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A86EC2" w:rsidRPr="00FF614F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EC2" w:rsidRPr="00FF614F" w:rsidRDefault="00A86EC2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A86EC2" w:rsidRPr="00FF614F" w:rsidRDefault="00A86EC2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A86EC2" w:rsidRPr="00FF614F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75D84" w:rsidRPr="00F85771" w:rsidRDefault="00675D84" w:rsidP="00675D84">
            <w:pPr>
              <w:ind w:left="709" w:right="142"/>
              <w:jc w:val="right"/>
              <w:rPr>
                <w:sz w:val="24"/>
                <w:szCs w:val="24"/>
              </w:rPr>
            </w:pPr>
            <w:r w:rsidRPr="00F85771">
              <w:rPr>
                <w:sz w:val="24"/>
                <w:szCs w:val="24"/>
              </w:rPr>
              <w:t>Приложение 8</w:t>
            </w:r>
          </w:p>
          <w:p w:rsidR="00675D84" w:rsidRPr="00F85771" w:rsidRDefault="00675D84" w:rsidP="00675D84">
            <w:pPr>
              <w:ind w:left="709" w:right="142"/>
              <w:jc w:val="right"/>
              <w:rPr>
                <w:sz w:val="24"/>
                <w:szCs w:val="24"/>
              </w:rPr>
            </w:pPr>
            <w:r w:rsidRPr="00F85771">
              <w:rPr>
                <w:sz w:val="24"/>
                <w:szCs w:val="24"/>
              </w:rPr>
              <w:t>к Решению Думы города Ханты-Мансийска</w:t>
            </w:r>
          </w:p>
          <w:p w:rsidR="00675D84" w:rsidRPr="00F85771" w:rsidRDefault="00675D84" w:rsidP="00675D84">
            <w:pPr>
              <w:ind w:left="709" w:right="142"/>
              <w:jc w:val="right"/>
              <w:rPr>
                <w:sz w:val="24"/>
                <w:szCs w:val="24"/>
              </w:rPr>
            </w:pPr>
            <w:r w:rsidRPr="00F85771">
              <w:rPr>
                <w:sz w:val="24"/>
                <w:szCs w:val="24"/>
              </w:rPr>
              <w:t xml:space="preserve">                                                   от</w:t>
            </w:r>
            <w:r w:rsidR="00972757">
              <w:rPr>
                <w:sz w:val="24"/>
                <w:szCs w:val="24"/>
              </w:rPr>
              <w:t xml:space="preserve"> 24</w:t>
            </w:r>
            <w:bookmarkStart w:id="0" w:name="_GoBack"/>
            <w:bookmarkEnd w:id="0"/>
            <w:r w:rsidR="00972757">
              <w:rPr>
                <w:sz w:val="24"/>
                <w:szCs w:val="24"/>
              </w:rPr>
              <w:t xml:space="preserve"> декабря 2021 года  № 26</w:t>
            </w:r>
            <w:r w:rsidRPr="00F85771">
              <w:rPr>
                <w:sz w:val="24"/>
                <w:szCs w:val="24"/>
              </w:rPr>
              <w:t xml:space="preserve"> -</w:t>
            </w:r>
            <w:r w:rsidRPr="00F85771">
              <w:rPr>
                <w:sz w:val="24"/>
                <w:szCs w:val="24"/>
                <w:lang w:val="en-US"/>
              </w:rPr>
              <w:t>VII</w:t>
            </w:r>
            <w:r w:rsidRPr="00F85771">
              <w:rPr>
                <w:sz w:val="24"/>
                <w:szCs w:val="24"/>
              </w:rPr>
              <w:t xml:space="preserve"> РД</w:t>
            </w:r>
          </w:p>
          <w:p w:rsidR="00675D84" w:rsidRDefault="00675D84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675D84" w:rsidRDefault="00AF40F3">
            <w:pPr>
              <w:ind w:firstLine="42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675D84">
              <w:rPr>
                <w:bCs/>
                <w:color w:val="000000"/>
                <w:sz w:val="24"/>
                <w:szCs w:val="24"/>
              </w:rPr>
              <w:t>Распределение бюджетных ассигнований бюджета города Ханты-Мансийска по разделам, подразделам, целевым статьям (муниципаль</w:t>
            </w:r>
            <w:r w:rsidR="00675D84">
              <w:rPr>
                <w:bCs/>
                <w:color w:val="000000"/>
                <w:sz w:val="24"/>
                <w:szCs w:val="24"/>
              </w:rPr>
              <w:t>ным</w:t>
            </w:r>
            <w:proofErr w:type="gramEnd"/>
          </w:p>
          <w:p w:rsidR="00675D84" w:rsidRDefault="00AF40F3">
            <w:pPr>
              <w:ind w:firstLine="420"/>
              <w:jc w:val="center"/>
              <w:rPr>
                <w:bCs/>
                <w:color w:val="000000"/>
                <w:sz w:val="24"/>
                <w:szCs w:val="24"/>
              </w:rPr>
            </w:pPr>
            <w:r w:rsidRPr="00675D84">
              <w:rPr>
                <w:bCs/>
                <w:color w:val="000000"/>
                <w:sz w:val="24"/>
                <w:szCs w:val="24"/>
              </w:rPr>
              <w:t>программам и непрограммным направлениям деятельности), группам (группам и подгруппам) видов расходов классификации расхо</w:t>
            </w:r>
            <w:r w:rsidR="00675D84">
              <w:rPr>
                <w:bCs/>
                <w:color w:val="000000"/>
                <w:sz w:val="24"/>
                <w:szCs w:val="24"/>
              </w:rPr>
              <w:t>дов</w:t>
            </w:r>
          </w:p>
          <w:p w:rsidR="00A86EC2" w:rsidRPr="00675D84" w:rsidRDefault="00AF40F3">
            <w:pPr>
              <w:ind w:firstLine="420"/>
              <w:jc w:val="center"/>
              <w:rPr>
                <w:sz w:val="24"/>
                <w:szCs w:val="24"/>
              </w:rPr>
            </w:pPr>
            <w:r w:rsidRPr="00675D84">
              <w:rPr>
                <w:bCs/>
                <w:color w:val="000000"/>
                <w:sz w:val="24"/>
                <w:szCs w:val="24"/>
              </w:rPr>
              <w:t>бюджетов на плановый период 2023 и 2024 годов</w:t>
            </w:r>
          </w:p>
        </w:tc>
      </w:tr>
    </w:tbl>
    <w:p w:rsidR="00A86EC2" w:rsidRPr="00FF614F" w:rsidRDefault="00A86EC2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A86EC2" w:rsidRPr="00FF614F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EC2" w:rsidRPr="00FF614F" w:rsidRDefault="00AF40F3" w:rsidP="00FF2D96">
            <w:pPr>
              <w:ind w:right="395"/>
              <w:jc w:val="right"/>
              <w:rPr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A86EC2" w:rsidRPr="00FF614F" w:rsidRDefault="00A86EC2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673"/>
        <w:gridCol w:w="1133"/>
        <w:gridCol w:w="1247"/>
        <w:gridCol w:w="1927"/>
        <w:gridCol w:w="1133"/>
        <w:gridCol w:w="2154"/>
        <w:gridCol w:w="2154"/>
      </w:tblGrid>
      <w:tr w:rsidR="00A86EC2" w:rsidRPr="00FF614F">
        <w:trPr>
          <w:trHeight w:val="276"/>
          <w:tblHeader/>
        </w:trPr>
        <w:tc>
          <w:tcPr>
            <w:tcW w:w="56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3"/>
            </w:tblGrid>
            <w:tr w:rsidR="00A86EC2" w:rsidRPr="00FF614F">
              <w:trPr>
                <w:jc w:val="center"/>
              </w:trPr>
              <w:tc>
                <w:tcPr>
                  <w:tcW w:w="55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A86EC2" w:rsidRPr="00FF614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A86EC2" w:rsidRPr="00FF614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A86EC2" w:rsidRPr="00FF614F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Целевая</w:t>
                  </w:r>
                  <w:r w:rsidR="00FF614F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 w:rsidRPr="00FF614F">
                    <w:rPr>
                      <w:color w:val="000000"/>
                      <w:sz w:val="24"/>
                      <w:szCs w:val="24"/>
                    </w:rPr>
                    <w:t>статья расходов (ЦСР)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A86EC2" w:rsidRPr="00FF614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Вид ра</w:t>
                  </w:r>
                  <w:r w:rsidRPr="00FF614F">
                    <w:rPr>
                      <w:color w:val="000000"/>
                      <w:sz w:val="24"/>
                      <w:szCs w:val="24"/>
                    </w:rPr>
                    <w:t>с</w:t>
                  </w:r>
                  <w:r w:rsidRPr="00FF614F">
                    <w:rPr>
                      <w:color w:val="000000"/>
                      <w:sz w:val="24"/>
                      <w:szCs w:val="24"/>
                    </w:rPr>
                    <w:t>ходов (ВР)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3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15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58"/>
            </w:tblGrid>
            <w:tr w:rsidR="00A86EC2" w:rsidRPr="00FF614F">
              <w:trPr>
                <w:jc w:val="center"/>
              </w:trPr>
              <w:tc>
                <w:tcPr>
                  <w:tcW w:w="41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Сумма на год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A86EC2" w:rsidRPr="00FF614F">
        <w:trPr>
          <w:tblHeader/>
        </w:trPr>
        <w:tc>
          <w:tcPr>
            <w:tcW w:w="567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A86EC2" w:rsidRPr="00FF614F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A86EC2" w:rsidRPr="00FF614F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A86EC2" w:rsidRPr="00FF614F" w:rsidRDefault="00A86EC2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673"/>
        <w:gridCol w:w="1133"/>
        <w:gridCol w:w="1247"/>
        <w:gridCol w:w="1927"/>
        <w:gridCol w:w="1133"/>
        <w:gridCol w:w="2154"/>
        <w:gridCol w:w="2154"/>
      </w:tblGrid>
      <w:tr w:rsidR="00A86EC2" w:rsidRPr="00FF614F">
        <w:trPr>
          <w:tblHeader/>
        </w:trPr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3"/>
            </w:tblGrid>
            <w:tr w:rsidR="00A86EC2" w:rsidRPr="00FF614F">
              <w:trPr>
                <w:jc w:val="center"/>
              </w:trPr>
              <w:tc>
                <w:tcPr>
                  <w:tcW w:w="55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A86EC2" w:rsidRPr="00FF614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A86EC2" w:rsidRPr="00FF614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A86EC2" w:rsidRPr="00FF614F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A86EC2" w:rsidRPr="00FF614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A86EC2" w:rsidRPr="00FF614F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6EC2" w:rsidRPr="00FF614F" w:rsidRDefault="00A86EC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A86EC2" w:rsidRPr="00FF614F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6EC2" w:rsidRPr="00FF614F" w:rsidRDefault="00AF40F3">
                  <w:pPr>
                    <w:jc w:val="center"/>
                    <w:rPr>
                      <w:sz w:val="24"/>
                      <w:szCs w:val="24"/>
                    </w:rPr>
                  </w:pPr>
                  <w:r w:rsidRPr="00FF614F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A86EC2" w:rsidRPr="00FF614F" w:rsidRDefault="00A86EC2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1 176 527 104,09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1 288 963 891,59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муниципал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"Исполнение Администрац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ей города Ханты-Мансийска полномочий и функций по решению вопросов местного значения и отдел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государственных полномочий, переданных ф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тельных) органов государственной власти и предст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28 966 948,00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"Управление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28 966 948,00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28 966 948,00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19 033 597,00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19 033 597,00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16 345 658,00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16 345 658,00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16 345 658,00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16 345 658,00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2 662 939,00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2 662 939,00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2 662 939,00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2 662 939,00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Публичные нормативные выплаты гражданам нес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Председатель представительного органа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5 512 288,00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5 512 288,00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5 512 288,00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Депутаты представительного органа муниципальн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4 191 183,00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4 191 183,00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4 191 183,00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Функционирование Правительства Российской Ф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дерации, высших исполнительных органов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муниципал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"Исполнение Администрац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ей города Ханты-Мансийска полномочий и функций по решению вопросов местного значения и отдел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государственных полномочий, переданных ф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"Профилактика правон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рушений в сфере обеспечения общественной бе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"Осуществление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ственных полномочий по составлению (изменению и дополнению) списков кандидатов в присяжные зас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датели федеральных судов общей юрисдикции"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полномочий по 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ставлению (изменению) списков кандидатов в пр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сяжные заседатели федеральных судов общей юри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дикции в Российской Федерации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76 145 666,55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76 145 666,55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"Управление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76 145 666,55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76 145 666,55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65 265 731,55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65 265 731,55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64 203 232,00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64 203 232,00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1 062 499,55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1 062 499,55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10 879 935,00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10 879 935,00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5 467 035,00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5 467 035,00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5 097 597,00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5 097 597,00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5 097 597,00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5 097 597,00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369 438,00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369 438,00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369 438,00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369 438,00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Руководитель контрольно-счетной палаты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пального образования и его заместителя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5 412 900,00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5 412 900,00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5 412 900,00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237 878 072,50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370 643 160,00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"Управление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"Формирование в бюджете города резервного фонда Администрации города в соответствии с требованиями Бюджетного кодекса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260 643 160,00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Непрограммные расходы органов местного сам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260 643 160,00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260 643 160,00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260 643 160,00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260 643 160,00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576 964 565,91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556 589 265,91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"Профилактика правон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рушений в сфере обеспечения общественной бе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4 022 900,00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4 022 900,00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3 945 900,00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"Осуществление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ственных полномочий по созданию администрати</w:t>
            </w:r>
            <w:r w:rsidRPr="00FF614F">
              <w:rPr>
                <w:color w:val="000000"/>
                <w:sz w:val="24"/>
                <w:szCs w:val="24"/>
              </w:rPr>
              <w:t>в</w:t>
            </w:r>
            <w:r w:rsidRPr="00FF614F">
              <w:rPr>
                <w:color w:val="000000"/>
                <w:sz w:val="24"/>
                <w:szCs w:val="24"/>
              </w:rPr>
              <w:t>ных комиссий и определению перечня должностных лиц органов местного самоуправления, уполном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ченных составлять протоколы об административных правонарушениях, предусмотренных пунктом 2 ст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3 945 900,00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ственных полномочий по созданию администрати</w:t>
            </w:r>
            <w:r w:rsidRPr="00FF614F">
              <w:rPr>
                <w:color w:val="000000"/>
                <w:sz w:val="24"/>
                <w:szCs w:val="24"/>
              </w:rPr>
              <w:t>в</w:t>
            </w:r>
            <w:r w:rsidRPr="00FF614F">
              <w:rPr>
                <w:color w:val="000000"/>
                <w:sz w:val="24"/>
                <w:szCs w:val="24"/>
              </w:rPr>
              <w:t>ных комиссий и определению перечня должностных лиц органов местного самоуправления, уполном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ченных составлять протоколы об административных правонарушениях, предусмотренных пунктом 2 ст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3 945 900,00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3 783 774,00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3 883 774,00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3 783 774,00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3 883 774,00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162 126,00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62 126,00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162 126,00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62 126,00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</w:t>
            </w:r>
            <w:r w:rsidRPr="00FF614F">
              <w:rPr>
                <w:color w:val="000000"/>
                <w:sz w:val="24"/>
                <w:szCs w:val="24"/>
              </w:rPr>
              <w:t>п</w:t>
            </w:r>
            <w:r w:rsidRPr="00FF614F">
              <w:rPr>
                <w:color w:val="000000"/>
                <w:sz w:val="24"/>
                <w:szCs w:val="24"/>
              </w:rPr>
              <w:t>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"Реализация мероприятий по информационной антинаркотической, антиалкогол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ной и антитабачной пропаганде"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"Реализация государственной наци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"Осуществление мер инфо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мационного противодействия распространению эк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тремисткой идеологии"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"Обеспечение условий для выполн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деятельности Управления физической культуры, спорта и мол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"Ресурсное обеспечение системы о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ниципальной собственностью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145 815 189,37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145 815 189,37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"Организация обеспечения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 xml:space="preserve">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его сохранностью"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37 222 114,20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37 222 114,20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Инвестиции в объекты муниципальной собственн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сти в рамках муниципальной программы "Основные направления развития в области управления и расп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ряжения муниципальной собственностью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22 222 114,20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22 222 114,20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20 622 114,20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20 622 114,20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20 622 114,20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20 622 114,20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"Организация обеспечения деятельности Департамента муниципальной со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ственности и МКУ "Дирекция по содержанию им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щества казны"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108 593 075,17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108 593 075,17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40 715 403,12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40 715 403,12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35 547 627,15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35 508 233,95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35 547 627,15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35 508 233,95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5 167 775,97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5 207 169,17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5 167 775,97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5 207 169,17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62 263 672,05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62 263 672,05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62 263 672,05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– ко</w:t>
            </w:r>
            <w:r w:rsidRPr="00FF614F">
              <w:rPr>
                <w:color w:val="000000"/>
                <w:sz w:val="24"/>
                <w:szCs w:val="24"/>
              </w:rPr>
              <w:t>м</w:t>
            </w:r>
            <w:r w:rsidRPr="00FF614F">
              <w:rPr>
                <w:color w:val="000000"/>
                <w:sz w:val="24"/>
                <w:szCs w:val="24"/>
              </w:rPr>
              <w:t>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"Управление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15 657 698,00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15 657 698,00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9 055 000,00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9 055 000,00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9 055 000,00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9 055 000,00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6 602 698,00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6 602 698,00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4 977 198,00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4 977 198,00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4 977 198,00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4 977 198,00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1 625 500,00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1 625 500,00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1 625 500,00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1 625 500,00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"Обеспечение град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строительной деятельности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муниципал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394 571 335,32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374 196 035,32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"Повышение профессионал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ной квалификации муниципальных служащих и лиц, включенных в кадровый резерв и резерв управленч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кадров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"Совершенствование сист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мы информационной открытости, гласности в де</w:t>
            </w:r>
            <w:r w:rsidRPr="00FF614F">
              <w:rPr>
                <w:color w:val="000000"/>
                <w:sz w:val="24"/>
                <w:szCs w:val="24"/>
              </w:rPr>
              <w:t>я</w:t>
            </w:r>
            <w:r w:rsidRPr="00FF614F">
              <w:rPr>
                <w:color w:val="000000"/>
                <w:sz w:val="24"/>
                <w:szCs w:val="24"/>
              </w:rPr>
              <w:t>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Публичные нормативные выплаты гражданам нес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"Исполнение Администрац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 xml:space="preserve">ей города Ханты-Мансийска полномочий и функций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по решению вопросов местного значения и отдел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государственных полномочий, переданных ф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391 837 335,32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371 462 035,32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351 485 935,32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331 110 635,32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133 118 237,43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133 118 237,43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217 327 697,89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196 952 397,89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217 327 697,89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196 952 397,89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1 040 000,00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1 040 000,00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29 649 000,00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29 649 000,00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18 450 000,00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18 450 000,00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8 899 000,00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8 899 000,00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Публичные нормативные выплаты гражданам нес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ственных полномочий по созданию и осуществл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нию деятельности муниципальных комиссий по 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10 702 400,00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10 702 400,00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9 812 400,00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9 377 400,00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9 812 400,00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9 377 400,00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</w:t>
            </w:r>
            <w:r w:rsidRPr="00FF614F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FF614F">
              <w:rPr>
                <w:b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147 902 637,68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147 912 637,68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10 414 300,00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муниципал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10 414 300,00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"Исполнение Администрац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ей города Ханты-Мансийска полномочий и функций по решению вопросов местного значения и отдел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государственных полномочий, переданных ф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 xml:space="preserve">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10 414 300,00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Субвенции на осуществление переданных полном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чий Российской Федерации на государственную р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гистрацию актов гражданского состояния, за счет средств федерального бюджета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8 056 000,00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8 056 000,00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6 847 212,00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6 847 212,00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1 208 788,00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1 208 788,00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переданных полном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чий Российской Федерации на государственную р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2 358 300,00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2 358 300,00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2 358 300,00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129 631 695,04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129 631 695,04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 и повышение энергетич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ской эффективности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"Формирование, хранение и реализация городского резерва материалов и обор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Создание и содержание резервов материальных р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 xml:space="preserve">сурсов (запасов) для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предупреждения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,л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>иквидации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чрезвычайных ситуаций в целях гражданской обор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ны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129 036 695,04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129 036 695,04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18 667 702,95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18 667 702,95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"Совершенствование сист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мы предупреждения и защиты населения от чрезв</w:t>
            </w:r>
            <w:r w:rsidRPr="00FF614F">
              <w:rPr>
                <w:color w:val="000000"/>
                <w:sz w:val="24"/>
                <w:szCs w:val="24"/>
              </w:rPr>
              <w:t>ы</w:t>
            </w:r>
            <w:r w:rsidRPr="00FF614F">
              <w:rPr>
                <w:color w:val="000000"/>
                <w:sz w:val="24"/>
                <w:szCs w:val="24"/>
              </w:rPr>
              <w:t>чайных ситуаций природного и техногенного хара</w:t>
            </w:r>
            <w:r w:rsidRPr="00FF614F">
              <w:rPr>
                <w:color w:val="000000"/>
                <w:sz w:val="24"/>
                <w:szCs w:val="24"/>
              </w:rPr>
              <w:t>к</w:t>
            </w:r>
            <w:r w:rsidRPr="00FF614F">
              <w:rPr>
                <w:color w:val="000000"/>
                <w:sz w:val="24"/>
                <w:szCs w:val="24"/>
              </w:rPr>
              <w:t>тера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7 481 126,61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7 481 126,61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7 481 126,61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7 481 126,61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7 173 126,61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7 173 126,61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7 173 126,61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7 173 126,61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"Совершенствование сист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мы мониторинга и прогнозирования чрезвычайных ситуаций"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"Материально-техническое и фина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совое обеспечение деятельности МКУ "Управление гражданской защиты населения"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110 368 992,09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110 368 992,09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110 368 992,09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99 914 905,06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99 914 905,06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9 998 934,03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9 998 934,03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9 998 934,03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9 998 934,03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455 153,00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455 153,00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вопросы в области национальной безопасн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7 856 642,64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7 866 642,64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"Профилактика правон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рушений в сфере обеспечения общественной бе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7 856 642,64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7 866 642,64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7 856 642,64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7 866 642,64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функционир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"Создание условий для де</w:t>
            </w:r>
            <w:r w:rsidRPr="00FF614F">
              <w:rPr>
                <w:color w:val="000000"/>
                <w:sz w:val="24"/>
                <w:szCs w:val="24"/>
              </w:rPr>
              <w:t>я</w:t>
            </w:r>
            <w:r w:rsidRPr="00FF614F">
              <w:rPr>
                <w:color w:val="000000"/>
                <w:sz w:val="24"/>
                <w:szCs w:val="24"/>
              </w:rPr>
              <w:t>тельности народных дружин"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1 167 389 521,76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1 168 365 248,21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"Содействие трудоустро</w:t>
            </w:r>
            <w:r w:rsidRPr="00FF614F">
              <w:rPr>
                <w:color w:val="000000"/>
                <w:sz w:val="24"/>
                <w:szCs w:val="24"/>
              </w:rPr>
              <w:t>й</w:t>
            </w:r>
            <w:r w:rsidRPr="00FF614F">
              <w:rPr>
                <w:color w:val="000000"/>
                <w:sz w:val="24"/>
                <w:szCs w:val="24"/>
              </w:rPr>
              <w:t>ству граждан"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</w:t>
            </w:r>
            <w:r w:rsidRPr="00FF614F">
              <w:rPr>
                <w:color w:val="000000"/>
                <w:sz w:val="24"/>
                <w:szCs w:val="24"/>
              </w:rPr>
              <w:t>ж</w:t>
            </w:r>
            <w:r w:rsidRPr="00FF614F">
              <w:rPr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16 654 700,00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16 683 200,00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1 502 200,00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1 502 200,00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Субвенции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на организацию мероприятий при ос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ществлении деятельности по обращению с живо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без владельцев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1 502 200,00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1 404 107,84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1 432 607,84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1 404 107,84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1 432 607,84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15 181 000,00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15 181 000,00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15 181 000,00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15 181 000,00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"Развитие животноводства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поддержку и развитие животноводства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организаций), индивидуальным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телям, физическим лицам –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"Развитие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рыбохозяйстве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ного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комплекса"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15 174 000,00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организаций), индивидуальным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телям, физическим лицам –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Субвенции на развитие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ко</w:t>
            </w:r>
            <w:r w:rsidRPr="00FF614F">
              <w:rPr>
                <w:color w:val="000000"/>
                <w:sz w:val="24"/>
                <w:szCs w:val="24"/>
              </w:rPr>
              <w:t>м</w:t>
            </w:r>
            <w:r w:rsidRPr="00FF614F">
              <w:rPr>
                <w:color w:val="000000"/>
                <w:sz w:val="24"/>
                <w:szCs w:val="24"/>
              </w:rPr>
              <w:t>плекса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организаций), индивидуальным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телям, физическим лицам –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193 038 054,60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193 038 054,60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193 038 054,60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193 038 054,60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517 750,00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517 750,00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517 750,00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517 750,00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"Организация транспортного обслуживания населения автомобильным, внутре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ним водным транспортом в границах городского округа город Ханты-Мансийск"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192 520 304,60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192 520 304,60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6 222 143,40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6 222 143,40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организаций), индивидуальным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телям, физическим лицам –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6 222 143,40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186 298 161,20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186 298 161,20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186 298 161,20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634 863 225,97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641 424 752,42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"Строительство, содержание и ремонт объектов дорожного хозяйства и инжене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но-технических сооружений, расположенных на них"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Муниципальная программа "Осуществление городом Ханты-Мансийском функций административного центра Ханты-Мансийского автономного округа -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247 385 712,57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247 385 712,57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247 385 712,57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247 385 712,57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Субсидия бюджету городского округа город Ханты-Мансийск на осуществление функций администр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244 911 855,44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244 911 855,44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244 911 855,44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осуществление функций администр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2 473 857,13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2 473 857,13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2 473 857,13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96 677 434,34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103 238 960,79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"Строительство, реконстру</w:t>
            </w:r>
            <w:r w:rsidRPr="00FF614F">
              <w:rPr>
                <w:color w:val="000000"/>
                <w:sz w:val="24"/>
                <w:szCs w:val="24"/>
              </w:rPr>
              <w:t>к</w:t>
            </w:r>
            <w:r w:rsidRPr="00FF614F">
              <w:rPr>
                <w:color w:val="000000"/>
                <w:sz w:val="24"/>
                <w:szCs w:val="24"/>
              </w:rPr>
              <w:t>ция, капитальный ремонт и ремонт объектов улично-дорожной сети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26 356 680,30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Инвестиции в объекты муниципальной собственн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стью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26 356 680,30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26 356 680,30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26 356 680,30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30 188 030,49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30 188 030,49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3 028 997,17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3 028 997,17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3 028 997,17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деозаписи для фиксации нарушений правил доро</w:t>
            </w:r>
            <w:r w:rsidRPr="00FF614F">
              <w:rPr>
                <w:color w:val="000000"/>
                <w:sz w:val="24"/>
                <w:szCs w:val="24"/>
              </w:rPr>
              <w:t>ж</w:t>
            </w:r>
            <w:r w:rsidRPr="00FF614F">
              <w:rPr>
                <w:color w:val="000000"/>
                <w:sz w:val="24"/>
                <w:szCs w:val="24"/>
              </w:rPr>
              <w:t>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20 677 033,32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20 677 033,32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20 677 033,32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20 677 033,32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20 677 033,32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20 677 033,32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приобретение и установку работа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щих в автоматическом режиме специальных техн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ческих средств, имеющих функции фото- и кин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съемки, видеозаписи для фиксации нарушений пр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вил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R1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46 694 250,00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46 694 250,00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на выполнение дорожных работ в соотве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ствии с программой дорожной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42 024 800,00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42 024 800,00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42 024 800,00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выполнение дорожных работ в соо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ветствии с программой дорожной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4 669 450,00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4 669 450,00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4 669 450,00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27 295 883,08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27 295 883,08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"Обеспечение условий для выполн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культуры, спорта и мол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532 680,00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364 760,00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"Ресурсное обеспечение системы о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364 760,00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да Ханты-Мансийска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364 760,00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278 360,00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278 360,00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278 360,00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– ко</w:t>
            </w:r>
            <w:r w:rsidRPr="00FF614F">
              <w:rPr>
                <w:color w:val="000000"/>
                <w:sz w:val="24"/>
                <w:szCs w:val="24"/>
              </w:rPr>
              <w:t>м</w:t>
            </w:r>
            <w:r w:rsidRPr="00FF614F">
              <w:rPr>
                <w:color w:val="000000"/>
                <w:sz w:val="24"/>
                <w:szCs w:val="24"/>
              </w:rPr>
              <w:t>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268 558,00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"Управление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13 366 145,08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12 401 500,00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"Цифровое развитие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12 401 500,00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мероприятия "Развитие электронного м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ниципалитета"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"Развитие информационного общества"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17 3 02 00000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"Обеспечение град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строительной деятельности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288 637 658,11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288 631 358,11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21 461 040,00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21 461 040,00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"Ресурсное обеспечение системы о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21 461 040,00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21 461 040,00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да Ханты-Мансийска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21 461 040,00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21 461 040,00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15 461 040,00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15 461 040,00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15 461 040,00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ниципальной собственностью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его сохранностью"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67 575 202,71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– ко</w:t>
            </w:r>
            <w:r w:rsidRPr="00FF614F">
              <w:rPr>
                <w:color w:val="000000"/>
                <w:sz w:val="24"/>
                <w:szCs w:val="24"/>
              </w:rPr>
              <w:t>м</w:t>
            </w:r>
            <w:r w:rsidRPr="00FF614F">
              <w:rPr>
                <w:color w:val="000000"/>
                <w:sz w:val="24"/>
                <w:szCs w:val="24"/>
              </w:rPr>
              <w:t>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67 575 202,71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67 575 202,71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66 615 530,71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66 615 530,71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959 672,00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959 672,00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"Создание условий для ре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социально ориентированным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расширения доступа населения к информации о деятельности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ганов местного самоуправления города Ханты-Мансийска, социально значимых мероприятиях, пр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водимых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"Создание условий для обе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печения открытости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Муниципальная программа "Содействие развитию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"Предоставление земельных участков садоводческим и огородническим неко</w:t>
            </w:r>
            <w:r w:rsidRPr="00FF614F">
              <w:rPr>
                <w:color w:val="000000"/>
                <w:sz w:val="24"/>
                <w:szCs w:val="24"/>
              </w:rPr>
              <w:t>м</w:t>
            </w:r>
            <w:r w:rsidRPr="00FF614F">
              <w:rPr>
                <w:color w:val="000000"/>
                <w:sz w:val="24"/>
                <w:szCs w:val="24"/>
              </w:rPr>
              <w:t>мерческим объединениям граждан, а также гражд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нам, нуждающимся в предоставлении садовых и ог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родных земельных участков"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Гранты в форме субсидий общественным организ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циям в рамках муниципальной программы "Соде</w:t>
            </w:r>
            <w:r w:rsidRPr="00FF614F">
              <w:rPr>
                <w:color w:val="000000"/>
                <w:sz w:val="24"/>
                <w:szCs w:val="24"/>
              </w:rPr>
              <w:t>й</w:t>
            </w:r>
            <w:r w:rsidRPr="00FF614F">
              <w:rPr>
                <w:color w:val="000000"/>
                <w:sz w:val="24"/>
                <w:szCs w:val="24"/>
              </w:rPr>
              <w:t>ствие развитию садоводческих и огороднических н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коммерческих объединений граждан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"Обеспечение град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строительной деятельности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157 805 108,24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157 805 108,24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157 305 108,24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157 305 108,24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91 011 401,24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91 011 401,24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67 449 955,24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67 449 955,24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23 451 446,00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23 451 446,00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66 293 707,00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66 293 707,00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65 216 707,00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65 216 707,00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1 077 000,00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1 077 000,00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"Проведение экспертиз зд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ний и сооружений"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34 538 407,16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34 532 107,16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"Развитие субъектов малого и средн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го предпринимательства на территории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4 879 468,16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4 879 468,16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"Создание условий для ра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вития субъектов малого и среднего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организаций), индивидуальным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телям, физическим лицам –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1 131 000,00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1 131 000,00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организаций), индивидуальным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телям, физическим лицам –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"Создание условий для ре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лизации сельскохозяйственной продукции на терр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"Развитие инвестиционной деятел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ности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"Корректировка (уточнение) документов стратегического развития города Ханты-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4 121 300,00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4 115 000,00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"Организация и проведение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обучающий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мероприятиях по вопросам трудовых отношений"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171 227,00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171 227,00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"Публикация, изготовление рекламных и методических материалов, приобрет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ние литературы по вопросам трудовых отношений"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 xml:space="preserve">ственных полномочий в сфере трудовых отношений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"Обеспечение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деятельности отдела охраны труда управления экономического развития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и инвестиций Администрации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"Содействие трудоустро</w:t>
            </w:r>
            <w:r w:rsidRPr="00FF614F">
              <w:rPr>
                <w:color w:val="000000"/>
                <w:sz w:val="24"/>
                <w:szCs w:val="24"/>
              </w:rPr>
              <w:t>й</w:t>
            </w:r>
            <w:r w:rsidRPr="00FF614F">
              <w:rPr>
                <w:color w:val="000000"/>
                <w:sz w:val="24"/>
                <w:szCs w:val="24"/>
              </w:rPr>
              <w:t>ству граждан"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202 700,00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</w:t>
            </w:r>
            <w:r w:rsidRPr="00FF614F">
              <w:rPr>
                <w:color w:val="000000"/>
                <w:sz w:val="24"/>
                <w:szCs w:val="24"/>
              </w:rPr>
              <w:t>ж</w:t>
            </w:r>
            <w:r w:rsidRPr="00FF614F">
              <w:rPr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202 700,00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196 400,00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101 600,00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101 600,00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94 800,00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94 800,00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23 406 639,00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23 406 639,00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"Создание условий для устойчивого развития внутреннего и въездного т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871 586 943,51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855 784 802,85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131 896 802,40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146 087 461,74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FF614F">
              <w:rPr>
                <w:color w:val="000000"/>
                <w:sz w:val="24"/>
                <w:szCs w:val="24"/>
              </w:rPr>
              <w:t>п</w:t>
            </w:r>
            <w:r w:rsidRPr="00FF614F">
              <w:rPr>
                <w:color w:val="000000"/>
                <w:sz w:val="24"/>
                <w:szCs w:val="24"/>
              </w:rPr>
              <w:t>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85 415 054,95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99 605 714,29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gramStart"/>
            <w:r w:rsidRPr="00FF614F">
              <w:rPr>
                <w:color w:val="000000"/>
                <w:sz w:val="24"/>
                <w:szCs w:val="24"/>
              </w:rPr>
              <w:t>Основное мероприятие "Приобретение жилых пом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щений с целью улучшения жилищных условий о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 xml:space="preserve">дельных категорий граждан и переселения граждан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из аварийного и непригодного для проживания ж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лищного фонда, выплата собственникам жилых п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85 415 054,95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99 605 714,29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gramStart"/>
            <w:r w:rsidRPr="00FF614F">
              <w:rPr>
                <w:color w:val="000000"/>
                <w:sz w:val="24"/>
                <w:szCs w:val="24"/>
              </w:rPr>
              <w:lastRenderedPageBreak/>
              <w:t>Субсидии для реализации полномочий в области градостроительной деятельности, строительства и жилищных отношений (Приобретение жилья в целях переселения граждан из жилых домов, признанных аварийными, для обеспечения жильем граждан, 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стоящих на учете для его получения на условиях 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циального найма, формирования маневренного ж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лищного фонда, переселения граждан из жилых д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мов, находящихся в зонах затопления, подтопления, расселения приспособленных для проживания стро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создание наемных домов социального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испол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зования)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77 727 700,00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90 641 200,00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77 727 700,00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90 641 200,00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77 727 700,00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90 641 200,00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для реализации полномочий в области градостроительной деятельности, строительства и жилищных отношений (Приобретение жилья в целях переселения граждан из жилых домов, признанных аварийными, для обеспечения жильем граждан, 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стоящих на учете для его получения на условиях 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циального найма, формирования маневренного ж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лищного фонда, переселения граждан из жилых д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мов, находящихся в зонах затопления, подтопления, расселения приспособленных для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проживания стро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создание наемных домов социального испол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7 687 354,95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8 964 514,29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7 687 354,95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8 964 514,29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7 687 354,95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8 964 514,29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46 481 747,45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46 481 747,45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– ко</w:t>
            </w:r>
            <w:r w:rsidRPr="00FF614F">
              <w:rPr>
                <w:color w:val="000000"/>
                <w:sz w:val="24"/>
                <w:szCs w:val="24"/>
              </w:rPr>
              <w:t>м</w:t>
            </w:r>
            <w:r w:rsidRPr="00FF614F">
              <w:rPr>
                <w:color w:val="000000"/>
                <w:sz w:val="24"/>
                <w:szCs w:val="24"/>
              </w:rPr>
              <w:t>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46 481 747,45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46 481 747,45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некоммерческой организации "Югорский фонд капитального ремонта многоквартирных д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мов" на обеспечение мероприятий по капитальному ремонту многоквартирных домов за счет средств бюджета города Ханты-Мансийска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738 453,96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738 453,96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738 453,96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15 476 528,28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15 476 528,28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организаций), индивидуальным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телям, физическим лицам –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15 476 528,28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30 266 765,21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30 266 765,21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30 266 765,21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30 266 765,21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30 266 765,21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30 266 765,21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102 589 463,32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106 912 563,32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 и повышение энергетич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ской эффективности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12 732 125,40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15 582 125,40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12 732 125,40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15 582 125,40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"Ремонт (с заменой) систем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10 082 125,40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12 932 125,40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Субсидии на реализацию полномочий в сфере ж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лищно-коммунального комплекса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944 700,00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3 224 700,00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944 700,00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3 224 700,00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944 700,00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3 224 700,00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8 901 250,40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8 901 250,40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8 901 250,40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реализацию полномочий в сфере ж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лищно-коммунального комплекса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236 175,00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806 175,00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236 175,00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806 175,00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236 175,00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806 175,00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"Актуализация схемы тепл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снабжения, обосновывающих материалов схемы те</w:t>
            </w:r>
            <w:r w:rsidRPr="00FF614F">
              <w:rPr>
                <w:color w:val="000000"/>
                <w:sz w:val="24"/>
                <w:szCs w:val="24"/>
              </w:rPr>
              <w:t>п</w:t>
            </w:r>
            <w:r w:rsidRPr="00FF614F">
              <w:rPr>
                <w:color w:val="000000"/>
                <w:sz w:val="24"/>
                <w:szCs w:val="24"/>
              </w:rPr>
              <w:t>лоснабжения и комплекса моделирования авари</w:t>
            </w:r>
            <w:r w:rsidRPr="00FF614F">
              <w:rPr>
                <w:color w:val="000000"/>
                <w:sz w:val="24"/>
                <w:szCs w:val="24"/>
              </w:rPr>
              <w:t>й</w:t>
            </w:r>
            <w:r w:rsidRPr="00FF614F">
              <w:rPr>
                <w:color w:val="000000"/>
                <w:sz w:val="24"/>
                <w:szCs w:val="24"/>
              </w:rPr>
              <w:t>ных, внештатных ситуаций на системе теплоснабж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11 1 08 00000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"Корректировка (актуализ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ция) программы "Комплексное развитие систем коммунальной инфраструктуры города Ханты-Мансийска на 2017-2032 годы"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11 1 09 00000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61 804 160,19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63 277 260,19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"Создание условий для обе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печения качественными коммунальными, бытовыми 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61 804 160,19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63 277 260,19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24 321 155,24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24 321 155,24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организаций), индивидуальным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телям, физическим лицам –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24 321 155,24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социально ориентированным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1 818 504,95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1 818 504,95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1 818 504,95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возмещение недополученных доходов организациям, осуществляющим реализацию нас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лению сжиженного газа по социально ориентирова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ным розничным ценам (в том числе администрир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ских организаций), индивидуальным предприним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 xml:space="preserve">телям, физическим лицам – производителям товаров,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Муниципальная программа "Проектирование и стр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ительство инженерных сетей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"Проектирование и стро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тельство систем инженерной инфраструктуры в ц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Инвестиции в объекты муниципальной собственн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575 747 783,32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541 431 883,32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366 241 301,30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331 925 401,30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309 570 051,30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283 450 237,85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82 574 751,67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82 574 751,67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82 574 751,67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 в области энергосбереж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и повышения энергетической эффективности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9 438 951,55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9 438 951,55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9 438 951,55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Инвестиции в объекты муниципальной собственн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11 099 663,45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11 099 663,45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11 099 663,45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206 456 684,63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191 436 534,63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206 456 684,63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191 436 534,63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206 456 684,63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191 436 534,63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18 499 663,45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18 499 663,45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18 499 663,45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18 499 663,45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45 271 250,00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29 975 500,00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29 975 500,00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29 975 500,00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29 975 500,00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на реализацию мероприятий по благ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устройству территорий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реализацию мероприятий по благ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устройству территорий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Муниципальная программа "Осуществление городом Ханты-Мансийском функций административного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центра Ханты-Мансийского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207 009 237,38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207 009 237,38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культурной программы мероприятий и организация праздничн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23 610 606,99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23 610 606,99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Субсидия бюджету городского округа город Ханты-Мансийск на осуществление функций администр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23 374 500,91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23 374 500,91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17 030 913,91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17 030 913,91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осуществление функций администр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236 106,08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236 106,08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172 029,44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172 029,44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183 398 630,39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183 398 630,39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Субсидия бюджету городского округа город Ханты-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Мансийск на осуществление функций администр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181 564 643,65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181 564 643,65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127 587 643,65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127 587 643,65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127 587 643,65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127 587 643,65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осуществление функций администр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1 833 986,74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1 833 986,74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1 288 764,52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1 288 764,52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1 288 764,52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1 288 764,52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"Организация подъездных путей от городских дорог общего пользования, фед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ральных трасс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Другие вопросы в области жилищно-коммунального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61 352 894,47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61 352 894,47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Муниципальная программа "Обеспечение досту</w:t>
            </w:r>
            <w:r w:rsidRPr="00FF614F">
              <w:rPr>
                <w:color w:val="000000"/>
                <w:sz w:val="24"/>
                <w:szCs w:val="24"/>
              </w:rPr>
              <w:t>п</w:t>
            </w:r>
            <w:r w:rsidRPr="00FF614F">
              <w:rPr>
                <w:color w:val="000000"/>
                <w:sz w:val="24"/>
                <w:szCs w:val="24"/>
              </w:rPr>
              <w:t>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"Администрирование пер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данного отдельного государственного полномочия для обеспечения жилыми помещениями отдельных категорий граждан, определенных федеральным з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конодательством"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муниципальных образований Ханты-Мансийского автономного округа – Югры отдел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ными государственными полномочиями для обесп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чения жилыми помещениями отдельных категорий граждан, определенных федеральным законодател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ством"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61 340 094,47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61 340 094,47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– ко</w:t>
            </w:r>
            <w:r w:rsidRPr="00FF614F">
              <w:rPr>
                <w:color w:val="000000"/>
                <w:sz w:val="24"/>
                <w:szCs w:val="24"/>
              </w:rPr>
              <w:t>м</w:t>
            </w:r>
            <w:r w:rsidRPr="00FF614F">
              <w:rPr>
                <w:color w:val="000000"/>
                <w:sz w:val="24"/>
                <w:szCs w:val="24"/>
              </w:rPr>
              <w:t>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61 337 494,47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61 337 494,47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61 337 494,47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61 337 494,47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48 810 298,41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48 810 298,41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12 525 196,06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12 525 196,06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"Создание условий для обе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печения качественными коммунальными, бытовыми 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возмещение недополученных доходов организациям, осуществляющим реализацию нас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лению сжиженного газа по социально ориентирова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ным розничным ценам (в том числе администрир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162 000,00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вопросы в области охраны окружающей ср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ственных полномочий Ханты-Мансийского авт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номного округа – Югры в сфере обращения с тве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дыми коммунальными отходами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144 601,96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144 601,96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144 601,96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144 601,96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6 423 844 344,67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5 954 895 811,35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1 957 283 056,20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1 957 283 056,20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1 957 283 056,20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1 957 283 056,20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"Общее образование. Дополнител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1 933 826 852,95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1 933 826 852,95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грамм дополнительного образования в образовател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1 933 826 852,95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1 933 826 852,95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296 542 452,95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296 542 452,95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296 542 452,95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296 542 452,95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276 707 665,02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276 707 665,02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19 834 787,93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19 834 787,93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тельную деятельность по реализации образовател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программ дошкольного образования, распол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женных на территориях муниципальных образов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ний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для обеспечения государственных гара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тий на получение образования и осуществления п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реданных органам местного самоуправления мун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ципальных образований Ханты-Мансийского авт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1 508 050 800,00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1 508 050 800,00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1 424 604 910,00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1 424 604 910,00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83 445 890,00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83 445 890,00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для обеспечения государственных гара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тий на получение образования и осуществления п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реданных органам местного самоуправления мун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ципальных образований Ханты-Мансийского авт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номного округа – Югры отдельных государственных полномочий в области образовани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я(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>на реализацию программ дошкольного образования частным обр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Подпрограмма "Ресурсное обеспечение системы о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23 456 203,25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23 456 203,25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23 456 203,25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23 456 203,25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17 881 917,45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17 881 917,45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17 881 917,45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5 574 285,80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5 574 285,80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5 574 285,80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3 721 921 679,08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3 222 973 145,76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3 721 921 679,08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3 222 973 145,76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"Общее образование. Дополнител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2 380 934 603,72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2 330 103 403,72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грамм дополнительного образования в образовател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2 380 934 603,72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2 330 103 403,72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326 762 103,72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326 561 103,72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326 762 103,72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326 561 103,72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326 762 103,72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326 561 103,72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ственных и муниципальных общеобразовательных организаций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88 900 600,00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88 900 600,00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88 900 600,00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gramStart"/>
            <w:r w:rsidRPr="00FF614F">
              <w:rPr>
                <w:color w:val="000000"/>
                <w:sz w:val="24"/>
                <w:szCs w:val="24"/>
              </w:rPr>
              <w:lastRenderedPageBreak/>
              <w:t>Субвенции на социальную поддержку отдельных к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тегорий обучающихся в муниципальных общеобр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зовательных организациях, частных общеобразов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тельных организациях, осуществляющих образов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тельную деятельность по имеющим государстве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ную аккредитацию основным общеобразовательным программам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для обеспечения государственных гара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тий на получение образования и осуществления п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реданных органам местного самоуправления мун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ципальных образований Ханты-Мансийского авт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номного округа – Югры отдельных государственных полномочий в области образования (на реализацию основных общеобразовательных программ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 общеобразовательным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1 560 862 000,00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1 560 862 000,00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1 560 862 000,00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gramStart"/>
            <w:r w:rsidRPr="00FF614F">
              <w:rPr>
                <w:color w:val="000000"/>
                <w:sz w:val="24"/>
                <w:szCs w:val="24"/>
              </w:rPr>
              <w:t>Субвенции для обеспечения государственных гара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тий на получение образования и осуществления п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реданных органам местного самоуправления мун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ципальных образований Ханты-Мансийского авт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номного округа – Югры отдельных государственных полномочий в области образования (на выплату ко</w:t>
            </w:r>
            <w:r w:rsidRPr="00FF614F">
              <w:rPr>
                <w:color w:val="000000"/>
                <w:sz w:val="24"/>
                <w:szCs w:val="24"/>
              </w:rPr>
              <w:t>м</w:t>
            </w:r>
            <w:r w:rsidRPr="00FF614F">
              <w:rPr>
                <w:color w:val="000000"/>
                <w:sz w:val="24"/>
                <w:szCs w:val="24"/>
              </w:rPr>
              <w:t>пенсации педагогическим работникам за работу по подготовке и проведению единого государственного экзамена и на организацию проведения госуда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ственной итоговой аттестации обучающихся, осв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ивших образовательные программы основного общ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го образования или среднего общего образования, в том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числе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в форме единого государственного экз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мена)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gramStart"/>
            <w:r w:rsidRPr="00FF614F">
              <w:rPr>
                <w:color w:val="000000"/>
                <w:sz w:val="24"/>
                <w:szCs w:val="24"/>
              </w:rPr>
              <w:t>Организация бесплатного горячего питания обуча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104 800 800,00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104 765 400,00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104 800 800,00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104 765 400,00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104 800 800,00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104 765 400,00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"Ресурсное обеспечение системы о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1 340 987 075,36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892 869 742,04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да Ханты-Мансийска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60 105 063,34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60 105 063,34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60 105 063,34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60 105 063,34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28 404 012,03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28 404 012,03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22 008 318,54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22 008 318,54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22 008 318,54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6 395 693,49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6 395 693,49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6 395 693,49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6 395 693,49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6 395 693,49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6 395 693,49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1 252 477 999,99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804 360 666,67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Консолидированные субсидии на Создание новых мест в муниципальных общеобразовательных орг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1 127 230 200,00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723 924 600,00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1 127 230 200,00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723 924 600,00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1 127 230 200,00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723 924 600,00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создание новых мест в муниципал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общеобразовательных организациях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125 247 799,99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80 436 066,67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125 247 799,99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80 436 066,67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125 247 799,99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80 436 066,67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382 275 663,59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412 275 663,59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382 275 663,59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412 275 663,59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"Общее образование. Дополнител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374 879 417,15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374 879 417,15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грамм дополнительного образования в образовател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349 808 897,15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349 808 897,15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349 808 897,15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349 808 897,15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"Создание условий для функционирования и обеспечение системы персон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фицированного финансирования дополнительного образования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"Ресурсное обеспечение системы о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7 396 246,44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37 396 246,44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"Финансовое обеспечение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полномочий органов местного самоуправления гор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да Ханты-Мансийска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2 396 246,44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2 396 246,44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1 825 650,25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1 825 650,25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1 825 650,25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570 596,19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570 596,19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570 596,19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Инвестиции в муниципальную собственность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80 624 630,57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80 624 630,57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1 451 334,00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"Развитие массовой физической кул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1 451 334,00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1 451 334,00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Субсидии на организацию питания детей в возрасте от 6 до 17 лет (включительно) в лагерях с дневным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пребыванием детей, в возрасте от 8 до 17 лет (вкл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870 800,40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870 800,40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870 800,40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организацию питания детей в во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расте от 6 до 17 лет (включительно) в лагерях с дневным пребыванием детей, в возрасте от 8 до 17 лет (включительно) – в палаточных лагерях, в во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расте от 14 до 17 лет (включительно) - в лагерях тр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да и отдыха с дневным пребыванием детей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580 533,60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580 533,60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580 533,60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54 326 402,67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"Общее образование. Дополнител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54 326 402,67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"Развитие системы дополн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тельного образования детей. Организация отдыха и оздоровления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54 326 402,67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263 400,00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263 400,00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6 797 770,00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6 797 770,00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6 767 770,00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6 767 770,00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Субсидии на организацию питания детей в возрасте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от 6 до 17 лет (включительно) в лагерях с дневным пребыванием детей, в возрасте от 8 до 17 лет (вкл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13 759 999,60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13 759 999,60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13 518 935,80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13 518 935,80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241 063,80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241 063,80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организацию питания детей в во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расте от 6 до 17 лет (включительно) в лагерях с дневным пребыванием детей, в возрасте от 8 до 17 лет (включительно) – в палаточных лагерях, в во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9 173 333,07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9 173 333,07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9 012 624,27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9 012 624,27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160 708,80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160 708,80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150 505,05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культурной программы мероприятий и организация праздничн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150 505,05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Субсидия бюджету городского округа город Ханты-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Мансийск на осуществление функций администр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осуществление функций администр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1 505,05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1 505,05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1 505,05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"Молодежь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24 696 388,85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24 696 388,85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муниципального бюджетного учреждения "Мол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дежный центр"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281 739 315,23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281 739 315,23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"Профилактика правон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рушений в сфере обеспечения общественной бе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Подпрограмма "Профилактика незаконного оборота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и потребления наркотических средств и психотро</w:t>
            </w:r>
            <w:r w:rsidRPr="00FF614F">
              <w:rPr>
                <w:color w:val="000000"/>
                <w:sz w:val="24"/>
                <w:szCs w:val="24"/>
              </w:rPr>
              <w:t>п</w:t>
            </w:r>
            <w:r w:rsidRPr="00FF614F">
              <w:rPr>
                <w:color w:val="000000"/>
                <w:sz w:val="24"/>
                <w:szCs w:val="24"/>
              </w:rPr>
              <w:t>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"Реализация государственной наци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онального и межконфессионального мира и согл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сия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281 575 981,90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281 575 981,90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"Общее образование. Дополнител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9 848 555,14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9 848 555,14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"Развитие системы дошкол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ного и общего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2 844 526,00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2 844 526,00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308 800,00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308 800,00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1 195 319,00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1 195 319,00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1 280 407,00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1 280 407,00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грамм дополнительного образования в образовател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7 004 029,14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7 004 029,14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выплату компенсации части родител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ской платы за присмотр и уход за детьми в образов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тельных организациях, реализующих образовател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ные программы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5 315 000,00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5 315 000,00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1 689 029,14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1 689 029,14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1 333 029,14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1 333 029,14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Подпрограмма "Система оценки качества образов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ния и информационная прозрачность системы обр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"Развитие муниципальной системы оценки качества образования, включающей оценку результатов деятельности по реализации ф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дерального государственного образовательного стандарта и учет динамики достижений каждого обучающегося"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424 000,00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344 000,00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Подпрограмма "Допризывная подготовка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обуча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щихся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3 606 766,00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3 606 766,00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"Поддержка детских и юн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шеских общественных организаций и объединений"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"Создание условий для ра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вития гражданск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>, военно-патриотических качеств обучающихся"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"Ресурсное обеспечение системы о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267 609 460,76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267 609 460,76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"Обеспечение функций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управления и контроля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да Ханты-Мансийска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101 039 584,44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101 039 584,44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100 949 584,44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100 949 584,44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96 563 392,29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96 563 392,29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96 563 392,29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96 563 392,29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4 310 667,15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4 310 667,15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4 310 667,15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4 310 667,15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75 525,00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75 525,00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143 826 464,74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143 826 464,74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143 826 464,74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143 826 464,74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"Формирование законоп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слушного поведения участников дорожного движ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247 387 545,67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246 780 995,67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241 480 645,67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240 874 395,67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"Профилактика правон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рушений в сфере обеспечения общественной бе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</w:t>
            </w:r>
            <w:r w:rsidRPr="00FF614F">
              <w:rPr>
                <w:color w:val="000000"/>
                <w:sz w:val="24"/>
                <w:szCs w:val="24"/>
              </w:rPr>
              <w:t>п</w:t>
            </w:r>
            <w:r w:rsidRPr="00FF614F">
              <w:rPr>
                <w:color w:val="000000"/>
                <w:sz w:val="24"/>
                <w:szCs w:val="24"/>
              </w:rPr>
              <w:t>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"Реализация государственной наци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"Проведение мероприятий по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профилактике экстремизма и укреплению межнац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онального и межконфессионального мира и согл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сия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40 060,00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241 371 645,67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240 765 395,67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86 749 860,50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86 143 610,50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"Развитие библиотечного 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ла"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86 749 860,50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86 143 610,50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84 969 950,50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84 969 950,50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84 969 950,50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на развитие сферы культуры в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пальных образованиях Ханты-Мансийского авт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375 600,00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375 600,00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375 600,00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524 750,00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524 750,00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524 750,00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на развитие сферы культуры в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пальных образованиях Ханты-Мансийского авт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215 150,00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93 900,00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215 150,00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93 900,00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215 150,00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93 900,00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154 621 785,17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"Реализация творческого п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тенциала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154 621 785,17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151 211 937,97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151 211 937,97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151 211 937,97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3 409 847,20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3 409 847,20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3 409 847,20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вопросы в области культуры, кинематогр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5 906 900,00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5 906 600,00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"Выполнение отдельных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полномочий автономного округа в сфере архивного дела"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полномочий по хран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нию, комплектованию, учету и использованию а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"Создание условий для ре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социально ориентированным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5 800 000,00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5 521 400,00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организацию осуществления меропр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 xml:space="preserve">ятий по проведению дезинсекции и дератизации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Ханты-Мансийском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автономном округе – Югре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460 500 847,10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498 120 868,15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"Организация деятельности, напра</w:t>
            </w:r>
            <w:r w:rsidRPr="00FF614F">
              <w:rPr>
                <w:color w:val="000000"/>
                <w:sz w:val="24"/>
                <w:szCs w:val="24"/>
              </w:rPr>
              <w:t>в</w:t>
            </w:r>
            <w:r w:rsidRPr="00FF614F">
              <w:rPr>
                <w:color w:val="000000"/>
                <w:sz w:val="24"/>
                <w:szCs w:val="24"/>
              </w:rPr>
              <w:t>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"Создание условий для ре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лизации культурных потребностей отдельных кат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горий граждан, укрепление социальной защищенн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8 237 964,00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8 237 964,00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8 237 964,00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8 237 964,00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"Организация деятельности, напра</w:t>
            </w:r>
            <w:r w:rsidRPr="00FF614F">
              <w:rPr>
                <w:color w:val="000000"/>
                <w:sz w:val="24"/>
                <w:szCs w:val="24"/>
              </w:rPr>
              <w:t>в</w:t>
            </w:r>
            <w:r w:rsidRPr="00FF614F">
              <w:rPr>
                <w:color w:val="000000"/>
                <w:sz w:val="24"/>
                <w:szCs w:val="24"/>
              </w:rPr>
              <w:t>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31 579 486,79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31 579 486,79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3 643 001,23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3 643 001,23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20 073 542,24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20 073 542,24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FF614F">
              <w:rPr>
                <w:color w:val="000000"/>
                <w:sz w:val="24"/>
                <w:szCs w:val="24"/>
              </w:rPr>
              <w:t>п</w:t>
            </w:r>
            <w:r w:rsidRPr="00FF614F">
              <w:rPr>
                <w:color w:val="000000"/>
                <w:sz w:val="24"/>
                <w:szCs w:val="24"/>
              </w:rPr>
              <w:t>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20 073 542,24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20 073 542,24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</w:t>
            </w:r>
            <w:r w:rsidRPr="00FF614F">
              <w:rPr>
                <w:color w:val="000000"/>
                <w:sz w:val="24"/>
                <w:szCs w:val="24"/>
              </w:rPr>
              <w:t>щ</w:t>
            </w:r>
            <w:r w:rsidRPr="00FF614F">
              <w:rPr>
                <w:color w:val="000000"/>
                <w:sz w:val="24"/>
                <w:szCs w:val="24"/>
              </w:rPr>
              <w:t>ных условий"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20 073 542,24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20 073 542,24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полномочий по обе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печению жильем отдельных категорий граждан, установленных федеральным законом от 12 января 1995 года № 5-ФЗ "О ветеранах", федеральный бю</w:t>
            </w:r>
            <w:r w:rsidRPr="00FF614F">
              <w:rPr>
                <w:color w:val="000000"/>
                <w:sz w:val="24"/>
                <w:szCs w:val="24"/>
              </w:rPr>
              <w:t>д</w:t>
            </w:r>
            <w:r w:rsidRPr="00FF614F">
              <w:rPr>
                <w:color w:val="000000"/>
                <w:sz w:val="24"/>
                <w:szCs w:val="24"/>
              </w:rPr>
              <w:t>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полномочий по обе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печению жильем отдельных категорий граждан, установленных федеральным законом от 24 ноября 1995 года №181-ФЗ "О социальной защите инвал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дов в Российской Федерации",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осуществление полномочий по обе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местного бюджета на осуществление по</w:t>
            </w:r>
            <w:r w:rsidRPr="00FF614F">
              <w:rPr>
                <w:color w:val="000000"/>
                <w:sz w:val="24"/>
                <w:szCs w:val="24"/>
              </w:rPr>
              <w:t>л</w:t>
            </w:r>
            <w:r w:rsidRPr="00FF614F">
              <w:rPr>
                <w:color w:val="000000"/>
                <w:sz w:val="24"/>
                <w:szCs w:val="24"/>
              </w:rPr>
              <w:t>номочий по обеспечению жильем отдельных катег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рий граждан, установленных федеральными закон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ми от 12 января 1995 года № 5-ФЗ "О ветеранах"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936 412,00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936 412,00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936 412,00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240 054 436,84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277 674 457,89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"Общее образование. Дополнител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грамм дополнительного образования в образовател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выплату компенсации части родител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ской платы за присмотр и уход за детьми в образов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тельных организациях, реализующих образовател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ные программы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"Обеспечение досту</w:t>
            </w:r>
            <w:r w:rsidRPr="00FF614F">
              <w:rPr>
                <w:color w:val="000000"/>
                <w:sz w:val="24"/>
                <w:szCs w:val="24"/>
              </w:rPr>
              <w:t>п</w:t>
            </w:r>
            <w:r w:rsidRPr="00FF614F">
              <w:rPr>
                <w:color w:val="000000"/>
                <w:sz w:val="24"/>
                <w:szCs w:val="24"/>
              </w:rPr>
              <w:t>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69 733 636,84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104 985 557,89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gramStart"/>
            <w:r w:rsidRPr="00FF614F">
              <w:rPr>
                <w:color w:val="000000"/>
                <w:sz w:val="24"/>
                <w:szCs w:val="24"/>
              </w:rPr>
              <w:t>Основное мероприятие "Приобретение жилых пом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щений с целью улучшения жилищных условий о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дельных категорий граждан и переселения граждан из аварийного и непригодного для проживания ж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лищного фонда, выплата собственникам жилых п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58 228 900,00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63 522 400,00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Инвестиции в объекты муниципальной собственн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10 890 000,00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11 880 000,00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10 890 000,00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11 880 000,00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10 890 000,00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11 880 000,00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детям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,о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>ставшимся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"Строительство жилых п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мещений с целью улучшения жилищных условий отдельных категорий граждан и переселения гра</w:t>
            </w:r>
            <w:r w:rsidRPr="00FF614F">
              <w:rPr>
                <w:color w:val="000000"/>
                <w:sz w:val="24"/>
                <w:szCs w:val="24"/>
              </w:rPr>
              <w:t>ж</w:t>
            </w:r>
            <w:r w:rsidRPr="00FF614F">
              <w:rPr>
                <w:color w:val="000000"/>
                <w:sz w:val="24"/>
                <w:szCs w:val="24"/>
              </w:rPr>
              <w:t>дан из аварийного и непригодного для проживания жилищного фонда"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Инвестиции в объекты муниципальной собственн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"Предоставление отдельным категориям граждан мер социальной поддержки с целью улучшения указанными гражданами жили</w:t>
            </w:r>
            <w:r w:rsidRPr="00FF614F">
              <w:rPr>
                <w:color w:val="000000"/>
                <w:sz w:val="24"/>
                <w:szCs w:val="24"/>
              </w:rPr>
              <w:t>щ</w:t>
            </w:r>
            <w:r w:rsidRPr="00FF614F">
              <w:rPr>
                <w:color w:val="000000"/>
                <w:sz w:val="24"/>
                <w:szCs w:val="24"/>
              </w:rPr>
              <w:t>ных условий"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11 463 157,89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11 463 157,89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11 463 157,89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11 463 157,89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"Организация деятельности, напра</w:t>
            </w:r>
            <w:r w:rsidRPr="00FF614F">
              <w:rPr>
                <w:color w:val="000000"/>
                <w:sz w:val="24"/>
                <w:szCs w:val="24"/>
              </w:rPr>
              <w:t>в</w:t>
            </w:r>
            <w:r w:rsidRPr="00FF614F">
              <w:rPr>
                <w:color w:val="000000"/>
                <w:sz w:val="24"/>
                <w:szCs w:val="24"/>
              </w:rPr>
              <w:t>ленной на укрепление института семьи в гражда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ском обществе"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"Предоставление дополн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156 892 416,00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156 892 416,00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"Доступная среда в гор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2 509 636,70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2 509 636,70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"Проведение комплекса м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роприятий по дооборудованию, адаптации объектов социальной инфраструктуры города посредством 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оружения, как внутри зданий, так и снаружи, панд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 xml:space="preserve">сов, поручней, входных групп, лифтов, обустройства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территорий, подъездных путей, санитарных узлов, ванных комнат, установки специализированного оборудования, вспомогательных средств и присп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соблений для маломобильных групп населения"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1 419 940,70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1 419 940,70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1 419 940,70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1 419 940,70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197 980,00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197 980,00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1 221 960,70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1 221 960,70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1 221 960,70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1 221 960,70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154 382 779,30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154 382 779,30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"Создание условий для ре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социально ориентированным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4 004 000,00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Подпрограмма "Организация деятельности, напра</w:t>
            </w:r>
            <w:r w:rsidRPr="00FF614F">
              <w:rPr>
                <w:color w:val="000000"/>
                <w:sz w:val="24"/>
                <w:szCs w:val="24"/>
              </w:rPr>
              <w:t>в</w:t>
            </w:r>
            <w:r w:rsidRPr="00FF614F">
              <w:rPr>
                <w:color w:val="000000"/>
                <w:sz w:val="24"/>
                <w:szCs w:val="24"/>
              </w:rPr>
              <w:t>ленной на укрепление института семьи в гражда</w:t>
            </w:r>
            <w:r w:rsidRPr="00FF614F">
              <w:rPr>
                <w:color w:val="000000"/>
                <w:sz w:val="24"/>
                <w:szCs w:val="24"/>
              </w:rPr>
              <w:t>н</w:t>
            </w:r>
            <w:r w:rsidRPr="00FF614F">
              <w:rPr>
                <w:color w:val="000000"/>
                <w:sz w:val="24"/>
                <w:szCs w:val="24"/>
              </w:rPr>
              <w:t>ском обществе"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44 884 500,00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"Осуществление деятельн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44 884 500,00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44 884 500,00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38 355 200,00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38 355 200,00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3 291 700,00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3 291 700,00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3 237 600,00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3 237 600,00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"Организация деятельности, напра</w:t>
            </w:r>
            <w:r w:rsidRPr="00FF614F">
              <w:rPr>
                <w:color w:val="000000"/>
                <w:sz w:val="24"/>
                <w:szCs w:val="24"/>
              </w:rPr>
              <w:t>в</w:t>
            </w:r>
            <w:r w:rsidRPr="00FF614F">
              <w:rPr>
                <w:color w:val="000000"/>
                <w:sz w:val="24"/>
                <w:szCs w:val="24"/>
              </w:rPr>
              <w:t>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105 494 279,30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"Создание условий для ре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лизации культурных потребностей отдельных кат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горий граждан, укрепление социальной защищенн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105 494 279,30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105 494 279,30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18 697 429,30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18 697 429,30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18 697 429,30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18 697 429,30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77 748 460,00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77 748 460,00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77 748 460,00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77 748 460,00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9 048 390,00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9 048 390,00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352 312 930,57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354 942 583,21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324 534 011,73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327 069 380,16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"Профилактика правон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рушений в сфере обеспечения общественной бе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144 884,32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144 884,32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мероприятий, направленных на профилактику пр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вонарушений несовершеннолетних"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</w:t>
            </w:r>
            <w:r w:rsidRPr="00FF614F">
              <w:rPr>
                <w:color w:val="000000"/>
                <w:sz w:val="24"/>
                <w:szCs w:val="24"/>
              </w:rPr>
              <w:t>п</w:t>
            </w:r>
            <w:r w:rsidRPr="00FF614F">
              <w:rPr>
                <w:color w:val="000000"/>
                <w:sz w:val="24"/>
                <w:szCs w:val="24"/>
              </w:rPr>
              <w:t>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324 389 127,41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326 924 495,84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Подпрограмма "Развитие массовой физической кул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43 387 398,37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45 922 766,80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культурных мероприятий, обеспечение участия сборных команд города в окружных, всероссийских соревнованиях, тренировочных мероприятиях, сем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нарах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32 432 789,53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32 959 105,32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расходов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пальных образований по обеспечению физкульту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но-спортивных организаций, осуществляющих по</w:t>
            </w:r>
            <w:r w:rsidRPr="00FF614F">
              <w:rPr>
                <w:color w:val="000000"/>
                <w:sz w:val="24"/>
                <w:szCs w:val="24"/>
              </w:rPr>
              <w:t>д</w:t>
            </w:r>
            <w:r w:rsidRPr="00FF614F">
              <w:rPr>
                <w:color w:val="000000"/>
                <w:sz w:val="24"/>
                <w:szCs w:val="24"/>
              </w:rPr>
              <w:t>готовку спортивного резерва, спортивным оборуд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ванием, экипировкой и инвентарем, медицинским сопровождением тренировочного процесса, тренир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вочными сборами и обеспечению их участия в 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ревнованиях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78 947,37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105 263,16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78 947,37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105 263,16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78 947,37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105 263,16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лярный период и внеурочное время на спортивных дворовых площадках и хоккейных кортах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Мероприятий по организации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10 098 736,84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12 107 789,48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расходов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пальных образований по обеспечению физкульту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но-спортивных организаций, осуществляющих по</w:t>
            </w:r>
            <w:r w:rsidRPr="00FF614F">
              <w:rPr>
                <w:color w:val="000000"/>
                <w:sz w:val="24"/>
                <w:szCs w:val="24"/>
              </w:rPr>
              <w:t>д</w:t>
            </w:r>
            <w:r w:rsidRPr="00FF614F">
              <w:rPr>
                <w:color w:val="000000"/>
                <w:sz w:val="24"/>
                <w:szCs w:val="24"/>
              </w:rPr>
              <w:t>готовку спортивного резерва, спортивным оборуд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ванием, экипировкой и инвентарем, медицинским сопровождением тренировочного процесса, тренир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вочными сборами и обеспечению их участия в с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ревнованиях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6 860 400,00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10 429 000,00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6 860 400,00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10 429 000,00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6 860 400,00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10 429 000,00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расходов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пальных образований по развитию сети спортивных объектов 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1 073 400,00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1 073 400,00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1 073 400,00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361 073,68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548 894,74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361 073,68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548 894,74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361 073,68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548 894,74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F614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F614F">
              <w:rPr>
                <w:color w:val="000000"/>
                <w:sz w:val="24"/>
                <w:szCs w:val="24"/>
              </w:rPr>
              <w:t xml:space="preserve"> за счет средств местного бюдж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 xml:space="preserve">та расходов по развитию сети спортивных объектов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56 494,74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56 494,74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56 494,74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"Обеспечение условий для выполн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культуры, спорта и мол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"Развитие массовой физической кул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P5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Государственная поддержка спортивных организ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ций, осуществляющих подготовку спортивного р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27 195 834,63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27 195 834,63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26 334 834,63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26 334 834,63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"Развитие массовой физической кул</w:t>
            </w:r>
            <w:r w:rsidRPr="00FF614F">
              <w:rPr>
                <w:color w:val="000000"/>
                <w:sz w:val="24"/>
                <w:szCs w:val="24"/>
              </w:rPr>
              <w:t>ь</w:t>
            </w:r>
            <w:r w:rsidRPr="00FF614F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3 156 350,00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3 156 350,00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Основное мероприятие "Проведение городских спортивных соревнований по видам спорта и фи</w:t>
            </w:r>
            <w:r w:rsidRPr="00FF614F">
              <w:rPr>
                <w:color w:val="000000"/>
                <w:sz w:val="24"/>
                <w:szCs w:val="24"/>
              </w:rPr>
              <w:t>з</w:t>
            </w:r>
            <w:r w:rsidRPr="00FF614F">
              <w:rPr>
                <w:color w:val="000000"/>
                <w:sz w:val="24"/>
                <w:szCs w:val="24"/>
              </w:rPr>
              <w:t>культурных мероприятий, обеспечение участия сборных команд города в окружных, всероссийских соревнованиях, тренировочных мероприятиях, сем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нарах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76 350,00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76 350,00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76 350,00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76 350,00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лярный период и внеурочное время на спортивных дворовых площадках и хоккейных кортах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"Обеспечение условий для выполн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23 178 484,63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23 178 484,63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культуры, спорта и мол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23 178 484,63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23 178 484,63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23 004 803,63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пальными) органами, казенными учреждениями,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ганами управления государственными внебюдже</w:t>
            </w:r>
            <w:r w:rsidRPr="00FF614F">
              <w:rPr>
                <w:color w:val="000000"/>
                <w:sz w:val="24"/>
                <w:szCs w:val="24"/>
              </w:rPr>
              <w:t>т</w:t>
            </w:r>
            <w:r w:rsidRPr="00FF614F"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23 004 803,63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23 004 803,63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173 681,00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173 681,00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173 681,00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"Создание условий для ре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социально ориентированным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861 000,00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100 354 724,95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86 096 361,29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расширения доступа населения к информации о деятельности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ганов местного самоуправления города Ханты-Мансийска, социально значимых мероприятиях, пр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водимых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F614F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Другие вопросы в области средств массовой инфо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4 650 000,00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"Создание условий для ре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социально ориентированным некоммерч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некоммерческим организациям (за искл</w:t>
            </w:r>
            <w:r w:rsidRPr="00FF614F">
              <w:rPr>
                <w:color w:val="000000"/>
                <w:sz w:val="24"/>
                <w:szCs w:val="24"/>
              </w:rPr>
              <w:t>ю</w:t>
            </w:r>
            <w:r w:rsidRPr="00FF614F">
              <w:rPr>
                <w:color w:val="000000"/>
                <w:sz w:val="24"/>
                <w:szCs w:val="24"/>
              </w:rPr>
              <w:t>чением государственных (муниципальных) учрежд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ний, государственных корпораций (компаний), пу</w:t>
            </w:r>
            <w:r w:rsidRPr="00FF614F">
              <w:rPr>
                <w:color w:val="000000"/>
                <w:sz w:val="24"/>
                <w:szCs w:val="24"/>
              </w:rPr>
              <w:t>б</w:t>
            </w:r>
            <w:r w:rsidRPr="00FF614F">
              <w:rPr>
                <w:color w:val="000000"/>
                <w:sz w:val="24"/>
                <w:szCs w:val="24"/>
              </w:rPr>
              <w:t>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Подпрограмма "Создание условий для расширения доступа населения к информации о деятельности о</w:t>
            </w:r>
            <w:r w:rsidRPr="00FF614F">
              <w:rPr>
                <w:color w:val="000000"/>
                <w:sz w:val="24"/>
                <w:szCs w:val="24"/>
              </w:rPr>
              <w:t>р</w:t>
            </w:r>
            <w:r w:rsidRPr="00FF614F">
              <w:rPr>
                <w:color w:val="000000"/>
                <w:sz w:val="24"/>
                <w:szCs w:val="24"/>
              </w:rPr>
              <w:t>ганов местного самоуправления города Ханты-Мансийска, социально значимых мероприятиях, пр</w:t>
            </w:r>
            <w:r w:rsidRPr="00FF614F">
              <w:rPr>
                <w:color w:val="000000"/>
                <w:sz w:val="24"/>
                <w:szCs w:val="24"/>
              </w:rPr>
              <w:t>о</w:t>
            </w:r>
            <w:r w:rsidRPr="00FF614F">
              <w:rPr>
                <w:color w:val="000000"/>
                <w:sz w:val="24"/>
                <w:szCs w:val="24"/>
              </w:rPr>
              <w:t>водимых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Основное мероприятия "Создание условий для обе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печения открытости органов местного самоуправл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4 150 000,00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Закупка товаров, работ и услуг для обеспечения го</w:t>
            </w:r>
            <w:r w:rsidRPr="00FF614F">
              <w:rPr>
                <w:color w:val="000000"/>
                <w:sz w:val="24"/>
                <w:szCs w:val="24"/>
              </w:rPr>
              <w:t>с</w:t>
            </w:r>
            <w:r w:rsidRPr="00FF614F">
              <w:rPr>
                <w:color w:val="000000"/>
                <w:sz w:val="24"/>
                <w:szCs w:val="24"/>
              </w:rPr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Иные закупки товаров, работ и услуг для обеспеч</w:t>
            </w:r>
            <w:r w:rsidRPr="00FF614F">
              <w:rPr>
                <w:color w:val="000000"/>
                <w:sz w:val="24"/>
                <w:szCs w:val="24"/>
              </w:rPr>
              <w:t>е</w:t>
            </w:r>
            <w:r w:rsidRPr="00FF614F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3 550 000,00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3 550 000,00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</w:t>
            </w:r>
            <w:r w:rsidRPr="00FF614F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FF614F">
              <w:rPr>
                <w:b/>
                <w:bCs/>
                <w:color w:val="000000"/>
                <w:sz w:val="24"/>
                <w:szCs w:val="24"/>
              </w:rPr>
              <w:t>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Муниципальная программа "Управление муниц</w:t>
            </w:r>
            <w:r w:rsidRPr="00FF614F">
              <w:rPr>
                <w:color w:val="000000"/>
                <w:sz w:val="24"/>
                <w:szCs w:val="24"/>
              </w:rPr>
              <w:t>и</w:t>
            </w:r>
            <w:r w:rsidRPr="00FF614F">
              <w:rPr>
                <w:color w:val="000000"/>
                <w:sz w:val="24"/>
                <w:szCs w:val="24"/>
              </w:rPr>
              <w:t>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 xml:space="preserve">Основное мероприятие "Проведение </w:t>
            </w:r>
            <w:proofErr w:type="gramStart"/>
            <w:r w:rsidRPr="00FF614F">
              <w:rPr>
                <w:color w:val="000000"/>
                <w:sz w:val="24"/>
                <w:szCs w:val="24"/>
              </w:rPr>
              <w:t>взвешенной</w:t>
            </w:r>
            <w:proofErr w:type="gramEnd"/>
            <w:r w:rsidRPr="00FF614F">
              <w:rPr>
                <w:color w:val="000000"/>
                <w:sz w:val="24"/>
                <w:szCs w:val="24"/>
              </w:rPr>
              <w:t xml:space="preserve"> долговой политики, надлежащее исполнение обяз</w:t>
            </w:r>
            <w:r w:rsidRPr="00FF614F">
              <w:rPr>
                <w:color w:val="000000"/>
                <w:sz w:val="24"/>
                <w:szCs w:val="24"/>
              </w:rPr>
              <w:t>а</w:t>
            </w:r>
            <w:r w:rsidRPr="00FF614F">
              <w:rPr>
                <w:color w:val="000000"/>
                <w:sz w:val="24"/>
                <w:szCs w:val="24"/>
              </w:rPr>
              <w:t>тельств по муниципальным заимствованиям."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Процентные платежи по муниципальному долгу м</w:t>
            </w:r>
            <w:r w:rsidRPr="00FF614F">
              <w:rPr>
                <w:color w:val="000000"/>
                <w:sz w:val="24"/>
                <w:szCs w:val="24"/>
              </w:rPr>
              <w:t>у</w:t>
            </w:r>
            <w:r w:rsidRPr="00FF614F">
              <w:rPr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center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color w:val="000000"/>
                <w:sz w:val="24"/>
                <w:szCs w:val="24"/>
              </w:rPr>
            </w:pPr>
            <w:r w:rsidRPr="00FF614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86EC2" w:rsidRPr="00FF614F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86E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10 958 490 000,00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86EC2" w:rsidRPr="00FF614F" w:rsidRDefault="00AF40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F614F">
              <w:rPr>
                <w:b/>
                <w:bCs/>
                <w:color w:val="000000"/>
                <w:sz w:val="24"/>
                <w:szCs w:val="24"/>
              </w:rPr>
              <w:t>10 612 546 600,00</w:t>
            </w:r>
          </w:p>
        </w:tc>
      </w:tr>
    </w:tbl>
    <w:p w:rsidR="00AF40F3" w:rsidRPr="00FF614F" w:rsidRDefault="00AF40F3">
      <w:pPr>
        <w:rPr>
          <w:sz w:val="24"/>
          <w:szCs w:val="24"/>
        </w:rPr>
      </w:pPr>
    </w:p>
    <w:sectPr w:rsidR="00AF40F3" w:rsidRPr="00FF614F" w:rsidSect="00A86EC2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92" w:rsidRDefault="00B00B92" w:rsidP="00A86EC2">
      <w:r>
        <w:separator/>
      </w:r>
    </w:p>
  </w:endnote>
  <w:endnote w:type="continuationSeparator" w:id="0">
    <w:p w:rsidR="00B00B92" w:rsidRDefault="00B00B92" w:rsidP="00A86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A86EC2">
      <w:tc>
        <w:tcPr>
          <w:tcW w:w="15636" w:type="dxa"/>
        </w:tcPr>
        <w:p w:rsidR="00A86EC2" w:rsidRDefault="00AF40F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86EC2" w:rsidRDefault="00A86EC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92" w:rsidRDefault="00B00B92" w:rsidP="00A86EC2">
      <w:r>
        <w:separator/>
      </w:r>
    </w:p>
  </w:footnote>
  <w:footnote w:type="continuationSeparator" w:id="0">
    <w:p w:rsidR="00B00B92" w:rsidRDefault="00B00B92" w:rsidP="00A86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A86EC2">
      <w:tc>
        <w:tcPr>
          <w:tcW w:w="15636" w:type="dxa"/>
        </w:tcPr>
        <w:p w:rsidR="00A86EC2" w:rsidRDefault="00FF2BAB">
          <w:pPr>
            <w:jc w:val="center"/>
            <w:rPr>
              <w:color w:val="000000"/>
            </w:rPr>
          </w:pPr>
          <w:r>
            <w:fldChar w:fldCharType="begin"/>
          </w:r>
          <w:r w:rsidR="00AF40F3">
            <w:rPr>
              <w:color w:val="000000"/>
            </w:rPr>
            <w:instrText>PAGE</w:instrText>
          </w:r>
          <w:r>
            <w:fldChar w:fldCharType="separate"/>
          </w:r>
          <w:r w:rsidR="00972757">
            <w:rPr>
              <w:noProof/>
              <w:color w:val="000000"/>
            </w:rPr>
            <w:t>77</w:t>
          </w:r>
          <w:r>
            <w:fldChar w:fldCharType="end"/>
          </w:r>
        </w:p>
        <w:p w:rsidR="00A86EC2" w:rsidRDefault="00A86EC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EC2"/>
    <w:rsid w:val="004A3CD9"/>
    <w:rsid w:val="00675D84"/>
    <w:rsid w:val="00972757"/>
    <w:rsid w:val="00A86EC2"/>
    <w:rsid w:val="00AF40F3"/>
    <w:rsid w:val="00B00B92"/>
    <w:rsid w:val="00D754E4"/>
    <w:rsid w:val="00F85771"/>
    <w:rsid w:val="00FF2BAB"/>
    <w:rsid w:val="00FF2D96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86E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86E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23647</Words>
  <Characters>134792</Characters>
  <Application>Microsoft Office Word</Application>
  <DocSecurity>0</DocSecurity>
  <Lines>1123</Lines>
  <Paragraphs>316</Paragraphs>
  <ScaleCrop>false</ScaleCrop>
  <Company/>
  <LinksUpToDate>false</LinksUpToDate>
  <CharactersWithSpaces>158123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2021-12-23T11:16:00Z</dcterms:created>
  <dcterms:modified xsi:type="dcterms:W3CDTF">2021-12-24T10:39:00Z</dcterms:modified>
</cp:coreProperties>
</file>