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7.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theme/themeOverride8.xml" ContentType="application/vnd.openxmlformats-officedocument.themeOverride+xml"/>
  <Override PartName="/word/charts/chart16.xml" ContentType="application/vnd.openxmlformats-officedocument.drawingml.chart+xml"/>
  <Override PartName="/word/theme/themeOverride9.xml" ContentType="application/vnd.openxmlformats-officedocument.themeOverride+xml"/>
  <Override PartName="/word/charts/chart17.xml" ContentType="application/vnd.openxmlformats-officedocument.drawingml.chart+xml"/>
  <Override PartName="/word/theme/themeOverride10.xml" ContentType="application/vnd.openxmlformats-officedocument.themeOverride+xml"/>
  <Override PartName="/word/charts/chart18.xml" ContentType="application/vnd.openxmlformats-officedocument.drawingml.chart+xml"/>
  <Override PartName="/word/theme/themeOverride11.xml" ContentType="application/vnd.openxmlformats-officedocument.themeOverride+xml"/>
  <Override PartName="/word/charts/chart19.xml" ContentType="application/vnd.openxmlformats-officedocument.drawingml.chart+xml"/>
  <Override PartName="/word/theme/themeOverride12.xml" ContentType="application/vnd.openxmlformats-officedocument.themeOverride+xml"/>
  <Override PartName="/word/charts/chart20.xml" ContentType="application/vnd.openxmlformats-officedocument.drawingml.chart+xml"/>
  <Override PartName="/word/theme/themeOverride13.xml" ContentType="application/vnd.openxmlformats-officedocument.themeOverride+xml"/>
  <Override PartName="/word/charts/chart21.xml" ContentType="application/vnd.openxmlformats-officedocument.drawingml.chart+xml"/>
  <Override PartName="/word/theme/themeOverride14.xml" ContentType="application/vnd.openxmlformats-officedocument.themeOverride+xml"/>
  <Override PartName="/word/charts/chart22.xml" ContentType="application/vnd.openxmlformats-officedocument.drawingml.chart+xml"/>
  <Override PartName="/word/theme/themeOverride15.xml" ContentType="application/vnd.openxmlformats-officedocument.themeOverride+xml"/>
  <Override PartName="/word/charts/chart23.xml" ContentType="application/vnd.openxmlformats-officedocument.drawingml.chart+xml"/>
  <Override PartName="/word/theme/themeOverride16.xml" ContentType="application/vnd.openxmlformats-officedocument.themeOverride+xml"/>
  <Override PartName="/word/charts/chart24.xml" ContentType="application/vnd.openxmlformats-officedocument.drawingml.chart+xml"/>
  <Override PartName="/word/theme/themeOverride17.xml" ContentType="application/vnd.openxmlformats-officedocument.themeOverride+xml"/>
  <Override PartName="/word/charts/chart25.xml" ContentType="application/vnd.openxmlformats-officedocument.drawingml.chart+xml"/>
  <Override PartName="/word/theme/themeOverride18.xml" ContentType="application/vnd.openxmlformats-officedocument.themeOverride+xml"/>
  <Override PartName="/word/charts/chart26.xml" ContentType="application/vnd.openxmlformats-officedocument.drawingml.chart+xml"/>
  <Override PartName="/word/theme/themeOverride1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AB0" w:rsidRPr="004D4AB0" w:rsidRDefault="004D4AB0" w:rsidP="004D4AB0">
      <w:pPr>
        <w:spacing w:after="0" w:line="240" w:lineRule="auto"/>
        <w:jc w:val="center"/>
        <w:rPr>
          <w:rFonts w:ascii="Times New Roman" w:eastAsia="Times New Roman" w:hAnsi="Times New Roman" w:cs="Times New Roman"/>
          <w:sz w:val="28"/>
          <w:szCs w:val="28"/>
          <w:lang w:eastAsia="ru-RU"/>
        </w:rPr>
      </w:pPr>
      <w:bookmarkStart w:id="0" w:name="_Toc416735660"/>
      <w:bookmarkStart w:id="1" w:name="_Toc354487729"/>
      <w:bookmarkStart w:id="2" w:name="_Toc445285247"/>
      <w:bookmarkStart w:id="3" w:name="_Toc446597366"/>
      <w:bookmarkStart w:id="4" w:name="_Toc474846582"/>
      <w:bookmarkStart w:id="5" w:name="_Toc474848478"/>
      <w:bookmarkStart w:id="6" w:name="_Toc474855472"/>
      <w:r w:rsidRPr="004D4AB0">
        <w:rPr>
          <w:rFonts w:ascii="Times New Roman" w:eastAsia="Times New Roman" w:hAnsi="Times New Roman" w:cs="Times New Roman"/>
          <w:noProof/>
          <w:sz w:val="28"/>
          <w:szCs w:val="28"/>
          <w:lang w:eastAsia="ru-RU"/>
        </w:rPr>
        <w:drawing>
          <wp:inline distT="0" distB="0" distL="0" distR="0" wp14:anchorId="25921B5F" wp14:editId="7130D17E">
            <wp:extent cx="581025" cy="695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rsidR="004D4AB0" w:rsidRPr="004D4AB0" w:rsidRDefault="004D4AB0" w:rsidP="004D4AB0">
      <w:pPr>
        <w:keepNext/>
        <w:spacing w:after="0" w:line="240" w:lineRule="auto"/>
        <w:jc w:val="center"/>
        <w:outlineLvl w:val="6"/>
        <w:rPr>
          <w:rFonts w:ascii="Times New Roman" w:eastAsia="Times New Roman" w:hAnsi="Times New Roman" w:cs="Times New Roman"/>
          <w:b/>
          <w:bCs/>
          <w:sz w:val="28"/>
          <w:szCs w:val="28"/>
          <w:lang w:eastAsia="ru-RU"/>
        </w:rPr>
      </w:pPr>
      <w:r w:rsidRPr="004D4AB0">
        <w:rPr>
          <w:rFonts w:ascii="Times New Roman" w:eastAsia="Times New Roman" w:hAnsi="Times New Roman" w:cs="Times New Roman"/>
          <w:b/>
          <w:bCs/>
          <w:sz w:val="28"/>
          <w:szCs w:val="28"/>
          <w:lang w:eastAsia="ru-RU"/>
        </w:rPr>
        <w:t>Городской округ Ханты-Мансийск</w:t>
      </w:r>
    </w:p>
    <w:p w:rsidR="004D4AB0" w:rsidRPr="004D4AB0" w:rsidRDefault="004D4AB0" w:rsidP="004D4AB0">
      <w:pPr>
        <w:keepNext/>
        <w:spacing w:after="0" w:line="240" w:lineRule="auto"/>
        <w:jc w:val="center"/>
        <w:outlineLvl w:val="6"/>
        <w:rPr>
          <w:rFonts w:ascii="Times New Roman" w:eastAsia="Times New Roman" w:hAnsi="Times New Roman" w:cs="Times New Roman"/>
          <w:b/>
          <w:bCs/>
          <w:sz w:val="28"/>
          <w:szCs w:val="28"/>
          <w:lang w:eastAsia="ru-RU"/>
        </w:rPr>
      </w:pPr>
      <w:r w:rsidRPr="004D4AB0">
        <w:rPr>
          <w:rFonts w:ascii="Times New Roman" w:eastAsia="Times New Roman" w:hAnsi="Times New Roman" w:cs="Times New Roman"/>
          <w:b/>
          <w:bCs/>
          <w:sz w:val="28"/>
          <w:szCs w:val="28"/>
          <w:lang w:eastAsia="ru-RU"/>
        </w:rPr>
        <w:t>Ханты-Мансийского автономного округа – Югры</w:t>
      </w:r>
    </w:p>
    <w:p w:rsidR="004D4AB0" w:rsidRPr="00253248" w:rsidRDefault="004D4AB0" w:rsidP="004D4AB0">
      <w:pPr>
        <w:spacing w:after="0" w:line="240" w:lineRule="auto"/>
        <w:jc w:val="center"/>
        <w:rPr>
          <w:rFonts w:ascii="Times New Roman" w:eastAsia="Times New Roman" w:hAnsi="Times New Roman" w:cs="Times New Roman"/>
          <w:b/>
          <w:sz w:val="20"/>
          <w:szCs w:val="20"/>
          <w:lang w:eastAsia="ru-RU"/>
        </w:rPr>
      </w:pPr>
    </w:p>
    <w:p w:rsidR="004D4AB0" w:rsidRPr="004D4AB0" w:rsidRDefault="004D4AB0" w:rsidP="004D4AB0">
      <w:pPr>
        <w:spacing w:after="0" w:line="240" w:lineRule="auto"/>
        <w:jc w:val="center"/>
        <w:rPr>
          <w:rFonts w:ascii="Times New Roman" w:eastAsia="Times New Roman" w:hAnsi="Times New Roman" w:cs="Times New Roman"/>
          <w:b/>
          <w:sz w:val="28"/>
          <w:szCs w:val="28"/>
          <w:lang w:eastAsia="ru-RU"/>
        </w:rPr>
      </w:pPr>
      <w:r w:rsidRPr="004D4AB0">
        <w:rPr>
          <w:rFonts w:ascii="Times New Roman" w:eastAsia="Times New Roman" w:hAnsi="Times New Roman" w:cs="Times New Roman"/>
          <w:b/>
          <w:sz w:val="28"/>
          <w:szCs w:val="28"/>
          <w:lang w:eastAsia="ru-RU"/>
        </w:rPr>
        <w:t>ДУМА ГОРОДА ХАНТЫ-МАНСИЙСКА</w:t>
      </w:r>
    </w:p>
    <w:p w:rsidR="004D4AB0" w:rsidRPr="00253248" w:rsidRDefault="004D4AB0" w:rsidP="004D4AB0">
      <w:pPr>
        <w:spacing w:after="0" w:line="240" w:lineRule="auto"/>
        <w:jc w:val="center"/>
        <w:rPr>
          <w:rFonts w:ascii="Times New Roman" w:eastAsia="Times New Roman" w:hAnsi="Times New Roman" w:cs="Times New Roman"/>
          <w:b/>
          <w:sz w:val="20"/>
          <w:szCs w:val="20"/>
          <w:lang w:eastAsia="ru-RU"/>
        </w:rPr>
      </w:pPr>
    </w:p>
    <w:p w:rsidR="004D4AB0" w:rsidRPr="004D4AB0" w:rsidRDefault="004D4AB0" w:rsidP="004D4AB0">
      <w:pPr>
        <w:spacing w:after="0" w:line="240" w:lineRule="auto"/>
        <w:jc w:val="center"/>
        <w:rPr>
          <w:rFonts w:ascii="Times New Roman" w:eastAsia="Times New Roman" w:hAnsi="Times New Roman" w:cs="Times New Roman"/>
          <w:b/>
          <w:bCs/>
          <w:iCs/>
          <w:sz w:val="28"/>
          <w:szCs w:val="28"/>
          <w:lang w:eastAsia="ru-RU"/>
        </w:rPr>
      </w:pPr>
      <w:r w:rsidRPr="004D4AB0">
        <w:rPr>
          <w:rFonts w:ascii="Times New Roman" w:eastAsia="Times New Roman" w:hAnsi="Times New Roman" w:cs="Times New Roman"/>
          <w:b/>
          <w:bCs/>
          <w:iCs/>
          <w:sz w:val="28"/>
          <w:szCs w:val="28"/>
          <w:lang w:eastAsia="ru-RU"/>
        </w:rPr>
        <w:t>РЕШЕНИЕ</w:t>
      </w:r>
    </w:p>
    <w:p w:rsidR="004D4AB0" w:rsidRPr="00253248" w:rsidRDefault="004D4AB0" w:rsidP="004D4AB0">
      <w:pPr>
        <w:spacing w:after="0" w:line="240" w:lineRule="auto"/>
        <w:jc w:val="center"/>
        <w:rPr>
          <w:rFonts w:ascii="Times New Roman" w:eastAsia="Times New Roman" w:hAnsi="Times New Roman" w:cs="Times New Roman"/>
          <w:b/>
          <w:bCs/>
          <w:iCs/>
          <w:sz w:val="20"/>
          <w:szCs w:val="20"/>
          <w:lang w:eastAsia="ru-RU"/>
        </w:rPr>
      </w:pPr>
    </w:p>
    <w:p w:rsidR="004D4AB0" w:rsidRPr="004D4AB0" w:rsidRDefault="00BC7E52" w:rsidP="004D4AB0">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486</w:t>
      </w:r>
      <w:r w:rsidR="004D4AB0" w:rsidRPr="004D4AB0">
        <w:rPr>
          <w:rFonts w:ascii="Times New Roman" w:eastAsia="Times New Roman" w:hAnsi="Times New Roman" w:cs="Times New Roman"/>
          <w:b/>
          <w:bCs/>
          <w:iCs/>
          <w:sz w:val="28"/>
          <w:szCs w:val="28"/>
          <w:lang w:eastAsia="ru-RU"/>
        </w:rPr>
        <w:t>-</w:t>
      </w:r>
      <w:r w:rsidR="004D4AB0" w:rsidRPr="004D4AB0">
        <w:rPr>
          <w:rFonts w:ascii="Times New Roman" w:eastAsia="Times New Roman" w:hAnsi="Times New Roman" w:cs="Times New Roman"/>
          <w:b/>
          <w:bCs/>
          <w:iCs/>
          <w:sz w:val="28"/>
          <w:szCs w:val="28"/>
          <w:lang w:val="en-US" w:eastAsia="ru-RU"/>
        </w:rPr>
        <w:t>VI</w:t>
      </w:r>
      <w:r w:rsidR="004D4AB0" w:rsidRPr="004D4AB0">
        <w:rPr>
          <w:rFonts w:ascii="Times New Roman" w:eastAsia="Times New Roman" w:hAnsi="Times New Roman" w:cs="Times New Roman"/>
          <w:b/>
          <w:bCs/>
          <w:iCs/>
          <w:sz w:val="28"/>
          <w:szCs w:val="28"/>
          <w:lang w:eastAsia="ru-RU"/>
        </w:rPr>
        <w:t xml:space="preserve"> РД</w:t>
      </w:r>
    </w:p>
    <w:p w:rsidR="004D4AB0" w:rsidRPr="00253248" w:rsidRDefault="004D4AB0" w:rsidP="004D4AB0">
      <w:pPr>
        <w:shd w:val="clear" w:color="auto" w:fill="FFFFFF"/>
        <w:spacing w:after="0" w:line="276" w:lineRule="auto"/>
        <w:ind w:right="38"/>
        <w:rPr>
          <w:rFonts w:ascii="Times New Roman" w:eastAsia="Times New Roman" w:hAnsi="Times New Roman" w:cs="Times New Roman"/>
          <w:bCs/>
          <w:color w:val="000000"/>
          <w:spacing w:val="-1"/>
          <w:sz w:val="20"/>
          <w:szCs w:val="20"/>
          <w:lang w:eastAsia="ru-RU"/>
        </w:rPr>
      </w:pPr>
    </w:p>
    <w:p w:rsidR="004D4AB0" w:rsidRPr="004D4AB0" w:rsidRDefault="004D4AB0" w:rsidP="004D4AB0">
      <w:pPr>
        <w:spacing w:after="0" w:line="276" w:lineRule="auto"/>
        <w:jc w:val="right"/>
        <w:rPr>
          <w:rFonts w:ascii="Times New Roman" w:eastAsia="Times New Roman" w:hAnsi="Times New Roman" w:cs="Times New Roman"/>
          <w:bCs/>
          <w:i/>
          <w:iCs/>
          <w:sz w:val="28"/>
          <w:szCs w:val="28"/>
          <w:lang w:eastAsia="ru-RU"/>
        </w:rPr>
      </w:pPr>
      <w:r w:rsidRPr="004D4AB0">
        <w:rPr>
          <w:rFonts w:ascii="Times New Roman" w:eastAsia="Times New Roman" w:hAnsi="Times New Roman" w:cs="Times New Roman"/>
          <w:bCs/>
          <w:iCs/>
          <w:sz w:val="28"/>
          <w:szCs w:val="28"/>
          <w:lang w:eastAsia="ru-RU"/>
        </w:rPr>
        <w:tab/>
      </w:r>
      <w:r w:rsidRPr="004D4AB0">
        <w:rPr>
          <w:rFonts w:ascii="Times New Roman" w:eastAsia="Times New Roman" w:hAnsi="Times New Roman" w:cs="Times New Roman"/>
          <w:bCs/>
          <w:iCs/>
          <w:sz w:val="28"/>
          <w:szCs w:val="28"/>
          <w:lang w:eastAsia="ru-RU"/>
        </w:rPr>
        <w:tab/>
        <w:t xml:space="preserve">                                                         </w:t>
      </w:r>
      <w:r w:rsidRPr="004D4AB0">
        <w:rPr>
          <w:rFonts w:ascii="Times New Roman" w:eastAsia="Times New Roman" w:hAnsi="Times New Roman" w:cs="Times New Roman"/>
          <w:bCs/>
          <w:i/>
          <w:iCs/>
          <w:sz w:val="28"/>
          <w:szCs w:val="28"/>
          <w:lang w:eastAsia="ru-RU"/>
        </w:rPr>
        <w:t>Принято</w:t>
      </w:r>
    </w:p>
    <w:p w:rsidR="004D4AB0" w:rsidRPr="004D4AB0" w:rsidRDefault="00253248" w:rsidP="004D4AB0">
      <w:pPr>
        <w:spacing w:after="0" w:line="276" w:lineRule="auto"/>
        <w:jc w:val="right"/>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t>26 февраля</w:t>
      </w:r>
      <w:r w:rsidR="004D4AB0" w:rsidRPr="004D4AB0">
        <w:rPr>
          <w:rFonts w:ascii="Times New Roman" w:eastAsia="Times New Roman" w:hAnsi="Times New Roman" w:cs="Times New Roman"/>
          <w:bCs/>
          <w:i/>
          <w:iCs/>
          <w:sz w:val="28"/>
          <w:szCs w:val="28"/>
          <w:lang w:eastAsia="ru-RU"/>
        </w:rPr>
        <w:t xml:space="preserve"> 2021 года</w:t>
      </w:r>
    </w:p>
    <w:p w:rsidR="005B4940" w:rsidRPr="00253248" w:rsidRDefault="005B4940" w:rsidP="005B4940">
      <w:pPr>
        <w:autoSpaceDE w:val="0"/>
        <w:autoSpaceDN w:val="0"/>
        <w:adjustRightInd w:val="0"/>
        <w:spacing w:after="0" w:line="240" w:lineRule="auto"/>
        <w:jc w:val="both"/>
        <w:rPr>
          <w:rFonts w:ascii="Times New Roman" w:eastAsia="Calibri" w:hAnsi="Times New Roman" w:cs="Times New Roman"/>
          <w:color w:val="000000"/>
          <w:sz w:val="20"/>
          <w:szCs w:val="20"/>
        </w:rPr>
      </w:pPr>
    </w:p>
    <w:p w:rsidR="005B4940" w:rsidRPr="005B4940" w:rsidRDefault="005B4940" w:rsidP="00253248">
      <w:pPr>
        <w:autoSpaceDE w:val="0"/>
        <w:autoSpaceDN w:val="0"/>
        <w:adjustRightInd w:val="0"/>
        <w:spacing w:after="0" w:line="276" w:lineRule="auto"/>
        <w:ind w:right="4393"/>
        <w:jc w:val="both"/>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Об отчете Главы города Ханты-Мансийска</w:t>
      </w:r>
      <w:r w:rsidR="00904CF1">
        <w:rPr>
          <w:rFonts w:ascii="Times New Roman" w:eastAsia="Calibri" w:hAnsi="Times New Roman" w:cs="Times New Roman"/>
          <w:color w:val="000000"/>
          <w:sz w:val="28"/>
          <w:szCs w:val="28"/>
        </w:rPr>
        <w:t xml:space="preserve"> </w:t>
      </w:r>
      <w:r w:rsidRPr="005B4940">
        <w:rPr>
          <w:rFonts w:ascii="Times New Roman" w:eastAsia="Calibri" w:hAnsi="Times New Roman" w:cs="Times New Roman"/>
          <w:color w:val="000000"/>
          <w:sz w:val="28"/>
          <w:szCs w:val="28"/>
        </w:rPr>
        <w:t>о результатах его деятельности,</w:t>
      </w:r>
      <w:r w:rsidR="00904CF1">
        <w:rPr>
          <w:rFonts w:ascii="Times New Roman" w:eastAsia="Calibri" w:hAnsi="Times New Roman" w:cs="Times New Roman"/>
          <w:color w:val="000000"/>
          <w:sz w:val="28"/>
          <w:szCs w:val="28"/>
        </w:rPr>
        <w:t xml:space="preserve"> </w:t>
      </w:r>
      <w:r w:rsidRPr="005B4940">
        <w:rPr>
          <w:rFonts w:ascii="Times New Roman" w:eastAsia="Calibri" w:hAnsi="Times New Roman" w:cs="Times New Roman"/>
          <w:color w:val="000000"/>
          <w:sz w:val="28"/>
          <w:szCs w:val="28"/>
        </w:rPr>
        <w:t>деятельности Администрации города</w:t>
      </w:r>
      <w:r w:rsidR="00904CF1">
        <w:rPr>
          <w:rFonts w:ascii="Times New Roman" w:eastAsia="Calibri" w:hAnsi="Times New Roman" w:cs="Times New Roman"/>
          <w:color w:val="000000"/>
          <w:sz w:val="28"/>
          <w:szCs w:val="28"/>
        </w:rPr>
        <w:t xml:space="preserve"> </w:t>
      </w:r>
      <w:r w:rsidRPr="005B4940">
        <w:rPr>
          <w:rFonts w:ascii="Times New Roman" w:eastAsia="Calibri" w:hAnsi="Times New Roman" w:cs="Times New Roman"/>
          <w:color w:val="000000"/>
          <w:sz w:val="28"/>
          <w:szCs w:val="28"/>
        </w:rPr>
        <w:t>Ханты-Мансийска за 2020 год, в том числе</w:t>
      </w:r>
      <w:r w:rsidR="00904CF1">
        <w:rPr>
          <w:rFonts w:ascii="Times New Roman" w:eastAsia="Calibri" w:hAnsi="Times New Roman" w:cs="Times New Roman"/>
          <w:color w:val="000000"/>
          <w:sz w:val="28"/>
          <w:szCs w:val="28"/>
        </w:rPr>
        <w:t xml:space="preserve"> </w:t>
      </w:r>
      <w:r w:rsidRPr="005B4940">
        <w:rPr>
          <w:rFonts w:ascii="Times New Roman" w:eastAsia="Calibri" w:hAnsi="Times New Roman" w:cs="Times New Roman"/>
          <w:color w:val="000000"/>
          <w:sz w:val="28"/>
          <w:szCs w:val="28"/>
        </w:rPr>
        <w:t>о решении вопросов, поставленных Думой</w:t>
      </w:r>
      <w:r w:rsidR="00904CF1">
        <w:rPr>
          <w:rFonts w:ascii="Times New Roman" w:eastAsia="Calibri" w:hAnsi="Times New Roman" w:cs="Times New Roman"/>
          <w:color w:val="000000"/>
          <w:sz w:val="28"/>
          <w:szCs w:val="28"/>
        </w:rPr>
        <w:t xml:space="preserve"> </w:t>
      </w:r>
      <w:r w:rsidRPr="005B4940">
        <w:rPr>
          <w:rFonts w:ascii="Times New Roman" w:eastAsia="Calibri" w:hAnsi="Times New Roman" w:cs="Times New Roman"/>
          <w:color w:val="000000"/>
          <w:sz w:val="28"/>
          <w:szCs w:val="28"/>
        </w:rPr>
        <w:t>города Ханты-Мансийска</w:t>
      </w:r>
    </w:p>
    <w:p w:rsidR="00904CF1" w:rsidRPr="00253248" w:rsidRDefault="00904CF1" w:rsidP="00253248">
      <w:pPr>
        <w:autoSpaceDE w:val="0"/>
        <w:autoSpaceDN w:val="0"/>
        <w:adjustRightInd w:val="0"/>
        <w:spacing w:after="0" w:line="240" w:lineRule="auto"/>
        <w:jc w:val="both"/>
        <w:rPr>
          <w:rFonts w:ascii="Times New Roman" w:eastAsia="Calibri" w:hAnsi="Times New Roman" w:cs="Times New Roman"/>
          <w:color w:val="000000"/>
          <w:sz w:val="20"/>
          <w:szCs w:val="20"/>
        </w:rPr>
      </w:pPr>
    </w:p>
    <w:p w:rsidR="005B4940" w:rsidRPr="005B4940" w:rsidRDefault="005B4940" w:rsidP="00253248">
      <w:pPr>
        <w:autoSpaceDE w:val="0"/>
        <w:autoSpaceDN w:val="0"/>
        <w:adjustRightInd w:val="0"/>
        <w:spacing w:after="0" w:line="276" w:lineRule="auto"/>
        <w:ind w:firstLine="567"/>
        <w:jc w:val="both"/>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Рассмотрев отчет Главы города Ханты-Мансийска о результатах</w:t>
      </w:r>
      <w:r w:rsidR="008745DE">
        <w:rPr>
          <w:rFonts w:ascii="Times New Roman" w:eastAsia="Calibri" w:hAnsi="Times New Roman" w:cs="Times New Roman"/>
          <w:color w:val="000000"/>
          <w:sz w:val="28"/>
          <w:szCs w:val="28"/>
        </w:rPr>
        <w:t xml:space="preserve">                         </w:t>
      </w:r>
      <w:r w:rsidRPr="005B4940">
        <w:rPr>
          <w:rFonts w:ascii="Times New Roman" w:eastAsia="Calibri" w:hAnsi="Times New Roman" w:cs="Times New Roman"/>
          <w:color w:val="000000"/>
          <w:sz w:val="28"/>
          <w:szCs w:val="28"/>
        </w:rPr>
        <w:t xml:space="preserve"> его деятельности, деятельности Администрации города Ханты-Мансийска</w:t>
      </w:r>
      <w:r w:rsidR="00904CF1">
        <w:rPr>
          <w:rFonts w:ascii="Times New Roman" w:eastAsia="Calibri" w:hAnsi="Times New Roman" w:cs="Times New Roman"/>
          <w:color w:val="000000"/>
          <w:sz w:val="28"/>
          <w:szCs w:val="28"/>
        </w:rPr>
        <w:br/>
      </w:r>
      <w:r w:rsidRPr="005B4940">
        <w:rPr>
          <w:rFonts w:ascii="Times New Roman" w:eastAsia="Calibri" w:hAnsi="Times New Roman" w:cs="Times New Roman"/>
          <w:color w:val="000000"/>
          <w:sz w:val="28"/>
          <w:szCs w:val="28"/>
        </w:rPr>
        <w:t>за 2020 год, в том числе о решении вопросов, поставленных Думой города Ханты-Мансийска, руководствуясь частью 1 статьи 69 Устава города</w:t>
      </w:r>
      <w:r w:rsidR="00904CF1">
        <w:rPr>
          <w:rFonts w:ascii="Times New Roman" w:eastAsia="Calibri" w:hAnsi="Times New Roman" w:cs="Times New Roman"/>
          <w:color w:val="000000"/>
          <w:sz w:val="28"/>
          <w:szCs w:val="28"/>
        </w:rPr>
        <w:br/>
      </w:r>
      <w:r w:rsidRPr="005B4940">
        <w:rPr>
          <w:rFonts w:ascii="Times New Roman" w:eastAsia="Calibri" w:hAnsi="Times New Roman" w:cs="Times New Roman"/>
          <w:color w:val="000000"/>
          <w:sz w:val="28"/>
          <w:szCs w:val="28"/>
        </w:rPr>
        <w:t>Ханты-Мансийска,</w:t>
      </w:r>
    </w:p>
    <w:p w:rsidR="005B4940" w:rsidRPr="00253248" w:rsidRDefault="005B4940" w:rsidP="00253248">
      <w:pPr>
        <w:autoSpaceDE w:val="0"/>
        <w:autoSpaceDN w:val="0"/>
        <w:adjustRightInd w:val="0"/>
        <w:spacing w:after="0" w:line="240" w:lineRule="auto"/>
        <w:jc w:val="both"/>
        <w:rPr>
          <w:rFonts w:ascii="Times New Roman" w:eastAsia="Calibri" w:hAnsi="Times New Roman" w:cs="Times New Roman"/>
          <w:color w:val="000000"/>
          <w:sz w:val="20"/>
          <w:szCs w:val="20"/>
        </w:rPr>
      </w:pPr>
    </w:p>
    <w:p w:rsidR="005B4940" w:rsidRPr="005B4940" w:rsidRDefault="005B4940" w:rsidP="00253248">
      <w:pPr>
        <w:autoSpaceDE w:val="0"/>
        <w:autoSpaceDN w:val="0"/>
        <w:adjustRightInd w:val="0"/>
        <w:spacing w:after="0" w:line="276" w:lineRule="auto"/>
        <w:jc w:val="center"/>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 xml:space="preserve">Дума города Ханты-Мансийска </w:t>
      </w:r>
      <w:r w:rsidR="00904CF1" w:rsidRPr="005B4940">
        <w:rPr>
          <w:rFonts w:ascii="Times New Roman" w:eastAsia="Calibri" w:hAnsi="Times New Roman" w:cs="Times New Roman"/>
          <w:color w:val="000000"/>
          <w:sz w:val="28"/>
          <w:szCs w:val="28"/>
        </w:rPr>
        <w:t>РЕШИЛА</w:t>
      </w:r>
      <w:r w:rsidRPr="005B4940">
        <w:rPr>
          <w:rFonts w:ascii="Times New Roman" w:eastAsia="Calibri" w:hAnsi="Times New Roman" w:cs="Times New Roman"/>
          <w:color w:val="000000"/>
          <w:sz w:val="28"/>
          <w:szCs w:val="28"/>
        </w:rPr>
        <w:t>:</w:t>
      </w:r>
    </w:p>
    <w:p w:rsidR="005B4940" w:rsidRPr="00253248" w:rsidRDefault="005B4940" w:rsidP="00253248">
      <w:pPr>
        <w:autoSpaceDE w:val="0"/>
        <w:autoSpaceDN w:val="0"/>
        <w:adjustRightInd w:val="0"/>
        <w:spacing w:after="0" w:line="240" w:lineRule="auto"/>
        <w:jc w:val="both"/>
        <w:rPr>
          <w:rFonts w:ascii="Times New Roman" w:eastAsia="Calibri" w:hAnsi="Times New Roman" w:cs="Times New Roman"/>
          <w:color w:val="000000"/>
          <w:sz w:val="20"/>
          <w:szCs w:val="20"/>
        </w:rPr>
      </w:pPr>
    </w:p>
    <w:p w:rsidR="005B4940" w:rsidRPr="005B4940" w:rsidRDefault="008745DE" w:rsidP="00253248">
      <w:pPr>
        <w:autoSpaceDE w:val="0"/>
        <w:autoSpaceDN w:val="0"/>
        <w:adjustRightInd w:val="0"/>
        <w:spacing w:after="0" w:line="276"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5B4940" w:rsidRPr="005B4940">
        <w:rPr>
          <w:rFonts w:ascii="Times New Roman" w:eastAsia="Calibri" w:hAnsi="Times New Roman" w:cs="Times New Roman"/>
          <w:color w:val="000000"/>
          <w:sz w:val="28"/>
          <w:szCs w:val="28"/>
        </w:rPr>
        <w:t>Утвердить отчет Главы города Ханты-Мансийска о результатах</w:t>
      </w:r>
      <w:r>
        <w:rPr>
          <w:rFonts w:ascii="Times New Roman" w:eastAsia="Calibri" w:hAnsi="Times New Roman" w:cs="Times New Roman"/>
          <w:color w:val="000000"/>
          <w:sz w:val="28"/>
          <w:szCs w:val="28"/>
        </w:rPr>
        <w:t xml:space="preserve">                    </w:t>
      </w:r>
      <w:r w:rsidR="005B4940" w:rsidRPr="005B4940">
        <w:rPr>
          <w:rFonts w:ascii="Times New Roman" w:eastAsia="Calibri" w:hAnsi="Times New Roman" w:cs="Times New Roman"/>
          <w:color w:val="000000"/>
          <w:sz w:val="28"/>
          <w:szCs w:val="28"/>
        </w:rPr>
        <w:t xml:space="preserve"> его деятельности, деятельности Администрации города Ханты-Мансийска </w:t>
      </w:r>
      <w:r>
        <w:rPr>
          <w:rFonts w:ascii="Times New Roman" w:eastAsia="Calibri" w:hAnsi="Times New Roman" w:cs="Times New Roman"/>
          <w:color w:val="000000"/>
          <w:sz w:val="28"/>
          <w:szCs w:val="28"/>
        </w:rPr>
        <w:t xml:space="preserve">                 </w:t>
      </w:r>
      <w:r w:rsidR="005B4940" w:rsidRPr="005B4940">
        <w:rPr>
          <w:rFonts w:ascii="Times New Roman" w:eastAsia="Calibri" w:hAnsi="Times New Roman" w:cs="Times New Roman"/>
          <w:color w:val="000000"/>
          <w:sz w:val="28"/>
          <w:szCs w:val="28"/>
        </w:rPr>
        <w:t xml:space="preserve">за 2020 год, в том числе о решении вопросов, поставленных Думой города </w:t>
      </w:r>
      <w:r>
        <w:rPr>
          <w:rFonts w:ascii="Times New Roman" w:eastAsia="Calibri" w:hAnsi="Times New Roman" w:cs="Times New Roman"/>
          <w:color w:val="000000"/>
          <w:sz w:val="28"/>
          <w:szCs w:val="28"/>
        </w:rPr>
        <w:t xml:space="preserve">                  </w:t>
      </w:r>
      <w:r w:rsidR="005B4940" w:rsidRPr="005B4940">
        <w:rPr>
          <w:rFonts w:ascii="Times New Roman" w:eastAsia="Calibri" w:hAnsi="Times New Roman" w:cs="Times New Roman"/>
          <w:color w:val="000000"/>
          <w:sz w:val="28"/>
          <w:szCs w:val="28"/>
        </w:rPr>
        <w:t>Ханты-Мансийска</w:t>
      </w:r>
      <w:r w:rsidR="005F5A30">
        <w:rPr>
          <w:rFonts w:ascii="Times New Roman" w:eastAsia="Calibri" w:hAnsi="Times New Roman" w:cs="Times New Roman"/>
          <w:color w:val="000000"/>
          <w:sz w:val="28"/>
          <w:szCs w:val="28"/>
        </w:rPr>
        <w:t>,</w:t>
      </w:r>
      <w:r w:rsidR="005B4940" w:rsidRPr="005B4940">
        <w:rPr>
          <w:rFonts w:ascii="Times New Roman" w:eastAsia="Calibri" w:hAnsi="Times New Roman" w:cs="Times New Roman"/>
          <w:color w:val="000000"/>
          <w:sz w:val="28"/>
          <w:szCs w:val="28"/>
        </w:rPr>
        <w:t xml:space="preserve"> согласно приложению к настоящему Решению.</w:t>
      </w:r>
    </w:p>
    <w:p w:rsidR="005B4940" w:rsidRPr="005B4940" w:rsidRDefault="008745DE" w:rsidP="00253248">
      <w:pPr>
        <w:autoSpaceDE w:val="0"/>
        <w:autoSpaceDN w:val="0"/>
        <w:adjustRightInd w:val="0"/>
        <w:spacing w:after="0" w:line="276"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5B4940" w:rsidRPr="005B4940">
        <w:rPr>
          <w:rFonts w:ascii="Times New Roman" w:eastAsia="Calibri" w:hAnsi="Times New Roman" w:cs="Times New Roman"/>
          <w:color w:val="000000"/>
          <w:sz w:val="28"/>
          <w:szCs w:val="28"/>
        </w:rPr>
        <w:t>Признать деятельность Главы города Ханты-Мансийска в 2020 году удовлетворительной.</w:t>
      </w:r>
    </w:p>
    <w:p w:rsidR="005B4940" w:rsidRPr="005B4940" w:rsidRDefault="008745DE" w:rsidP="00253248">
      <w:pPr>
        <w:autoSpaceDE w:val="0"/>
        <w:autoSpaceDN w:val="0"/>
        <w:adjustRightInd w:val="0"/>
        <w:spacing w:after="0" w:line="276"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5B4940" w:rsidRPr="005B4940">
        <w:rPr>
          <w:rFonts w:ascii="Times New Roman" w:eastAsia="Calibri" w:hAnsi="Times New Roman" w:cs="Times New Roman"/>
          <w:color w:val="000000"/>
          <w:sz w:val="28"/>
          <w:szCs w:val="28"/>
        </w:rPr>
        <w:t>Настоящее Решение подлежит опубликованию в средствах массовой информации.</w:t>
      </w:r>
    </w:p>
    <w:p w:rsidR="00904CF1" w:rsidRDefault="00904CF1" w:rsidP="00253248">
      <w:pPr>
        <w:autoSpaceDE w:val="0"/>
        <w:autoSpaceDN w:val="0"/>
        <w:adjustRightInd w:val="0"/>
        <w:spacing w:after="0" w:line="276" w:lineRule="auto"/>
        <w:rPr>
          <w:rFonts w:ascii="Times New Roman" w:eastAsia="Calibri" w:hAnsi="Times New Roman" w:cs="Times New Roman"/>
          <w:color w:val="000000"/>
          <w:sz w:val="28"/>
          <w:szCs w:val="28"/>
        </w:rPr>
      </w:pPr>
    </w:p>
    <w:p w:rsidR="00904CF1" w:rsidRPr="00904CF1" w:rsidRDefault="00904CF1" w:rsidP="00253248">
      <w:pPr>
        <w:spacing w:after="0" w:line="240" w:lineRule="auto"/>
        <w:rPr>
          <w:rFonts w:ascii="Times New Roman" w:eastAsia="Times New Roman" w:hAnsi="Times New Roman" w:cs="Times New Roman"/>
          <w:b/>
          <w:bCs/>
          <w:iCs/>
          <w:sz w:val="28"/>
          <w:szCs w:val="28"/>
          <w:lang w:eastAsia="ru-RU"/>
        </w:rPr>
      </w:pPr>
      <w:r w:rsidRPr="00904CF1">
        <w:rPr>
          <w:rFonts w:ascii="Times New Roman" w:eastAsia="Times New Roman" w:hAnsi="Times New Roman" w:cs="Times New Roman"/>
          <w:b/>
          <w:bCs/>
          <w:iCs/>
          <w:sz w:val="28"/>
          <w:szCs w:val="28"/>
          <w:lang w:eastAsia="ru-RU"/>
        </w:rPr>
        <w:t>Председатель Думы</w:t>
      </w:r>
    </w:p>
    <w:p w:rsidR="00904CF1" w:rsidRPr="00904CF1" w:rsidRDefault="00904CF1" w:rsidP="00253248">
      <w:pPr>
        <w:spacing w:after="0" w:line="240" w:lineRule="auto"/>
        <w:rPr>
          <w:rFonts w:ascii="Times New Roman" w:eastAsia="Times New Roman" w:hAnsi="Times New Roman" w:cs="Times New Roman"/>
          <w:b/>
          <w:bCs/>
          <w:iCs/>
          <w:sz w:val="28"/>
          <w:szCs w:val="28"/>
          <w:lang w:eastAsia="ru-RU"/>
        </w:rPr>
      </w:pPr>
      <w:r w:rsidRPr="00904CF1">
        <w:rPr>
          <w:rFonts w:ascii="Times New Roman" w:eastAsia="Times New Roman" w:hAnsi="Times New Roman" w:cs="Times New Roman"/>
          <w:b/>
          <w:bCs/>
          <w:iCs/>
          <w:sz w:val="28"/>
          <w:szCs w:val="28"/>
          <w:lang w:eastAsia="ru-RU"/>
        </w:rPr>
        <w:t>города Ханты-Мансийска                                                               К.Л. Пенчуков</w:t>
      </w:r>
    </w:p>
    <w:p w:rsidR="00904CF1" w:rsidRPr="00904CF1" w:rsidRDefault="00904CF1" w:rsidP="00253248">
      <w:pPr>
        <w:spacing w:after="0" w:line="240" w:lineRule="auto"/>
        <w:jc w:val="both"/>
        <w:rPr>
          <w:rFonts w:ascii="Times New Roman" w:eastAsia="Times New Roman" w:hAnsi="Times New Roman" w:cs="Times New Roman"/>
          <w:bCs/>
          <w:iCs/>
          <w:sz w:val="16"/>
          <w:szCs w:val="16"/>
          <w:lang w:eastAsia="ru-RU"/>
        </w:rPr>
      </w:pPr>
    </w:p>
    <w:p w:rsidR="00904CF1" w:rsidRPr="00904CF1" w:rsidRDefault="00904CF1" w:rsidP="00253248">
      <w:pPr>
        <w:spacing w:after="0" w:line="240" w:lineRule="auto"/>
        <w:jc w:val="right"/>
        <w:rPr>
          <w:rFonts w:ascii="Times New Roman" w:eastAsia="Times New Roman" w:hAnsi="Times New Roman" w:cs="Times New Roman"/>
          <w:bCs/>
          <w:i/>
          <w:iCs/>
          <w:sz w:val="28"/>
          <w:szCs w:val="28"/>
          <w:lang w:eastAsia="ru-RU"/>
        </w:rPr>
      </w:pPr>
      <w:r w:rsidRPr="00904CF1">
        <w:rPr>
          <w:rFonts w:ascii="Times New Roman" w:eastAsia="Times New Roman" w:hAnsi="Times New Roman" w:cs="Times New Roman"/>
          <w:bCs/>
          <w:i/>
          <w:iCs/>
          <w:sz w:val="28"/>
          <w:szCs w:val="28"/>
          <w:lang w:eastAsia="ru-RU"/>
        </w:rPr>
        <w:t xml:space="preserve">Подписано </w:t>
      </w:r>
    </w:p>
    <w:p w:rsidR="00BB539F" w:rsidRPr="00253248" w:rsidRDefault="009D4207" w:rsidP="00253248">
      <w:pPr>
        <w:spacing w:after="0" w:line="240" w:lineRule="auto"/>
        <w:jc w:val="right"/>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 xml:space="preserve">26 </w:t>
      </w:r>
      <w:r w:rsidR="00253248">
        <w:rPr>
          <w:rFonts w:ascii="Times New Roman" w:eastAsia="Times New Roman" w:hAnsi="Times New Roman" w:cs="Times New Roman"/>
          <w:bCs/>
          <w:i/>
          <w:iCs/>
          <w:sz w:val="28"/>
          <w:szCs w:val="28"/>
          <w:lang w:eastAsia="ru-RU"/>
        </w:rPr>
        <w:t>февраля</w:t>
      </w:r>
      <w:r w:rsidR="00904CF1" w:rsidRPr="00904CF1">
        <w:rPr>
          <w:rFonts w:ascii="Times New Roman" w:eastAsia="Times New Roman" w:hAnsi="Times New Roman" w:cs="Times New Roman"/>
          <w:bCs/>
          <w:i/>
          <w:iCs/>
          <w:sz w:val="28"/>
          <w:szCs w:val="28"/>
          <w:lang w:eastAsia="ru-RU"/>
        </w:rPr>
        <w:t xml:space="preserve"> 202</w:t>
      </w:r>
      <w:r w:rsidR="00BB539F">
        <w:rPr>
          <w:rFonts w:ascii="Times New Roman" w:eastAsia="Times New Roman" w:hAnsi="Times New Roman" w:cs="Times New Roman"/>
          <w:bCs/>
          <w:i/>
          <w:iCs/>
          <w:sz w:val="28"/>
          <w:szCs w:val="28"/>
          <w:lang w:eastAsia="ru-RU"/>
        </w:rPr>
        <w:t>1</w:t>
      </w:r>
      <w:r w:rsidR="00904CF1" w:rsidRPr="00904CF1">
        <w:rPr>
          <w:rFonts w:ascii="Times New Roman" w:eastAsia="Times New Roman" w:hAnsi="Times New Roman" w:cs="Times New Roman"/>
          <w:bCs/>
          <w:i/>
          <w:iCs/>
          <w:sz w:val="28"/>
          <w:szCs w:val="28"/>
          <w:lang w:eastAsia="ru-RU"/>
        </w:rPr>
        <w:t xml:space="preserve"> года</w:t>
      </w:r>
      <w:r w:rsidR="00BB539F">
        <w:rPr>
          <w:rFonts w:ascii="Times New Roman" w:eastAsia="Calibri" w:hAnsi="Times New Roman" w:cs="Times New Roman"/>
          <w:color w:val="000000"/>
          <w:sz w:val="28"/>
          <w:szCs w:val="28"/>
        </w:rPr>
        <w:br w:type="page"/>
      </w:r>
    </w:p>
    <w:p w:rsidR="009D4207" w:rsidRDefault="009D4207" w:rsidP="009D4207">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Приложение </w:t>
      </w:r>
    </w:p>
    <w:p w:rsidR="009D4207" w:rsidRDefault="009D4207" w:rsidP="009D4207">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к Решению Думы города Ханты-Мансийска</w:t>
      </w:r>
    </w:p>
    <w:p w:rsidR="009D4207" w:rsidRDefault="009D4207" w:rsidP="009D4207">
      <w:pPr>
        <w:widowControl w:val="0"/>
        <w:autoSpaceDE w:val="0"/>
        <w:autoSpaceDN w:val="0"/>
        <w:adjustRightInd w:val="0"/>
        <w:spacing w:after="0"/>
        <w:jc w:val="right"/>
        <w:rPr>
          <w:rFonts w:ascii="Times New Roman" w:eastAsia="Times New Roman" w:hAnsi="Times New Roman" w:cs="Times New Roman"/>
          <w:bCs/>
          <w:iCs/>
          <w:sz w:val="28"/>
          <w:szCs w:val="28"/>
          <w:lang w:eastAsia="ru-RU"/>
        </w:rPr>
      </w:pPr>
      <w:r>
        <w:rPr>
          <w:rFonts w:ascii="Times New Roman" w:hAnsi="Times New Roman" w:cs="Times New Roman"/>
          <w:sz w:val="28"/>
          <w:szCs w:val="28"/>
        </w:rPr>
        <w:t xml:space="preserve">от 26 февраля 2021 года № </w:t>
      </w:r>
      <w:r w:rsidR="00BC7E52">
        <w:rPr>
          <w:rFonts w:ascii="Times New Roman" w:hAnsi="Times New Roman" w:cs="Times New Roman"/>
          <w:bCs/>
          <w:iCs/>
          <w:sz w:val="28"/>
          <w:szCs w:val="28"/>
        </w:rPr>
        <w:t>486</w:t>
      </w:r>
      <w:bookmarkStart w:id="7" w:name="_GoBack"/>
      <w:bookmarkEnd w:id="7"/>
      <w:r>
        <w:rPr>
          <w:rFonts w:ascii="Times New Roman" w:hAnsi="Times New Roman" w:cs="Times New Roman"/>
          <w:bCs/>
          <w:iCs/>
          <w:sz w:val="28"/>
          <w:szCs w:val="28"/>
        </w:rPr>
        <w:t xml:space="preserve"> -</w:t>
      </w:r>
      <w:r>
        <w:rPr>
          <w:rFonts w:ascii="Times New Roman" w:hAnsi="Times New Roman" w:cs="Times New Roman"/>
          <w:bCs/>
          <w:iCs/>
          <w:sz w:val="28"/>
          <w:szCs w:val="28"/>
          <w:lang w:val="en-US"/>
        </w:rPr>
        <w:t>VI</w:t>
      </w:r>
      <w:r>
        <w:rPr>
          <w:rFonts w:ascii="Times New Roman" w:hAnsi="Times New Roman" w:cs="Times New Roman"/>
          <w:bCs/>
          <w:iCs/>
          <w:sz w:val="28"/>
          <w:szCs w:val="28"/>
        </w:rPr>
        <w:t xml:space="preserve"> РД</w:t>
      </w:r>
    </w:p>
    <w:p w:rsidR="00816F61" w:rsidRDefault="00816F61" w:rsidP="00B307EB">
      <w:pPr>
        <w:ind w:left="4248" w:firstLine="430"/>
        <w:jc w:val="right"/>
        <w:rPr>
          <w:rFonts w:ascii="Times New Roman" w:eastAsia="Calibri" w:hAnsi="Times New Roman" w:cs="Times New Roman"/>
          <w:color w:val="000000"/>
          <w:sz w:val="28"/>
          <w:szCs w:val="28"/>
        </w:rPr>
      </w:pPr>
    </w:p>
    <w:p w:rsidR="009D4207" w:rsidRDefault="009D4207" w:rsidP="00B307EB">
      <w:pPr>
        <w:ind w:left="4248" w:firstLine="430"/>
        <w:jc w:val="right"/>
        <w:rPr>
          <w:rFonts w:ascii="Times New Roman" w:eastAsia="Calibri" w:hAnsi="Times New Roman" w:cs="Times New Roman"/>
          <w:color w:val="000000"/>
          <w:sz w:val="28"/>
          <w:szCs w:val="28"/>
        </w:rPr>
      </w:pPr>
    </w:p>
    <w:p w:rsidR="009D4207" w:rsidRDefault="009D4207" w:rsidP="00B307EB">
      <w:pPr>
        <w:ind w:left="4248" w:firstLine="430"/>
        <w:jc w:val="right"/>
        <w:rPr>
          <w:rFonts w:ascii="Times New Roman" w:eastAsia="Calibri" w:hAnsi="Times New Roman" w:cs="Times New Roman"/>
          <w:color w:val="000000"/>
          <w:sz w:val="28"/>
          <w:szCs w:val="28"/>
        </w:rPr>
      </w:pPr>
    </w:p>
    <w:p w:rsidR="003A03EF" w:rsidRPr="0040526B" w:rsidRDefault="005B1F53" w:rsidP="00A33BD3">
      <w:pPr>
        <w:pStyle w:val="1"/>
        <w:spacing w:line="276" w:lineRule="auto"/>
      </w:pPr>
      <w:bookmarkStart w:id="8" w:name="_Toc64487196"/>
      <w:bookmarkStart w:id="9" w:name="_Toc533759997"/>
      <w:bookmarkStart w:id="10" w:name="_Toc535576491"/>
      <w:bookmarkStart w:id="11" w:name="_Toc29543569"/>
      <w:r w:rsidRPr="0040526B">
        <w:t xml:space="preserve">I. Отчет Главы города Ханты-Мансийска </w:t>
      </w:r>
      <w:r w:rsidR="00924D6E" w:rsidRPr="0040526B">
        <w:br/>
      </w:r>
      <w:r w:rsidRPr="0040526B">
        <w:t xml:space="preserve">о результатах его </w:t>
      </w:r>
      <w:r w:rsidR="003A03EF" w:rsidRPr="0040526B">
        <w:t xml:space="preserve">деятельности, деятельности </w:t>
      </w:r>
      <w:r w:rsidR="00597FD1">
        <w:t>Администрации города Ханты-</w:t>
      </w:r>
      <w:r w:rsidR="003A03EF" w:rsidRPr="0040526B">
        <w:t>Мансийска</w:t>
      </w:r>
      <w:r w:rsidR="00D32BCC" w:rsidRPr="00D32BCC">
        <w:t xml:space="preserve"> </w:t>
      </w:r>
      <w:r w:rsidR="00691844">
        <w:t>за 2020</w:t>
      </w:r>
      <w:r w:rsidR="00D32BCC" w:rsidRPr="0040526B">
        <w:t xml:space="preserve"> год</w:t>
      </w:r>
      <w:r w:rsidR="003A03EF" w:rsidRPr="0040526B">
        <w:t>, в том числе о решении вопросов, поставленных Думой</w:t>
      </w:r>
      <w:r w:rsidR="00D32BCC">
        <w:t xml:space="preserve"> города Ханты-Мансийска</w:t>
      </w:r>
      <w:bookmarkEnd w:id="8"/>
      <w:r w:rsidR="00DD79EB" w:rsidRPr="0040526B">
        <w:t xml:space="preserve"> </w:t>
      </w:r>
      <w:bookmarkEnd w:id="9"/>
      <w:bookmarkEnd w:id="10"/>
      <w:bookmarkEnd w:id="11"/>
    </w:p>
    <w:p w:rsidR="00C769EB" w:rsidRDefault="00C769EB" w:rsidP="00FA1A43">
      <w:pPr>
        <w:ind w:firstLine="709"/>
        <w:rPr>
          <w:lang w:eastAsia="ru-RU"/>
        </w:rPr>
      </w:pPr>
    </w:p>
    <w:p w:rsidR="00A21A71" w:rsidRPr="00530222" w:rsidRDefault="00A21A71" w:rsidP="002A507D">
      <w:pPr>
        <w:pStyle w:val="1"/>
        <w:rPr>
          <w:i/>
          <w:sz w:val="28"/>
        </w:rPr>
      </w:pPr>
      <w:bookmarkStart w:id="12" w:name="_Toc533759998"/>
      <w:bookmarkStart w:id="13" w:name="_Toc535576492"/>
      <w:bookmarkStart w:id="14" w:name="_Toc29543570"/>
      <w:bookmarkStart w:id="15" w:name="_Toc64487197"/>
      <w:r w:rsidRPr="00530222">
        <w:rPr>
          <w:i/>
          <w:sz w:val="28"/>
        </w:rPr>
        <w:t xml:space="preserve">1. Основные параметры социально-экономического положения </w:t>
      </w:r>
      <w:r w:rsidR="00503418" w:rsidRPr="00530222">
        <w:rPr>
          <w:i/>
          <w:sz w:val="28"/>
        </w:rPr>
        <w:br/>
      </w:r>
      <w:r w:rsidR="00691844" w:rsidRPr="00530222">
        <w:rPr>
          <w:i/>
          <w:sz w:val="28"/>
        </w:rPr>
        <w:t>города Ханты-Мансийска за 2020</w:t>
      </w:r>
      <w:r w:rsidRPr="00530222">
        <w:rPr>
          <w:i/>
          <w:sz w:val="28"/>
        </w:rPr>
        <w:t xml:space="preserve"> год</w:t>
      </w:r>
      <w:bookmarkEnd w:id="0"/>
      <w:bookmarkEnd w:id="1"/>
      <w:bookmarkEnd w:id="2"/>
      <w:bookmarkEnd w:id="3"/>
      <w:bookmarkEnd w:id="4"/>
      <w:bookmarkEnd w:id="5"/>
      <w:bookmarkEnd w:id="6"/>
      <w:bookmarkEnd w:id="12"/>
      <w:bookmarkEnd w:id="13"/>
      <w:bookmarkEnd w:id="14"/>
      <w:bookmarkEnd w:id="15"/>
    </w:p>
    <w:p w:rsidR="00A21A71" w:rsidRDefault="00A21A71" w:rsidP="00FA1A43">
      <w:pPr>
        <w:widowControl w:val="0"/>
        <w:autoSpaceDE w:val="0"/>
        <w:autoSpaceDN w:val="0"/>
        <w:adjustRightInd w:val="0"/>
        <w:spacing w:after="0" w:line="276" w:lineRule="auto"/>
        <w:ind w:firstLine="709"/>
        <w:jc w:val="both"/>
        <w:rPr>
          <w:rFonts w:ascii="Times New Roman" w:eastAsia="Times New Roman" w:hAnsi="Times New Roman" w:cs="Times New Roman"/>
          <w:bCs/>
          <w:sz w:val="30"/>
          <w:szCs w:val="30"/>
          <w:lang w:eastAsia="ru-RU"/>
        </w:rPr>
      </w:pPr>
    </w:p>
    <w:p w:rsidR="00A33BD3" w:rsidRPr="00530222" w:rsidRDefault="00A33BD3" w:rsidP="00FA1A43">
      <w:pPr>
        <w:widowControl w:val="0"/>
        <w:autoSpaceDE w:val="0"/>
        <w:autoSpaceDN w:val="0"/>
        <w:adjustRightInd w:val="0"/>
        <w:spacing w:after="0" w:line="276" w:lineRule="auto"/>
        <w:ind w:firstLine="709"/>
        <w:jc w:val="both"/>
        <w:rPr>
          <w:rFonts w:ascii="Times New Roman" w:eastAsia="Times New Roman" w:hAnsi="Times New Roman" w:cs="Times New Roman"/>
          <w:bCs/>
          <w:sz w:val="30"/>
          <w:szCs w:val="30"/>
          <w:lang w:eastAsia="ru-RU"/>
        </w:rPr>
      </w:pPr>
    </w:p>
    <w:p w:rsidR="001E516D" w:rsidRPr="0020156A" w:rsidRDefault="00DD79EB" w:rsidP="00DD79E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Основные показатели, характеризующие социально-экономическое</w:t>
      </w:r>
      <w:r w:rsidR="004C0905" w:rsidRPr="0020156A">
        <w:rPr>
          <w:rFonts w:ascii="Times New Roman" w:eastAsia="Calibri" w:hAnsi="Times New Roman" w:cs="Times New Roman"/>
          <w:sz w:val="28"/>
          <w:szCs w:val="28"/>
        </w:rPr>
        <w:t xml:space="preserve"> развитие города Ханты-Мансийска в 2020 году</w:t>
      </w:r>
      <w:r w:rsidR="00D4598B" w:rsidRPr="0020156A">
        <w:rPr>
          <w:rFonts w:ascii="Times New Roman" w:eastAsia="Calibri" w:hAnsi="Times New Roman" w:cs="Times New Roman"/>
          <w:sz w:val="28"/>
          <w:szCs w:val="28"/>
        </w:rPr>
        <w:t>,</w:t>
      </w:r>
      <w:r w:rsidR="004C0905" w:rsidRPr="0020156A">
        <w:rPr>
          <w:rFonts w:ascii="Times New Roman" w:eastAsia="Calibri" w:hAnsi="Times New Roman" w:cs="Times New Roman"/>
          <w:sz w:val="28"/>
          <w:szCs w:val="28"/>
        </w:rPr>
        <w:t xml:space="preserve"> демонстрируют положительную динамику. </w:t>
      </w:r>
    </w:p>
    <w:p w:rsidR="004C0905" w:rsidRPr="0020156A" w:rsidRDefault="004C0905" w:rsidP="00DD79E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Экономическая и социальная сферы города показали свою устойчивость в условиях неблагоприятной эпидемиологической ситуации.</w:t>
      </w:r>
    </w:p>
    <w:p w:rsidR="007640C3" w:rsidRPr="0020156A" w:rsidRDefault="007640C3" w:rsidP="002A4634">
      <w:pPr>
        <w:spacing w:after="0" w:line="276" w:lineRule="auto"/>
        <w:ind w:firstLine="709"/>
        <w:jc w:val="both"/>
        <w:rPr>
          <w:rFonts w:ascii="Times New Roman" w:eastAsia="Calibri" w:hAnsi="Times New Roman" w:cs="Times New Roman"/>
          <w:sz w:val="28"/>
          <w:szCs w:val="28"/>
        </w:rPr>
      </w:pPr>
    </w:p>
    <w:p w:rsidR="00A21A71" w:rsidRPr="0020156A" w:rsidRDefault="00A21A71" w:rsidP="004877FC">
      <w:pPr>
        <w:pStyle w:val="2"/>
        <w:numPr>
          <w:ilvl w:val="1"/>
          <w:numId w:val="3"/>
        </w:numPr>
        <w:ind w:left="0" w:firstLine="0"/>
        <w:rPr>
          <w:i w:val="0"/>
        </w:rPr>
      </w:pPr>
      <w:bookmarkStart w:id="16" w:name="_Toc533759999"/>
      <w:bookmarkStart w:id="17" w:name="_Toc535576493"/>
      <w:bookmarkStart w:id="18" w:name="_Toc29543571"/>
      <w:bookmarkStart w:id="19" w:name="_Toc64487198"/>
      <w:r w:rsidRPr="0020156A">
        <w:rPr>
          <w:i w:val="0"/>
        </w:rPr>
        <w:t>Демография</w:t>
      </w:r>
      <w:bookmarkEnd w:id="16"/>
      <w:bookmarkEnd w:id="17"/>
      <w:bookmarkEnd w:id="18"/>
      <w:bookmarkEnd w:id="19"/>
    </w:p>
    <w:p w:rsidR="005B1F53" w:rsidRPr="0020156A" w:rsidRDefault="005B1F53" w:rsidP="00FA1A43">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p>
    <w:p w:rsidR="00DE3C49" w:rsidRPr="0020156A" w:rsidRDefault="004C0905" w:rsidP="00691844">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20156A">
        <w:rPr>
          <w:rFonts w:ascii="Times New Roman" w:eastAsia="Times New Roman" w:hAnsi="Times New Roman" w:cs="Times New Roman"/>
          <w:bCs/>
          <w:sz w:val="28"/>
          <w:szCs w:val="28"/>
          <w:lang w:eastAsia="ru-RU"/>
        </w:rPr>
        <w:t>По оценке с</w:t>
      </w:r>
      <w:r w:rsidR="00691844" w:rsidRPr="0020156A">
        <w:rPr>
          <w:rFonts w:ascii="Times New Roman" w:eastAsia="Times New Roman" w:hAnsi="Times New Roman" w:cs="Times New Roman"/>
          <w:bCs/>
          <w:sz w:val="28"/>
          <w:szCs w:val="28"/>
          <w:lang w:eastAsia="ru-RU"/>
        </w:rPr>
        <w:t>реднегодовая численность постоянного населения за 2020 год составляет 102,6 тыс. человек</w:t>
      </w:r>
      <w:r w:rsidR="00D4598B" w:rsidRPr="0020156A">
        <w:rPr>
          <w:rFonts w:ascii="Times New Roman" w:eastAsia="Times New Roman" w:hAnsi="Times New Roman" w:cs="Times New Roman"/>
          <w:bCs/>
          <w:sz w:val="28"/>
          <w:szCs w:val="28"/>
          <w:lang w:eastAsia="ru-RU"/>
        </w:rPr>
        <w:t>,</w:t>
      </w:r>
      <w:r w:rsidR="00691844" w:rsidRPr="0020156A">
        <w:rPr>
          <w:rFonts w:ascii="Times New Roman" w:eastAsia="Times New Roman" w:hAnsi="Times New Roman" w:cs="Times New Roman"/>
          <w:bCs/>
          <w:sz w:val="28"/>
          <w:szCs w:val="28"/>
          <w:lang w:eastAsia="ru-RU"/>
        </w:rPr>
        <w:t xml:space="preserve"> или 102,2</w:t>
      </w:r>
      <w:r w:rsidR="00D16AED" w:rsidRPr="0020156A">
        <w:rPr>
          <w:rFonts w:ascii="Times New Roman" w:eastAsia="Times New Roman" w:hAnsi="Times New Roman" w:cs="Times New Roman"/>
          <w:bCs/>
          <w:sz w:val="28"/>
          <w:szCs w:val="28"/>
          <w:lang w:eastAsia="ru-RU"/>
        </w:rPr>
        <w:t> </w:t>
      </w:r>
      <w:r w:rsidR="00691844" w:rsidRPr="0020156A">
        <w:rPr>
          <w:rFonts w:ascii="Times New Roman" w:eastAsia="Times New Roman" w:hAnsi="Times New Roman" w:cs="Times New Roman"/>
          <w:bCs/>
          <w:sz w:val="28"/>
          <w:szCs w:val="28"/>
          <w:lang w:eastAsia="ru-RU"/>
        </w:rPr>
        <w:t xml:space="preserve">% к уровню прошлого года. </w:t>
      </w:r>
    </w:p>
    <w:p w:rsidR="00DE3C49" w:rsidRPr="0020156A" w:rsidRDefault="00A33BD3" w:rsidP="00691844">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Одним из основных</w:t>
      </w:r>
      <w:r w:rsidR="00D4598B" w:rsidRPr="0020156A">
        <w:rPr>
          <w:rFonts w:ascii="Times New Roman" w:eastAsia="Calibri" w:hAnsi="Times New Roman" w:cs="Times New Roman"/>
          <w:sz w:val="28"/>
          <w:szCs w:val="28"/>
        </w:rPr>
        <w:t xml:space="preserve"> факторов</w:t>
      </w:r>
      <w:r w:rsidR="00691844" w:rsidRPr="0020156A">
        <w:rPr>
          <w:rFonts w:ascii="Times New Roman" w:eastAsia="Calibri" w:hAnsi="Times New Roman" w:cs="Times New Roman"/>
          <w:sz w:val="28"/>
          <w:szCs w:val="28"/>
        </w:rPr>
        <w:t xml:space="preserve"> увеличения демографического потенциала города является положительный естественный прирост, значительное превышение показателя рождаемости над показателем смертности.</w:t>
      </w:r>
    </w:p>
    <w:p w:rsidR="00691844" w:rsidRPr="0020156A" w:rsidRDefault="00691844" w:rsidP="00691844">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 Коэффициент рождаемости в 2020 году превышает показатель смертности более чем в 2 раза. </w:t>
      </w:r>
    </w:p>
    <w:p w:rsidR="00A33BD3" w:rsidRPr="0020156A" w:rsidRDefault="00A33BD3" w:rsidP="00DD79EB">
      <w:pPr>
        <w:widowControl w:val="0"/>
        <w:autoSpaceDE w:val="0"/>
        <w:autoSpaceDN w:val="0"/>
        <w:adjustRightInd w:val="0"/>
        <w:spacing w:after="0" w:line="276" w:lineRule="auto"/>
        <w:ind w:right="142" w:firstLine="709"/>
        <w:jc w:val="right"/>
        <w:rPr>
          <w:rFonts w:ascii="Times New Roman" w:eastAsia="Calibri" w:hAnsi="Times New Roman" w:cs="Times New Roman"/>
          <w:sz w:val="28"/>
          <w:szCs w:val="28"/>
        </w:rPr>
      </w:pPr>
    </w:p>
    <w:p w:rsidR="00A33BD3" w:rsidRPr="0020156A" w:rsidRDefault="00A33BD3" w:rsidP="00DD79EB">
      <w:pPr>
        <w:widowControl w:val="0"/>
        <w:autoSpaceDE w:val="0"/>
        <w:autoSpaceDN w:val="0"/>
        <w:adjustRightInd w:val="0"/>
        <w:spacing w:after="0" w:line="276" w:lineRule="auto"/>
        <w:ind w:right="142" w:firstLine="709"/>
        <w:jc w:val="right"/>
        <w:rPr>
          <w:rFonts w:ascii="Times New Roman" w:eastAsia="Calibri" w:hAnsi="Times New Roman" w:cs="Times New Roman"/>
          <w:sz w:val="28"/>
          <w:szCs w:val="28"/>
        </w:rPr>
      </w:pPr>
    </w:p>
    <w:p w:rsidR="00B738F9" w:rsidRPr="0020156A" w:rsidRDefault="00B738F9" w:rsidP="00DD79EB">
      <w:pPr>
        <w:widowControl w:val="0"/>
        <w:autoSpaceDE w:val="0"/>
        <w:autoSpaceDN w:val="0"/>
        <w:adjustRightInd w:val="0"/>
        <w:spacing w:after="0" w:line="276" w:lineRule="auto"/>
        <w:ind w:right="142" w:firstLine="709"/>
        <w:jc w:val="right"/>
        <w:rPr>
          <w:rFonts w:ascii="Times New Roman" w:eastAsia="Calibri" w:hAnsi="Times New Roman" w:cs="Times New Roman"/>
          <w:sz w:val="28"/>
          <w:szCs w:val="28"/>
        </w:rPr>
      </w:pPr>
    </w:p>
    <w:p w:rsidR="00BB539F" w:rsidRDefault="00BB539F" w:rsidP="00DD79EB">
      <w:pPr>
        <w:widowControl w:val="0"/>
        <w:autoSpaceDE w:val="0"/>
        <w:autoSpaceDN w:val="0"/>
        <w:adjustRightInd w:val="0"/>
        <w:spacing w:after="0" w:line="276" w:lineRule="auto"/>
        <w:ind w:right="142"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DD79EB" w:rsidRPr="0020156A" w:rsidRDefault="00DD79EB" w:rsidP="00DD79EB">
      <w:pPr>
        <w:widowControl w:val="0"/>
        <w:autoSpaceDE w:val="0"/>
        <w:autoSpaceDN w:val="0"/>
        <w:adjustRightInd w:val="0"/>
        <w:spacing w:after="0" w:line="276" w:lineRule="auto"/>
        <w:ind w:right="142" w:firstLine="709"/>
        <w:jc w:val="right"/>
        <w:rPr>
          <w:rFonts w:ascii="Times New Roman" w:eastAsia="Calibri" w:hAnsi="Times New Roman" w:cs="Times New Roman"/>
          <w:sz w:val="28"/>
          <w:szCs w:val="28"/>
          <w:lang w:val="en-US"/>
        </w:rPr>
      </w:pPr>
      <w:r w:rsidRPr="0020156A">
        <w:rPr>
          <w:rFonts w:ascii="Times New Roman" w:eastAsia="Calibri" w:hAnsi="Times New Roman" w:cs="Times New Roman"/>
          <w:sz w:val="28"/>
          <w:szCs w:val="28"/>
        </w:rPr>
        <w:lastRenderedPageBreak/>
        <w:t xml:space="preserve">Таблица </w:t>
      </w:r>
      <w:r w:rsidR="009E099B" w:rsidRPr="0020156A">
        <w:rPr>
          <w:rFonts w:ascii="Times New Roman" w:eastAsia="Calibri" w:hAnsi="Times New Roman" w:cs="Times New Roman"/>
          <w:sz w:val="28"/>
          <w:szCs w:val="28"/>
        </w:rPr>
        <w:t>№</w:t>
      </w:r>
      <w:r w:rsidR="00597FD1" w:rsidRPr="0020156A">
        <w:rPr>
          <w:rFonts w:ascii="Times New Roman" w:eastAsia="Calibri" w:hAnsi="Times New Roman" w:cs="Times New Roman"/>
          <w:sz w:val="28"/>
          <w:szCs w:val="28"/>
          <w:lang w:val="en-US"/>
        </w:rPr>
        <w:t> </w:t>
      </w:r>
      <w:r w:rsidRPr="0020156A">
        <w:rPr>
          <w:rFonts w:ascii="Times New Roman" w:eastAsia="Calibri" w:hAnsi="Times New Roman" w:cs="Times New Roman"/>
          <w:sz w:val="28"/>
          <w:szCs w:val="28"/>
        </w:rPr>
        <w:t>1</w:t>
      </w:r>
    </w:p>
    <w:p w:rsidR="00DD79EB" w:rsidRPr="0020156A" w:rsidRDefault="00DD79EB" w:rsidP="00DD79EB">
      <w:pPr>
        <w:widowControl w:val="0"/>
        <w:autoSpaceDE w:val="0"/>
        <w:autoSpaceDN w:val="0"/>
        <w:adjustRightInd w:val="0"/>
        <w:spacing w:after="0" w:line="276" w:lineRule="auto"/>
        <w:ind w:firstLine="709"/>
        <w:jc w:val="center"/>
        <w:rPr>
          <w:rFonts w:ascii="Times New Roman" w:eastAsia="Calibri" w:hAnsi="Times New Roman" w:cs="Times New Roman"/>
          <w:sz w:val="24"/>
          <w:szCs w:val="24"/>
        </w:rPr>
      </w:pPr>
      <w:r w:rsidRPr="0020156A">
        <w:rPr>
          <w:rFonts w:ascii="Times New Roman" w:eastAsia="Calibri" w:hAnsi="Times New Roman" w:cs="Times New Roman"/>
          <w:sz w:val="24"/>
          <w:szCs w:val="24"/>
        </w:rPr>
        <w:t>Динамика показателей демографической ситуации</w:t>
      </w:r>
    </w:p>
    <w:p w:rsidR="00691844" w:rsidRPr="0020156A" w:rsidRDefault="00691844" w:rsidP="00DD79EB">
      <w:pPr>
        <w:widowControl w:val="0"/>
        <w:autoSpaceDE w:val="0"/>
        <w:autoSpaceDN w:val="0"/>
        <w:adjustRightInd w:val="0"/>
        <w:spacing w:after="0" w:line="276" w:lineRule="auto"/>
        <w:ind w:firstLine="709"/>
        <w:jc w:val="center"/>
        <w:rPr>
          <w:rFonts w:ascii="Times New Roman" w:eastAsia="Calibri" w:hAnsi="Times New Roman" w:cs="Times New Roman"/>
          <w:sz w:val="24"/>
          <w:szCs w:val="24"/>
        </w:rPr>
      </w:pPr>
    </w:p>
    <w:tbl>
      <w:tblPr>
        <w:tblW w:w="9471"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944"/>
        <w:gridCol w:w="944"/>
        <w:gridCol w:w="944"/>
        <w:gridCol w:w="944"/>
        <w:gridCol w:w="944"/>
      </w:tblGrid>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156A">
              <w:rPr>
                <w:rFonts w:ascii="Times New Roman" w:eastAsia="Times New Roman" w:hAnsi="Times New Roman" w:cs="Times New Roman"/>
                <w:b/>
                <w:sz w:val="24"/>
                <w:szCs w:val="24"/>
                <w:lang w:eastAsia="ru-RU"/>
              </w:rPr>
              <w:t>Наименование показателя</w:t>
            </w:r>
          </w:p>
        </w:tc>
        <w:tc>
          <w:tcPr>
            <w:tcW w:w="944" w:type="dxa"/>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156A">
              <w:rPr>
                <w:rFonts w:ascii="Times New Roman" w:eastAsia="Times New Roman" w:hAnsi="Times New Roman" w:cs="Times New Roman"/>
                <w:b/>
                <w:sz w:val="24"/>
                <w:szCs w:val="24"/>
                <w:lang w:eastAsia="ru-RU"/>
              </w:rPr>
              <w:t>2016</w:t>
            </w:r>
          </w:p>
        </w:tc>
        <w:tc>
          <w:tcPr>
            <w:tcW w:w="944" w:type="dxa"/>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156A">
              <w:rPr>
                <w:rFonts w:ascii="Times New Roman" w:eastAsia="Times New Roman" w:hAnsi="Times New Roman" w:cs="Times New Roman"/>
                <w:b/>
                <w:sz w:val="24"/>
                <w:szCs w:val="24"/>
                <w:lang w:eastAsia="ru-RU"/>
              </w:rPr>
              <w:t>2017</w:t>
            </w:r>
          </w:p>
        </w:tc>
        <w:tc>
          <w:tcPr>
            <w:tcW w:w="944" w:type="dxa"/>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156A">
              <w:rPr>
                <w:rFonts w:ascii="Times New Roman" w:eastAsia="Times New Roman" w:hAnsi="Times New Roman" w:cs="Times New Roman"/>
                <w:b/>
                <w:sz w:val="24"/>
                <w:szCs w:val="24"/>
                <w:lang w:eastAsia="ru-RU"/>
              </w:rPr>
              <w:t>2018</w:t>
            </w:r>
          </w:p>
        </w:tc>
        <w:tc>
          <w:tcPr>
            <w:tcW w:w="944" w:type="dxa"/>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156A">
              <w:rPr>
                <w:rFonts w:ascii="Times New Roman" w:eastAsia="Times New Roman" w:hAnsi="Times New Roman" w:cs="Times New Roman"/>
                <w:b/>
                <w:sz w:val="24"/>
                <w:szCs w:val="24"/>
                <w:lang w:eastAsia="ru-RU"/>
              </w:rPr>
              <w:t>2019</w:t>
            </w:r>
          </w:p>
        </w:tc>
        <w:tc>
          <w:tcPr>
            <w:tcW w:w="944" w:type="dxa"/>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20156A">
              <w:rPr>
                <w:rFonts w:ascii="Times New Roman" w:eastAsia="Times New Roman" w:hAnsi="Times New Roman" w:cs="Times New Roman"/>
                <w:b/>
                <w:sz w:val="24"/>
                <w:szCs w:val="24"/>
                <w:lang w:val="en-US" w:eastAsia="ru-RU"/>
              </w:rPr>
              <w:t>2020</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Численность постоянного населения (среднегодовая), тыс. чел.</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97,8</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98,6</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98,9</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100,4</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102,6</w:t>
            </w:r>
            <w:r w:rsidRPr="0020156A">
              <w:rPr>
                <w:rStyle w:val="a7"/>
                <w:rFonts w:ascii="Times New Roman" w:eastAsia="Times New Roman" w:hAnsi="Times New Roman"/>
                <w:sz w:val="24"/>
                <w:szCs w:val="24"/>
                <w:lang w:eastAsia="ru-RU"/>
              </w:rPr>
              <w:footnoteReference w:id="1"/>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Численность родившихся, человек</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1601</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1467</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1366</w:t>
            </w:r>
          </w:p>
        </w:tc>
        <w:tc>
          <w:tcPr>
            <w:tcW w:w="944" w:type="dxa"/>
            <w:vAlign w:val="center"/>
          </w:tcPr>
          <w:p w:rsidR="00691844" w:rsidRPr="0020156A" w:rsidRDefault="009D6139"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1212</w:t>
            </w:r>
          </w:p>
        </w:tc>
        <w:tc>
          <w:tcPr>
            <w:tcW w:w="944" w:type="dxa"/>
            <w:vAlign w:val="center"/>
          </w:tcPr>
          <w:p w:rsidR="00691844" w:rsidRPr="0020156A" w:rsidRDefault="004105AA"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122</w:t>
            </w:r>
            <w:r w:rsidR="00691844" w:rsidRPr="0020156A">
              <w:rPr>
                <w:rFonts w:ascii="Times New Roman" w:hAnsi="Times New Roman" w:cs="Times New Roman"/>
                <w:sz w:val="24"/>
                <w:szCs w:val="24"/>
              </w:rPr>
              <w:t>4</w:t>
            </w:r>
            <w:r w:rsidR="00A602D0" w:rsidRPr="0020156A">
              <w:rPr>
                <w:rStyle w:val="a7"/>
                <w:rFonts w:ascii="Times New Roman" w:hAnsi="Times New Roman"/>
                <w:sz w:val="24"/>
                <w:szCs w:val="24"/>
              </w:rPr>
              <w:footnoteReference w:id="2"/>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Коэффициент рождаемости, число родившихся на 1</w:t>
            </w:r>
            <w:r w:rsidR="00D16AED" w:rsidRPr="0020156A">
              <w:rPr>
                <w:rFonts w:ascii="Times New Roman" w:eastAsia="Times New Roman" w:hAnsi="Times New Roman" w:cs="Times New Roman"/>
                <w:sz w:val="24"/>
                <w:szCs w:val="24"/>
                <w:lang w:eastAsia="ru-RU"/>
              </w:rPr>
              <w:t> </w:t>
            </w:r>
            <w:r w:rsidRPr="0020156A">
              <w:rPr>
                <w:rFonts w:ascii="Times New Roman" w:eastAsia="Times New Roman" w:hAnsi="Times New Roman" w:cs="Times New Roman"/>
                <w:sz w:val="24"/>
                <w:szCs w:val="24"/>
                <w:lang w:eastAsia="ru-RU"/>
              </w:rPr>
              <w:t>000 чел. населения</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16,4</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14,9</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13,8</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12,1</w:t>
            </w:r>
          </w:p>
        </w:tc>
        <w:tc>
          <w:tcPr>
            <w:tcW w:w="944" w:type="dxa"/>
            <w:vAlign w:val="center"/>
          </w:tcPr>
          <w:p w:rsidR="00691844" w:rsidRPr="0020156A" w:rsidRDefault="002D01E5"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11,9</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Югра</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15,7</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14,1</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13,6</w:t>
            </w:r>
          </w:p>
        </w:tc>
        <w:tc>
          <w:tcPr>
            <w:tcW w:w="944" w:type="dxa"/>
            <w:vAlign w:val="center"/>
          </w:tcPr>
          <w:p w:rsidR="00691844" w:rsidRPr="0020156A" w:rsidRDefault="009D6139"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12,1</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11,8</w:t>
            </w:r>
            <w:r w:rsidRPr="0020156A">
              <w:rPr>
                <w:rStyle w:val="a7"/>
                <w:rFonts w:ascii="Times New Roman" w:eastAsia="Times New Roman" w:hAnsi="Times New Roman"/>
                <w:sz w:val="24"/>
                <w:szCs w:val="24"/>
                <w:lang w:eastAsia="ru-RU"/>
              </w:rPr>
              <w:footnoteReference w:id="3"/>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Россия</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12,9</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11,5</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10,9</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10,1</w:t>
            </w:r>
          </w:p>
        </w:tc>
        <w:tc>
          <w:tcPr>
            <w:tcW w:w="944" w:type="dxa"/>
            <w:vAlign w:val="center"/>
          </w:tcPr>
          <w:p w:rsidR="00691844" w:rsidRPr="0020156A" w:rsidRDefault="00022AB3"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10,5</w:t>
            </w:r>
            <w:r w:rsidR="00691844" w:rsidRPr="0020156A">
              <w:rPr>
                <w:rFonts w:ascii="Times New Roman" w:eastAsia="Times New Roman" w:hAnsi="Times New Roman" w:cs="Times New Roman"/>
                <w:sz w:val="24"/>
                <w:szCs w:val="24"/>
                <w:vertAlign w:val="superscript"/>
                <w:lang w:eastAsia="ru-RU"/>
              </w:rPr>
              <w:t>3</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Численность умерших, человек</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483</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512</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546</w:t>
            </w:r>
          </w:p>
        </w:tc>
        <w:tc>
          <w:tcPr>
            <w:tcW w:w="944" w:type="dxa"/>
            <w:vAlign w:val="center"/>
          </w:tcPr>
          <w:p w:rsidR="00691844" w:rsidRPr="0020156A" w:rsidRDefault="009D6139"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505</w:t>
            </w:r>
          </w:p>
        </w:tc>
        <w:tc>
          <w:tcPr>
            <w:tcW w:w="944" w:type="dxa"/>
            <w:vAlign w:val="center"/>
          </w:tcPr>
          <w:p w:rsidR="00691844" w:rsidRPr="0020156A" w:rsidRDefault="002D01E5" w:rsidP="002D01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557</w:t>
            </w:r>
            <w:r w:rsidRPr="0020156A">
              <w:rPr>
                <w:rFonts w:ascii="Times New Roman" w:eastAsia="Times New Roman" w:hAnsi="Times New Roman" w:cs="Times New Roman"/>
                <w:sz w:val="24"/>
                <w:szCs w:val="24"/>
                <w:vertAlign w:val="superscript"/>
                <w:lang w:eastAsia="ru-RU"/>
              </w:rPr>
              <w:t>2</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Коэффициент смертности, число умерших на 1</w:t>
            </w:r>
            <w:r w:rsidR="00597FD1" w:rsidRPr="0020156A">
              <w:rPr>
                <w:rFonts w:ascii="Times New Roman" w:eastAsia="Times New Roman" w:hAnsi="Times New Roman" w:cs="Times New Roman"/>
                <w:sz w:val="24"/>
                <w:szCs w:val="24"/>
                <w:lang w:val="en-US" w:eastAsia="ru-RU"/>
              </w:rPr>
              <w:t> </w:t>
            </w:r>
            <w:r w:rsidRPr="0020156A">
              <w:rPr>
                <w:rFonts w:ascii="Times New Roman" w:eastAsia="Times New Roman" w:hAnsi="Times New Roman" w:cs="Times New Roman"/>
                <w:sz w:val="24"/>
                <w:szCs w:val="24"/>
                <w:lang w:eastAsia="ru-RU"/>
              </w:rPr>
              <w:t>000 чел. населения</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4,9</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5,2</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5,5</w:t>
            </w:r>
          </w:p>
        </w:tc>
        <w:tc>
          <w:tcPr>
            <w:tcW w:w="944" w:type="dxa"/>
            <w:vAlign w:val="center"/>
          </w:tcPr>
          <w:p w:rsidR="00691844" w:rsidRPr="0020156A" w:rsidRDefault="00D96339"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5,0</w:t>
            </w:r>
          </w:p>
        </w:tc>
        <w:tc>
          <w:tcPr>
            <w:tcW w:w="944" w:type="dxa"/>
            <w:vAlign w:val="center"/>
          </w:tcPr>
          <w:p w:rsidR="00691844" w:rsidRPr="0020156A" w:rsidRDefault="002D01E5" w:rsidP="002D01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5,4</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Югра</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6,2</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6,2</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6,3</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6,0</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6,7</w:t>
            </w:r>
            <w:r w:rsidR="00022AB3" w:rsidRPr="0020156A">
              <w:rPr>
                <w:rFonts w:ascii="Times New Roman" w:eastAsia="Times New Roman" w:hAnsi="Times New Roman" w:cs="Times New Roman"/>
                <w:sz w:val="24"/>
                <w:szCs w:val="24"/>
                <w:vertAlign w:val="superscript"/>
                <w:lang w:eastAsia="ru-RU"/>
              </w:rPr>
              <w:t>3</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Россия</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12,9</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12,4</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12,5</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12,3</w:t>
            </w:r>
          </w:p>
        </w:tc>
        <w:tc>
          <w:tcPr>
            <w:tcW w:w="944" w:type="dxa"/>
            <w:vAlign w:val="center"/>
          </w:tcPr>
          <w:p w:rsidR="00691844" w:rsidRPr="0020156A" w:rsidRDefault="00022AB3"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12,2</w:t>
            </w:r>
            <w:r w:rsidRPr="0020156A">
              <w:rPr>
                <w:rFonts w:ascii="Times New Roman" w:eastAsia="Times New Roman" w:hAnsi="Times New Roman" w:cs="Times New Roman"/>
                <w:sz w:val="24"/>
                <w:szCs w:val="24"/>
                <w:vertAlign w:val="superscript"/>
                <w:lang w:eastAsia="ru-RU"/>
              </w:rPr>
              <w:t>4</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Естественный прирост населения, человек</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1118</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955</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820</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707</w:t>
            </w:r>
          </w:p>
        </w:tc>
        <w:tc>
          <w:tcPr>
            <w:tcW w:w="944" w:type="dxa"/>
            <w:vAlign w:val="center"/>
          </w:tcPr>
          <w:p w:rsidR="00691844" w:rsidRPr="0020156A" w:rsidRDefault="002D01E5"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667</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Коэффициент естественного прироста, на 1</w:t>
            </w:r>
            <w:r w:rsidR="00597FD1" w:rsidRPr="0020156A">
              <w:rPr>
                <w:rFonts w:ascii="Times New Roman" w:eastAsia="Times New Roman" w:hAnsi="Times New Roman" w:cs="Times New Roman"/>
                <w:sz w:val="24"/>
                <w:szCs w:val="24"/>
                <w:lang w:val="en-US" w:eastAsia="ru-RU"/>
              </w:rPr>
              <w:t> </w:t>
            </w:r>
            <w:r w:rsidRPr="0020156A">
              <w:rPr>
                <w:rFonts w:ascii="Times New Roman" w:eastAsia="Times New Roman" w:hAnsi="Times New Roman" w:cs="Times New Roman"/>
                <w:sz w:val="24"/>
                <w:szCs w:val="24"/>
                <w:lang w:eastAsia="ru-RU"/>
              </w:rPr>
              <w:t>000 чел. населения</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11,5</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9,7</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8,3</w:t>
            </w:r>
          </w:p>
        </w:tc>
        <w:tc>
          <w:tcPr>
            <w:tcW w:w="944" w:type="dxa"/>
            <w:vAlign w:val="center"/>
          </w:tcPr>
          <w:p w:rsidR="00691844" w:rsidRPr="0020156A" w:rsidRDefault="00D96339"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7,1</w:t>
            </w:r>
          </w:p>
        </w:tc>
        <w:tc>
          <w:tcPr>
            <w:tcW w:w="944" w:type="dxa"/>
            <w:vAlign w:val="center"/>
          </w:tcPr>
          <w:p w:rsidR="00691844" w:rsidRPr="0020156A" w:rsidRDefault="002D01E5" w:rsidP="002D01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6,5</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Югра</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9,5</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7,9</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7,3</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6,4</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5,1</w:t>
            </w:r>
            <w:r w:rsidR="00022AB3" w:rsidRPr="0020156A">
              <w:rPr>
                <w:rFonts w:ascii="Times New Roman" w:eastAsia="Times New Roman" w:hAnsi="Times New Roman" w:cs="Times New Roman"/>
                <w:sz w:val="24"/>
                <w:szCs w:val="24"/>
                <w:vertAlign w:val="superscript"/>
                <w:lang w:eastAsia="ru-RU"/>
              </w:rPr>
              <w:t>3</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Россия</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-0,01</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-0,9</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-1,6</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-2,2</w:t>
            </w:r>
          </w:p>
        </w:tc>
        <w:tc>
          <w:tcPr>
            <w:tcW w:w="944" w:type="dxa"/>
            <w:vAlign w:val="center"/>
          </w:tcPr>
          <w:p w:rsidR="00691844" w:rsidRPr="0020156A" w:rsidRDefault="00022AB3"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-1,7</w:t>
            </w:r>
            <w:r w:rsidRPr="0020156A">
              <w:rPr>
                <w:rFonts w:ascii="Times New Roman" w:eastAsia="Times New Roman" w:hAnsi="Times New Roman" w:cs="Times New Roman"/>
                <w:sz w:val="24"/>
                <w:szCs w:val="24"/>
                <w:vertAlign w:val="superscript"/>
                <w:lang w:eastAsia="ru-RU"/>
              </w:rPr>
              <w:t>4</w:t>
            </w:r>
          </w:p>
        </w:tc>
      </w:tr>
      <w:tr w:rsidR="00691844" w:rsidRPr="0020156A" w:rsidTr="00200E7B">
        <w:trPr>
          <w:trHeight w:val="416"/>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Миграционный прирост, человек</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20156A">
              <w:rPr>
                <w:rFonts w:ascii="Times New Roman" w:eastAsia="Times New Roman" w:hAnsi="Times New Roman" w:cs="Times New Roman"/>
                <w:bCs/>
                <w:color w:val="000000"/>
                <w:sz w:val="24"/>
                <w:szCs w:val="24"/>
              </w:rPr>
              <w:t>638</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20156A">
              <w:rPr>
                <w:rFonts w:ascii="Times New Roman" w:eastAsia="Times New Roman" w:hAnsi="Times New Roman" w:cs="Times New Roman"/>
                <w:sz w:val="24"/>
                <w:szCs w:val="24"/>
                <w:lang w:eastAsia="ru-RU"/>
              </w:rPr>
              <w:t>-1162</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20156A">
              <w:rPr>
                <w:rFonts w:ascii="Times New Roman" w:hAnsi="Times New Roman" w:cs="Times New Roman"/>
                <w:sz w:val="24"/>
                <w:szCs w:val="24"/>
              </w:rPr>
              <w:t>80</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20156A">
              <w:rPr>
                <w:rFonts w:ascii="Times New Roman" w:eastAsia="Times New Roman" w:hAnsi="Times New Roman" w:cs="Times New Roman"/>
                <w:bCs/>
                <w:color w:val="000000"/>
                <w:sz w:val="24"/>
                <w:szCs w:val="24"/>
              </w:rPr>
              <w:t>1374</w:t>
            </w:r>
          </w:p>
        </w:tc>
        <w:tc>
          <w:tcPr>
            <w:tcW w:w="944" w:type="dxa"/>
            <w:shd w:val="clear" w:color="auto" w:fill="auto"/>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20156A">
              <w:rPr>
                <w:rFonts w:ascii="Times New Roman" w:eastAsia="Times New Roman" w:hAnsi="Times New Roman" w:cs="Times New Roman"/>
                <w:sz w:val="24"/>
                <w:szCs w:val="24"/>
                <w:lang w:eastAsia="ru-RU"/>
              </w:rPr>
              <w:t>1576</w:t>
            </w:r>
            <w:r w:rsidRPr="0020156A">
              <w:rPr>
                <w:rFonts w:ascii="Times New Roman" w:eastAsia="Times New Roman" w:hAnsi="Times New Roman" w:cs="Times New Roman"/>
                <w:sz w:val="24"/>
                <w:szCs w:val="24"/>
                <w:vertAlign w:val="superscript"/>
                <w:lang w:eastAsia="ru-RU"/>
              </w:rPr>
              <w:t>1</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Коэффициент миграционного прироста, на 10 тыс. человек населения</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65,2</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-117,9</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8,1</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136,8</w:t>
            </w:r>
          </w:p>
        </w:tc>
        <w:tc>
          <w:tcPr>
            <w:tcW w:w="944" w:type="dxa"/>
            <w:shd w:val="clear" w:color="auto" w:fill="auto"/>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153,6</w:t>
            </w:r>
            <w:r w:rsidRPr="0020156A">
              <w:rPr>
                <w:rFonts w:ascii="Times New Roman" w:eastAsia="Times New Roman" w:hAnsi="Times New Roman" w:cs="Times New Roman"/>
                <w:sz w:val="24"/>
                <w:szCs w:val="24"/>
                <w:vertAlign w:val="superscript"/>
                <w:lang w:eastAsia="ru-RU"/>
              </w:rPr>
              <w:t>1</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Югра</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23,6</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-24,6</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-20,5</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1,4</w:t>
            </w:r>
          </w:p>
        </w:tc>
        <w:tc>
          <w:tcPr>
            <w:tcW w:w="944" w:type="dxa"/>
            <w:shd w:val="clear" w:color="auto" w:fill="auto"/>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1,4</w:t>
            </w:r>
            <w:r w:rsidR="00022AB3" w:rsidRPr="0020156A">
              <w:rPr>
                <w:rFonts w:ascii="Times New Roman" w:eastAsia="Times New Roman" w:hAnsi="Times New Roman" w:cs="Times New Roman"/>
                <w:sz w:val="24"/>
                <w:szCs w:val="24"/>
                <w:vertAlign w:val="superscript"/>
                <w:lang w:eastAsia="ru-RU"/>
              </w:rPr>
              <w:t>3</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Россия</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17,86</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14,43</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8,5</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19,4</w:t>
            </w:r>
          </w:p>
        </w:tc>
        <w:tc>
          <w:tcPr>
            <w:tcW w:w="944" w:type="dxa"/>
            <w:shd w:val="clear" w:color="auto" w:fill="auto"/>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7,1</w:t>
            </w:r>
            <w:r w:rsidR="00022AB3" w:rsidRPr="0020156A">
              <w:rPr>
                <w:rFonts w:ascii="Times New Roman" w:eastAsia="Times New Roman" w:hAnsi="Times New Roman" w:cs="Times New Roman"/>
                <w:sz w:val="24"/>
                <w:szCs w:val="24"/>
                <w:vertAlign w:val="superscript"/>
                <w:lang w:eastAsia="ru-RU"/>
              </w:rPr>
              <w:t>4</w:t>
            </w:r>
          </w:p>
        </w:tc>
      </w:tr>
    </w:tbl>
    <w:p w:rsidR="00691844" w:rsidRPr="0020156A" w:rsidRDefault="00691844" w:rsidP="00DD79EB">
      <w:pPr>
        <w:widowControl w:val="0"/>
        <w:autoSpaceDE w:val="0"/>
        <w:autoSpaceDN w:val="0"/>
        <w:adjustRightInd w:val="0"/>
        <w:spacing w:after="0" w:line="276" w:lineRule="auto"/>
        <w:ind w:firstLine="709"/>
        <w:jc w:val="center"/>
        <w:rPr>
          <w:rFonts w:ascii="Times New Roman" w:eastAsia="Calibri" w:hAnsi="Times New Roman" w:cs="Times New Roman"/>
          <w:sz w:val="24"/>
          <w:szCs w:val="24"/>
        </w:rPr>
      </w:pPr>
    </w:p>
    <w:p w:rsidR="00691844" w:rsidRPr="0020156A" w:rsidRDefault="00691844" w:rsidP="00691844">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В структуре населения города удельный вес лиц в трудоспособном возрасте составляет – 64,7</w:t>
      </w:r>
      <w:r w:rsidR="00597FD1" w:rsidRPr="0020156A">
        <w:rPr>
          <w:rFonts w:ascii="Times New Roman" w:eastAsia="Calibri" w:hAnsi="Times New Roman" w:cs="Times New Roman"/>
          <w:sz w:val="28"/>
          <w:szCs w:val="28"/>
          <w:lang w:val="en-US"/>
        </w:rPr>
        <w:t> </w:t>
      </w:r>
      <w:r w:rsidRPr="0020156A">
        <w:rPr>
          <w:rFonts w:ascii="Times New Roman" w:eastAsia="Calibri" w:hAnsi="Times New Roman" w:cs="Times New Roman"/>
          <w:sz w:val="28"/>
          <w:szCs w:val="28"/>
        </w:rPr>
        <w:t>%, доля лиц моложе трудоспособного возраста – 22,2</w:t>
      </w:r>
      <w:r w:rsidR="00597FD1" w:rsidRPr="0020156A">
        <w:rPr>
          <w:rFonts w:ascii="Times New Roman" w:eastAsia="Calibri" w:hAnsi="Times New Roman" w:cs="Times New Roman"/>
          <w:sz w:val="28"/>
          <w:szCs w:val="28"/>
          <w:lang w:val="en-US"/>
        </w:rPr>
        <w:t> </w:t>
      </w:r>
      <w:r w:rsidRPr="0020156A">
        <w:rPr>
          <w:rFonts w:ascii="Times New Roman" w:eastAsia="Calibri" w:hAnsi="Times New Roman" w:cs="Times New Roman"/>
          <w:sz w:val="28"/>
          <w:szCs w:val="28"/>
        </w:rPr>
        <w:t>%, доля граждан старше трудоспособного возраста – 13,1</w:t>
      </w:r>
      <w:r w:rsidR="00597FD1" w:rsidRPr="0020156A">
        <w:rPr>
          <w:rFonts w:ascii="Times New Roman" w:eastAsia="Calibri" w:hAnsi="Times New Roman" w:cs="Times New Roman"/>
          <w:sz w:val="28"/>
          <w:szCs w:val="28"/>
          <w:lang w:val="en-US"/>
        </w:rPr>
        <w:t> </w:t>
      </w:r>
      <w:r w:rsidRPr="0020156A">
        <w:rPr>
          <w:rFonts w:ascii="Times New Roman" w:eastAsia="Calibri" w:hAnsi="Times New Roman" w:cs="Times New Roman"/>
          <w:sz w:val="28"/>
          <w:szCs w:val="28"/>
        </w:rPr>
        <w:t>%.</w:t>
      </w:r>
    </w:p>
    <w:p w:rsidR="00A42372" w:rsidRPr="0020156A" w:rsidRDefault="00A42372" w:rsidP="00A42372">
      <w:pPr>
        <w:widowControl w:val="0"/>
        <w:autoSpaceDE w:val="0"/>
        <w:autoSpaceDN w:val="0"/>
        <w:adjustRightInd w:val="0"/>
        <w:spacing w:after="0" w:line="276" w:lineRule="auto"/>
        <w:ind w:firstLine="709"/>
        <w:jc w:val="center"/>
        <w:rPr>
          <w:rFonts w:ascii="Times New Roman" w:eastAsia="Calibri" w:hAnsi="Times New Roman" w:cs="Times New Roman"/>
          <w:b/>
          <w:bCs/>
          <w:sz w:val="28"/>
          <w:szCs w:val="28"/>
        </w:rPr>
      </w:pPr>
    </w:p>
    <w:p w:rsidR="00A21A71" w:rsidRPr="0020156A" w:rsidRDefault="00A21A71" w:rsidP="00DE7D45">
      <w:pPr>
        <w:pStyle w:val="2"/>
        <w:rPr>
          <w:i w:val="0"/>
        </w:rPr>
      </w:pPr>
      <w:bookmarkStart w:id="20" w:name="_Toc533760000"/>
      <w:bookmarkStart w:id="21" w:name="_Toc535576494"/>
      <w:bookmarkStart w:id="22" w:name="_Toc29543572"/>
      <w:bookmarkStart w:id="23" w:name="_Toc64487199"/>
      <w:r w:rsidRPr="0020156A">
        <w:rPr>
          <w:i w:val="0"/>
        </w:rPr>
        <w:t>1.2. Промышленность</w:t>
      </w:r>
      <w:bookmarkEnd w:id="20"/>
      <w:bookmarkEnd w:id="21"/>
      <w:bookmarkEnd w:id="22"/>
      <w:bookmarkEnd w:id="23"/>
    </w:p>
    <w:p w:rsidR="00A21A71" w:rsidRPr="0020156A" w:rsidRDefault="00A21A71" w:rsidP="00503418">
      <w:pPr>
        <w:widowControl w:val="0"/>
        <w:autoSpaceDE w:val="0"/>
        <w:autoSpaceDN w:val="0"/>
        <w:adjustRightInd w:val="0"/>
        <w:spacing w:after="0" w:line="276" w:lineRule="auto"/>
        <w:ind w:firstLine="709"/>
        <w:jc w:val="center"/>
        <w:rPr>
          <w:rFonts w:ascii="Times New Roman" w:eastAsia="Calibri" w:hAnsi="Times New Roman" w:cs="Times New Roman"/>
          <w:b/>
          <w:bCs/>
          <w:sz w:val="28"/>
          <w:szCs w:val="28"/>
        </w:rPr>
      </w:pPr>
    </w:p>
    <w:p w:rsidR="00DD79EB" w:rsidRPr="0020156A" w:rsidRDefault="00691844" w:rsidP="00DD79EB">
      <w:pPr>
        <w:widowControl w:val="0"/>
        <w:autoSpaceDE w:val="0"/>
        <w:autoSpaceDN w:val="0"/>
        <w:adjustRightInd w:val="0"/>
        <w:spacing w:after="0" w:line="276" w:lineRule="auto"/>
        <w:ind w:firstLine="709"/>
        <w:jc w:val="both"/>
        <w:rPr>
          <w:rFonts w:ascii="Times New Roman" w:eastAsia="Courier New" w:hAnsi="Times New Roman" w:cs="Times New Roman"/>
          <w:sz w:val="28"/>
          <w:szCs w:val="28"/>
        </w:rPr>
      </w:pPr>
      <w:r w:rsidRPr="0020156A">
        <w:rPr>
          <w:rFonts w:ascii="Times New Roman" w:eastAsia="Calibri" w:hAnsi="Times New Roman" w:cs="Times New Roman"/>
          <w:bCs/>
          <w:sz w:val="28"/>
          <w:szCs w:val="28"/>
        </w:rPr>
        <w:t>Общий</w:t>
      </w:r>
      <w:r w:rsidRPr="0020156A">
        <w:rPr>
          <w:rFonts w:ascii="Times New Roman" w:eastAsia="Calibri" w:hAnsi="Times New Roman" w:cs="Times New Roman"/>
          <w:sz w:val="28"/>
          <w:szCs w:val="28"/>
          <w:lang w:eastAsia="ru-RU"/>
        </w:rPr>
        <w:t xml:space="preserve"> объем промышленной продукции по крупным и средним предприятиям города за 2020 </w:t>
      </w:r>
      <w:r w:rsidR="004B0C22" w:rsidRPr="0020156A">
        <w:rPr>
          <w:rFonts w:ascii="Times New Roman" w:eastAsia="Calibri" w:hAnsi="Times New Roman" w:cs="Times New Roman"/>
          <w:sz w:val="28"/>
          <w:szCs w:val="28"/>
          <w:lang w:eastAsia="ru-RU"/>
        </w:rPr>
        <w:t>год по оценке составляет 33 064,</w:t>
      </w:r>
      <w:r w:rsidRPr="0020156A">
        <w:rPr>
          <w:rFonts w:ascii="Times New Roman" w:eastAsia="Calibri" w:hAnsi="Times New Roman" w:cs="Times New Roman"/>
          <w:sz w:val="28"/>
          <w:szCs w:val="28"/>
          <w:lang w:eastAsia="ru-RU"/>
        </w:rPr>
        <w:t>6</w:t>
      </w:r>
      <w:r w:rsidR="00597FD1" w:rsidRPr="0020156A">
        <w:rPr>
          <w:rFonts w:ascii="Times New Roman" w:eastAsia="Calibri" w:hAnsi="Times New Roman" w:cs="Times New Roman"/>
          <w:sz w:val="28"/>
          <w:szCs w:val="28"/>
        </w:rPr>
        <w:t xml:space="preserve"> млн</w:t>
      </w:r>
      <w:r w:rsidR="004B0C22" w:rsidRPr="0020156A">
        <w:rPr>
          <w:rFonts w:ascii="Times New Roman" w:eastAsia="Calibri" w:hAnsi="Times New Roman" w:cs="Times New Roman"/>
          <w:sz w:val="28"/>
          <w:szCs w:val="28"/>
        </w:rPr>
        <w:t xml:space="preserve"> рублей</w:t>
      </w:r>
      <w:r w:rsidR="000C7D77" w:rsidRPr="0020156A">
        <w:rPr>
          <w:rFonts w:ascii="Times New Roman" w:eastAsia="Calibri" w:hAnsi="Times New Roman" w:cs="Times New Roman"/>
          <w:sz w:val="28"/>
          <w:szCs w:val="28"/>
        </w:rPr>
        <w:t>,</w:t>
      </w:r>
      <w:r w:rsidR="004B0C22" w:rsidRPr="0020156A">
        <w:rPr>
          <w:rFonts w:ascii="Times New Roman" w:eastAsia="Calibri" w:hAnsi="Times New Roman" w:cs="Times New Roman"/>
          <w:sz w:val="28"/>
          <w:szCs w:val="28"/>
        </w:rPr>
        <w:t xml:space="preserve"> или 116,</w:t>
      </w:r>
      <w:r w:rsidRPr="0020156A">
        <w:rPr>
          <w:rFonts w:ascii="Times New Roman" w:eastAsia="Calibri" w:hAnsi="Times New Roman" w:cs="Times New Roman"/>
          <w:sz w:val="28"/>
          <w:szCs w:val="28"/>
        </w:rPr>
        <w:t>9</w:t>
      </w:r>
      <w:r w:rsidR="00597FD1" w:rsidRPr="0020156A">
        <w:rPr>
          <w:rFonts w:ascii="Times New Roman" w:eastAsia="Calibri" w:hAnsi="Times New Roman" w:cs="Times New Roman"/>
          <w:sz w:val="28"/>
          <w:szCs w:val="28"/>
          <w:lang w:val="en-US"/>
        </w:rPr>
        <w:t> </w:t>
      </w:r>
      <w:r w:rsidRPr="0020156A">
        <w:rPr>
          <w:rFonts w:ascii="Times New Roman" w:eastAsia="Calibri" w:hAnsi="Times New Roman" w:cs="Times New Roman"/>
          <w:sz w:val="28"/>
          <w:szCs w:val="28"/>
        </w:rPr>
        <w:t>% к 2019 году (28</w:t>
      </w:r>
      <w:r w:rsidR="004B0C22" w:rsidRPr="0020156A">
        <w:rPr>
          <w:rFonts w:ascii="Times New Roman" w:eastAsia="Calibri" w:hAnsi="Times New Roman" w:cs="Times New Roman"/>
          <w:sz w:val="28"/>
          <w:szCs w:val="28"/>
          <w:lang w:val="en-US"/>
        </w:rPr>
        <w:t> </w:t>
      </w:r>
      <w:r w:rsidR="004B0C22" w:rsidRPr="0020156A">
        <w:rPr>
          <w:rFonts w:ascii="Times New Roman" w:eastAsia="Calibri" w:hAnsi="Times New Roman" w:cs="Times New Roman"/>
          <w:sz w:val="28"/>
          <w:szCs w:val="28"/>
        </w:rPr>
        <w:t>296,</w:t>
      </w:r>
      <w:r w:rsidR="00597FD1" w:rsidRPr="0020156A">
        <w:rPr>
          <w:rFonts w:ascii="Times New Roman" w:eastAsia="Calibri" w:hAnsi="Times New Roman" w:cs="Times New Roman"/>
          <w:sz w:val="28"/>
          <w:szCs w:val="28"/>
        </w:rPr>
        <w:t>3 млн</w:t>
      </w:r>
      <w:r w:rsidRPr="0020156A">
        <w:rPr>
          <w:rFonts w:ascii="Times New Roman" w:eastAsia="Calibri" w:hAnsi="Times New Roman" w:cs="Times New Roman"/>
          <w:sz w:val="28"/>
          <w:szCs w:val="28"/>
        </w:rPr>
        <w:t xml:space="preserve"> рублей). </w:t>
      </w:r>
      <w:r w:rsidRPr="0020156A">
        <w:rPr>
          <w:rFonts w:ascii="Times New Roman" w:eastAsia="Courier New" w:hAnsi="Times New Roman" w:cs="Times New Roman"/>
          <w:sz w:val="28"/>
          <w:szCs w:val="28"/>
        </w:rPr>
        <w:t xml:space="preserve">Основу промышленного производства определяют предприятия коммунального комплекса. </w:t>
      </w:r>
      <w:r w:rsidRPr="0020156A">
        <w:rPr>
          <w:rFonts w:ascii="Times New Roman" w:eastAsia="Calibri" w:hAnsi="Times New Roman" w:cs="Times New Roman"/>
          <w:bCs/>
          <w:sz w:val="28"/>
          <w:szCs w:val="28"/>
        </w:rPr>
        <w:t xml:space="preserve">Объем производства за 2020 год по </w:t>
      </w:r>
      <w:r w:rsidR="00F801F6" w:rsidRPr="0020156A">
        <w:rPr>
          <w:rFonts w:ascii="Times New Roman" w:eastAsia="Calibri" w:hAnsi="Times New Roman" w:cs="Times New Roman"/>
          <w:bCs/>
          <w:sz w:val="28"/>
          <w:szCs w:val="28"/>
        </w:rPr>
        <w:t xml:space="preserve">данному </w:t>
      </w:r>
      <w:r w:rsidRPr="0020156A">
        <w:rPr>
          <w:rFonts w:ascii="Times New Roman" w:eastAsia="Calibri" w:hAnsi="Times New Roman" w:cs="Times New Roman"/>
          <w:bCs/>
          <w:sz w:val="28"/>
          <w:szCs w:val="28"/>
        </w:rPr>
        <w:t>виду экономической деятельности</w:t>
      </w:r>
      <w:r w:rsidR="000C7D77" w:rsidRPr="0020156A">
        <w:rPr>
          <w:rFonts w:ascii="Times New Roman" w:eastAsia="Calibri" w:hAnsi="Times New Roman" w:cs="Times New Roman"/>
          <w:bCs/>
          <w:sz w:val="28"/>
          <w:szCs w:val="28"/>
        </w:rPr>
        <w:t>,</w:t>
      </w:r>
      <w:r w:rsidRPr="0020156A">
        <w:rPr>
          <w:rFonts w:ascii="Times New Roman" w:eastAsia="Calibri" w:hAnsi="Times New Roman" w:cs="Times New Roman"/>
          <w:bCs/>
          <w:sz w:val="28"/>
          <w:szCs w:val="28"/>
        </w:rPr>
        <w:t xml:space="preserve"> </w:t>
      </w:r>
      <w:r w:rsidR="00F801F6" w:rsidRPr="0020156A">
        <w:rPr>
          <w:rFonts w:ascii="Times New Roman" w:eastAsia="Calibri" w:hAnsi="Times New Roman" w:cs="Times New Roman"/>
          <w:bCs/>
          <w:sz w:val="28"/>
          <w:szCs w:val="28"/>
        </w:rPr>
        <w:t xml:space="preserve">по </w:t>
      </w:r>
      <w:r w:rsidR="00F801F6" w:rsidRPr="0020156A">
        <w:rPr>
          <w:rFonts w:ascii="Times New Roman" w:eastAsia="Calibri" w:hAnsi="Times New Roman" w:cs="Times New Roman"/>
          <w:bCs/>
          <w:sz w:val="28"/>
          <w:szCs w:val="28"/>
        </w:rPr>
        <w:lastRenderedPageBreak/>
        <w:t>предварительным данным</w:t>
      </w:r>
      <w:r w:rsidR="000C7D77" w:rsidRPr="0020156A">
        <w:rPr>
          <w:rFonts w:ascii="Times New Roman" w:eastAsia="Calibri" w:hAnsi="Times New Roman" w:cs="Times New Roman"/>
          <w:bCs/>
          <w:sz w:val="28"/>
          <w:szCs w:val="28"/>
        </w:rPr>
        <w:t>,</w:t>
      </w:r>
      <w:r w:rsidR="00597FD1" w:rsidRPr="0020156A">
        <w:rPr>
          <w:rFonts w:ascii="Times New Roman" w:eastAsia="Calibri" w:hAnsi="Times New Roman" w:cs="Times New Roman"/>
          <w:bCs/>
          <w:sz w:val="28"/>
          <w:szCs w:val="28"/>
        </w:rPr>
        <w:t xml:space="preserve"> составляет 15 861,9 млн</w:t>
      </w:r>
      <w:r w:rsidR="004B0C22" w:rsidRPr="0020156A">
        <w:rPr>
          <w:rFonts w:ascii="Times New Roman" w:eastAsia="Calibri" w:hAnsi="Times New Roman" w:cs="Times New Roman"/>
          <w:bCs/>
          <w:sz w:val="28"/>
          <w:szCs w:val="28"/>
        </w:rPr>
        <w:t xml:space="preserve"> рублей</w:t>
      </w:r>
      <w:r w:rsidR="000C7D77" w:rsidRPr="0020156A">
        <w:rPr>
          <w:rFonts w:ascii="Times New Roman" w:eastAsia="Calibri" w:hAnsi="Times New Roman" w:cs="Times New Roman"/>
          <w:bCs/>
          <w:sz w:val="28"/>
          <w:szCs w:val="28"/>
        </w:rPr>
        <w:t>,</w:t>
      </w:r>
      <w:r w:rsidR="004B0C22" w:rsidRPr="0020156A">
        <w:rPr>
          <w:rFonts w:ascii="Times New Roman" w:eastAsia="Calibri" w:hAnsi="Times New Roman" w:cs="Times New Roman"/>
          <w:bCs/>
          <w:sz w:val="28"/>
          <w:szCs w:val="28"/>
        </w:rPr>
        <w:t xml:space="preserve"> или 127,</w:t>
      </w:r>
      <w:r w:rsidRPr="0020156A">
        <w:rPr>
          <w:rFonts w:ascii="Times New Roman" w:eastAsia="Calibri" w:hAnsi="Times New Roman" w:cs="Times New Roman"/>
          <w:bCs/>
          <w:sz w:val="28"/>
          <w:szCs w:val="28"/>
        </w:rPr>
        <w:t>8</w:t>
      </w:r>
      <w:r w:rsidR="00597FD1" w:rsidRPr="0020156A">
        <w:rPr>
          <w:rFonts w:ascii="Times New Roman" w:eastAsia="Calibri" w:hAnsi="Times New Roman" w:cs="Times New Roman"/>
          <w:bCs/>
          <w:sz w:val="28"/>
          <w:szCs w:val="28"/>
          <w:lang w:val="en-US"/>
        </w:rPr>
        <w:t> </w:t>
      </w:r>
      <w:r w:rsidRPr="0020156A">
        <w:rPr>
          <w:rFonts w:ascii="Times New Roman" w:eastAsia="Calibri" w:hAnsi="Times New Roman" w:cs="Times New Roman"/>
          <w:bCs/>
          <w:sz w:val="28"/>
          <w:szCs w:val="28"/>
        </w:rPr>
        <w:t>% к 2019 году (12</w:t>
      </w:r>
      <w:r w:rsidR="004B0C22" w:rsidRPr="0020156A">
        <w:rPr>
          <w:rFonts w:ascii="Times New Roman" w:eastAsia="Calibri" w:hAnsi="Times New Roman" w:cs="Times New Roman"/>
          <w:bCs/>
          <w:sz w:val="28"/>
          <w:szCs w:val="28"/>
          <w:lang w:val="en-US"/>
        </w:rPr>
        <w:t> </w:t>
      </w:r>
      <w:r w:rsidR="004B0C22" w:rsidRPr="0020156A">
        <w:rPr>
          <w:rFonts w:ascii="Times New Roman" w:eastAsia="Calibri" w:hAnsi="Times New Roman" w:cs="Times New Roman"/>
          <w:bCs/>
          <w:sz w:val="28"/>
          <w:szCs w:val="28"/>
        </w:rPr>
        <w:t>412,</w:t>
      </w:r>
      <w:r w:rsidR="00597FD1" w:rsidRPr="0020156A">
        <w:rPr>
          <w:rFonts w:ascii="Times New Roman" w:eastAsia="Calibri" w:hAnsi="Times New Roman" w:cs="Times New Roman"/>
          <w:bCs/>
          <w:sz w:val="28"/>
          <w:szCs w:val="28"/>
        </w:rPr>
        <w:t>2 млн</w:t>
      </w:r>
      <w:r w:rsidRPr="0020156A">
        <w:rPr>
          <w:rFonts w:ascii="Times New Roman" w:eastAsia="Calibri" w:hAnsi="Times New Roman" w:cs="Times New Roman"/>
          <w:bCs/>
          <w:sz w:val="28"/>
          <w:szCs w:val="28"/>
        </w:rPr>
        <w:t xml:space="preserve"> рублей).</w:t>
      </w:r>
      <w:r w:rsidR="00597FD1" w:rsidRPr="0020156A">
        <w:rPr>
          <w:rFonts w:ascii="Times New Roman" w:eastAsia="Courier New" w:hAnsi="Times New Roman" w:cs="Times New Roman"/>
          <w:sz w:val="28"/>
          <w:szCs w:val="28"/>
        </w:rPr>
        <w:t xml:space="preserve"> </w:t>
      </w:r>
    </w:p>
    <w:p w:rsidR="00FD62DF" w:rsidRDefault="00FD62DF" w:rsidP="00BE660E">
      <w:pPr>
        <w:widowControl w:val="0"/>
        <w:autoSpaceDE w:val="0"/>
        <w:autoSpaceDN w:val="0"/>
        <w:adjustRightInd w:val="0"/>
        <w:spacing w:after="0" w:line="276" w:lineRule="auto"/>
        <w:ind w:firstLine="709"/>
        <w:jc w:val="right"/>
        <w:rPr>
          <w:rFonts w:ascii="Times New Roman" w:eastAsia="Courier New" w:hAnsi="Times New Roman" w:cs="Times New Roman"/>
          <w:sz w:val="28"/>
          <w:szCs w:val="28"/>
        </w:rPr>
      </w:pPr>
    </w:p>
    <w:p w:rsidR="00A42372" w:rsidRPr="00530222" w:rsidRDefault="00A42372" w:rsidP="00BE660E">
      <w:pPr>
        <w:widowControl w:val="0"/>
        <w:autoSpaceDE w:val="0"/>
        <w:autoSpaceDN w:val="0"/>
        <w:adjustRightInd w:val="0"/>
        <w:spacing w:after="0" w:line="276" w:lineRule="auto"/>
        <w:ind w:firstLine="709"/>
        <w:jc w:val="right"/>
        <w:rPr>
          <w:rFonts w:ascii="Times New Roman" w:eastAsia="Courier New" w:hAnsi="Times New Roman" w:cs="Times New Roman"/>
          <w:sz w:val="28"/>
          <w:szCs w:val="28"/>
        </w:rPr>
      </w:pPr>
      <w:r w:rsidRPr="00530222">
        <w:rPr>
          <w:rFonts w:ascii="Times New Roman" w:eastAsia="Courier New" w:hAnsi="Times New Roman" w:cs="Times New Roman"/>
          <w:sz w:val="28"/>
          <w:szCs w:val="28"/>
        </w:rPr>
        <w:t xml:space="preserve">Рисунок </w:t>
      </w:r>
      <w:r w:rsidR="00CE06EB" w:rsidRPr="00530222">
        <w:rPr>
          <w:rFonts w:ascii="Times New Roman" w:eastAsia="Courier New" w:hAnsi="Times New Roman" w:cs="Times New Roman"/>
          <w:sz w:val="28"/>
          <w:szCs w:val="28"/>
        </w:rPr>
        <w:t>№</w:t>
      </w:r>
      <w:r w:rsidR="00597FD1">
        <w:rPr>
          <w:rFonts w:ascii="Times New Roman" w:eastAsia="Courier New" w:hAnsi="Times New Roman" w:cs="Times New Roman"/>
          <w:sz w:val="28"/>
          <w:szCs w:val="28"/>
          <w:lang w:val="en-US"/>
        </w:rPr>
        <w:t> </w:t>
      </w:r>
      <w:r w:rsidRPr="00530222">
        <w:rPr>
          <w:rFonts w:ascii="Times New Roman" w:eastAsia="Courier New" w:hAnsi="Times New Roman" w:cs="Times New Roman"/>
          <w:sz w:val="28"/>
          <w:szCs w:val="28"/>
        </w:rPr>
        <w:t>1</w:t>
      </w:r>
    </w:p>
    <w:p w:rsidR="00A42372" w:rsidRPr="00530222" w:rsidRDefault="00A42372" w:rsidP="00BE660E">
      <w:pPr>
        <w:widowControl w:val="0"/>
        <w:autoSpaceDE w:val="0"/>
        <w:autoSpaceDN w:val="0"/>
        <w:adjustRightInd w:val="0"/>
        <w:spacing w:after="0" w:line="276" w:lineRule="auto"/>
        <w:ind w:firstLine="709"/>
        <w:jc w:val="center"/>
        <w:rPr>
          <w:rFonts w:ascii="Times New Roman" w:eastAsia="Courier New" w:hAnsi="Times New Roman" w:cs="Times New Roman"/>
          <w:sz w:val="24"/>
          <w:szCs w:val="24"/>
        </w:rPr>
      </w:pPr>
      <w:r w:rsidRPr="00530222">
        <w:rPr>
          <w:rFonts w:ascii="Times New Roman" w:eastAsia="Courier New" w:hAnsi="Times New Roman" w:cs="Times New Roman"/>
          <w:sz w:val="24"/>
          <w:szCs w:val="24"/>
        </w:rPr>
        <w:t xml:space="preserve">Динамика основных показателей промышленного производства, </w:t>
      </w:r>
      <w:r w:rsidR="00597FD1">
        <w:rPr>
          <w:rFonts w:ascii="Times New Roman" w:eastAsia="Courier New" w:hAnsi="Times New Roman" w:cs="Times New Roman"/>
          <w:sz w:val="24"/>
          <w:szCs w:val="24"/>
        </w:rPr>
        <w:t>млн</w:t>
      </w:r>
      <w:r w:rsidRPr="00530222">
        <w:rPr>
          <w:rFonts w:ascii="Times New Roman" w:eastAsia="Courier New" w:hAnsi="Times New Roman" w:cs="Times New Roman"/>
          <w:sz w:val="24"/>
          <w:szCs w:val="24"/>
        </w:rPr>
        <w:t xml:space="preserve"> руб</w:t>
      </w:r>
      <w:r w:rsidR="00B3797D" w:rsidRPr="00530222">
        <w:rPr>
          <w:rFonts w:ascii="Times New Roman" w:eastAsia="Courier New" w:hAnsi="Times New Roman" w:cs="Times New Roman"/>
          <w:sz w:val="24"/>
          <w:szCs w:val="24"/>
        </w:rPr>
        <w:t>лей</w:t>
      </w:r>
    </w:p>
    <w:p w:rsidR="00691844" w:rsidRPr="00530222" w:rsidRDefault="00691844" w:rsidP="00A42372">
      <w:pPr>
        <w:widowControl w:val="0"/>
        <w:autoSpaceDE w:val="0"/>
        <w:autoSpaceDN w:val="0"/>
        <w:adjustRightInd w:val="0"/>
        <w:spacing w:after="0" w:line="276" w:lineRule="auto"/>
        <w:ind w:firstLine="709"/>
        <w:jc w:val="center"/>
        <w:rPr>
          <w:rFonts w:ascii="Times New Roman" w:eastAsia="Courier New" w:hAnsi="Times New Roman" w:cs="Times New Roman"/>
          <w:sz w:val="24"/>
          <w:szCs w:val="24"/>
        </w:rPr>
      </w:pPr>
      <w:r w:rsidRPr="00530222">
        <w:rPr>
          <w:rFonts w:ascii="Times New Roman" w:eastAsia="Times New Roman" w:hAnsi="Times New Roman"/>
          <w:i/>
          <w:noProof/>
          <w:sz w:val="28"/>
          <w:szCs w:val="28"/>
          <w:lang w:eastAsia="ru-RU"/>
        </w:rPr>
        <w:drawing>
          <wp:inline distT="0" distB="0" distL="0" distR="0" wp14:anchorId="1FC9CB6F" wp14:editId="1B8E11A8">
            <wp:extent cx="5486400" cy="2481943"/>
            <wp:effectExtent l="0" t="0" r="0" b="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79EB" w:rsidRPr="00530222" w:rsidRDefault="00DD79EB" w:rsidP="00CE06EB">
      <w:pPr>
        <w:widowControl w:val="0"/>
        <w:autoSpaceDE w:val="0"/>
        <w:autoSpaceDN w:val="0"/>
        <w:adjustRightInd w:val="0"/>
        <w:spacing w:after="0" w:line="276" w:lineRule="auto"/>
        <w:ind w:firstLine="709"/>
        <w:jc w:val="center"/>
        <w:rPr>
          <w:rFonts w:ascii="Times New Roman" w:eastAsia="Courier New" w:hAnsi="Times New Roman" w:cs="Times New Roman"/>
          <w:sz w:val="28"/>
          <w:szCs w:val="28"/>
        </w:rPr>
      </w:pPr>
    </w:p>
    <w:p w:rsidR="00691844" w:rsidRPr="0020156A" w:rsidRDefault="00691844" w:rsidP="00691844">
      <w:pPr>
        <w:spacing w:after="0" w:line="276" w:lineRule="auto"/>
        <w:ind w:firstLine="709"/>
        <w:jc w:val="both"/>
        <w:rPr>
          <w:rFonts w:ascii="Times New Roman" w:eastAsia="Calibri" w:hAnsi="Times New Roman" w:cs="Times New Roman"/>
          <w:sz w:val="28"/>
          <w:szCs w:val="28"/>
          <w:lang w:eastAsia="ru-RU"/>
        </w:rPr>
      </w:pPr>
      <w:bookmarkStart w:id="24" w:name="_Toc533760001"/>
      <w:bookmarkStart w:id="25" w:name="_Toc535576495"/>
      <w:r w:rsidRPr="0020156A">
        <w:rPr>
          <w:rFonts w:ascii="Times New Roman" w:eastAsia="Calibri" w:hAnsi="Times New Roman" w:cs="Times New Roman"/>
          <w:sz w:val="28"/>
          <w:szCs w:val="28"/>
          <w:lang w:eastAsia="ru-RU"/>
        </w:rPr>
        <w:t>Объем отгруженных товаров, выполненных работ и услуг предприятиями обрабатывающей отр</w:t>
      </w:r>
      <w:r w:rsidR="004B0C22" w:rsidRPr="0020156A">
        <w:rPr>
          <w:rFonts w:ascii="Times New Roman" w:eastAsia="Calibri" w:hAnsi="Times New Roman" w:cs="Times New Roman"/>
          <w:sz w:val="28"/>
          <w:szCs w:val="28"/>
          <w:lang w:eastAsia="ru-RU"/>
        </w:rPr>
        <w:t>асли з</w:t>
      </w:r>
      <w:r w:rsidR="00597FD1" w:rsidRPr="0020156A">
        <w:rPr>
          <w:rFonts w:ascii="Times New Roman" w:eastAsia="Calibri" w:hAnsi="Times New Roman" w:cs="Times New Roman"/>
          <w:sz w:val="28"/>
          <w:szCs w:val="28"/>
          <w:lang w:eastAsia="ru-RU"/>
        </w:rPr>
        <w:t>а 2020 год составляет 717,6 млн</w:t>
      </w:r>
      <w:r w:rsidR="004B0C22" w:rsidRPr="0020156A">
        <w:rPr>
          <w:rFonts w:ascii="Times New Roman" w:eastAsia="Calibri" w:hAnsi="Times New Roman" w:cs="Times New Roman"/>
          <w:sz w:val="28"/>
          <w:szCs w:val="28"/>
          <w:lang w:eastAsia="ru-RU"/>
        </w:rPr>
        <w:t xml:space="preserve"> рублей</w:t>
      </w:r>
      <w:r w:rsidR="00B36A5C" w:rsidRPr="0020156A">
        <w:rPr>
          <w:rFonts w:ascii="Times New Roman" w:eastAsia="Calibri" w:hAnsi="Times New Roman" w:cs="Times New Roman"/>
          <w:sz w:val="28"/>
          <w:szCs w:val="28"/>
          <w:lang w:eastAsia="ru-RU"/>
        </w:rPr>
        <w:t>,</w:t>
      </w:r>
      <w:r w:rsidR="004B0C22" w:rsidRPr="0020156A">
        <w:rPr>
          <w:rFonts w:ascii="Times New Roman" w:eastAsia="Calibri" w:hAnsi="Times New Roman" w:cs="Times New Roman"/>
          <w:sz w:val="28"/>
          <w:szCs w:val="28"/>
          <w:lang w:eastAsia="ru-RU"/>
        </w:rPr>
        <w:t xml:space="preserve"> или 117,0</w:t>
      </w:r>
      <w:r w:rsidR="00597FD1" w:rsidRPr="0020156A">
        <w:rPr>
          <w:rFonts w:ascii="Times New Roman" w:eastAsia="Calibri" w:hAnsi="Times New Roman" w:cs="Times New Roman"/>
          <w:sz w:val="28"/>
          <w:szCs w:val="28"/>
          <w:lang w:val="en-US" w:eastAsia="ru-RU"/>
        </w:rPr>
        <w:t> </w:t>
      </w:r>
      <w:r w:rsidR="004B0C22" w:rsidRPr="0020156A">
        <w:rPr>
          <w:rFonts w:ascii="Times New Roman" w:eastAsia="Calibri" w:hAnsi="Times New Roman" w:cs="Times New Roman"/>
          <w:sz w:val="28"/>
          <w:szCs w:val="28"/>
          <w:lang w:eastAsia="ru-RU"/>
        </w:rPr>
        <w:t>% к 2019 году (613,</w:t>
      </w:r>
      <w:r w:rsidR="00597FD1" w:rsidRPr="0020156A">
        <w:rPr>
          <w:rFonts w:ascii="Times New Roman" w:eastAsia="Calibri" w:hAnsi="Times New Roman" w:cs="Times New Roman"/>
          <w:sz w:val="28"/>
          <w:szCs w:val="28"/>
          <w:lang w:eastAsia="ru-RU"/>
        </w:rPr>
        <w:t>3 млн</w:t>
      </w:r>
      <w:r w:rsidRPr="0020156A">
        <w:rPr>
          <w:rFonts w:ascii="Times New Roman" w:eastAsia="Calibri" w:hAnsi="Times New Roman" w:cs="Times New Roman"/>
          <w:sz w:val="28"/>
          <w:szCs w:val="28"/>
          <w:lang w:eastAsia="ru-RU"/>
        </w:rPr>
        <w:t xml:space="preserve"> </w:t>
      </w:r>
      <w:bookmarkStart w:id="26" w:name="OLE_LINK1"/>
      <w:r w:rsidRPr="0020156A">
        <w:rPr>
          <w:rFonts w:ascii="Times New Roman" w:eastAsia="Calibri" w:hAnsi="Times New Roman" w:cs="Times New Roman"/>
          <w:sz w:val="28"/>
          <w:szCs w:val="28"/>
          <w:lang w:eastAsia="ru-RU"/>
        </w:rPr>
        <w:t>рублей</w:t>
      </w:r>
      <w:bookmarkEnd w:id="26"/>
      <w:r w:rsidRPr="0020156A">
        <w:rPr>
          <w:rFonts w:ascii="Times New Roman" w:eastAsia="Calibri" w:hAnsi="Times New Roman" w:cs="Times New Roman"/>
          <w:sz w:val="28"/>
          <w:szCs w:val="28"/>
          <w:lang w:eastAsia="ru-RU"/>
        </w:rPr>
        <w:t xml:space="preserve">). </w:t>
      </w:r>
    </w:p>
    <w:p w:rsidR="00F801F6" w:rsidRPr="0020156A" w:rsidRDefault="00F801F6" w:rsidP="00691844">
      <w:pPr>
        <w:spacing w:after="0" w:line="276" w:lineRule="auto"/>
        <w:ind w:firstLine="709"/>
        <w:jc w:val="both"/>
        <w:rPr>
          <w:rFonts w:ascii="Times New Roman" w:eastAsia="Calibri" w:hAnsi="Times New Roman" w:cs="Times New Roman"/>
          <w:sz w:val="28"/>
          <w:szCs w:val="28"/>
          <w:lang w:eastAsia="ru-RU"/>
        </w:rPr>
      </w:pPr>
      <w:r w:rsidRPr="0020156A">
        <w:rPr>
          <w:rFonts w:ascii="Times New Roman" w:hAnsi="Times New Roman" w:cs="Times New Roman"/>
          <w:bCs/>
          <w:sz w:val="28"/>
          <w:szCs w:val="28"/>
        </w:rPr>
        <w:t>Объем промышленного производства предприятий, осуществляющих деятельность в сфере добычи полезных ископаемых</w:t>
      </w:r>
      <w:r w:rsidR="00167813" w:rsidRPr="0020156A">
        <w:rPr>
          <w:rFonts w:ascii="Times New Roman" w:hAnsi="Times New Roman" w:cs="Times New Roman"/>
          <w:bCs/>
          <w:sz w:val="28"/>
          <w:szCs w:val="28"/>
        </w:rPr>
        <w:t>, предоставления услуг в сфере нефтедобычи</w:t>
      </w:r>
      <w:r w:rsidR="00B36A5C" w:rsidRPr="0020156A">
        <w:rPr>
          <w:rFonts w:ascii="Times New Roman" w:hAnsi="Times New Roman" w:cs="Times New Roman"/>
          <w:bCs/>
          <w:sz w:val="28"/>
          <w:szCs w:val="28"/>
        </w:rPr>
        <w:t>,</w:t>
      </w:r>
      <w:r w:rsidRPr="0020156A">
        <w:rPr>
          <w:rFonts w:ascii="Times New Roman" w:hAnsi="Times New Roman" w:cs="Times New Roman"/>
          <w:bCs/>
          <w:sz w:val="28"/>
          <w:szCs w:val="28"/>
        </w:rPr>
        <w:t xml:space="preserve"> составляет 16</w:t>
      </w:r>
      <w:r w:rsidR="00167813" w:rsidRPr="0020156A">
        <w:rPr>
          <w:rFonts w:ascii="Times New Roman" w:hAnsi="Times New Roman" w:cs="Times New Roman"/>
          <w:bCs/>
          <w:sz w:val="28"/>
          <w:szCs w:val="28"/>
        </w:rPr>
        <w:t xml:space="preserve"> </w:t>
      </w:r>
      <w:r w:rsidR="00597FD1" w:rsidRPr="0020156A">
        <w:rPr>
          <w:rFonts w:ascii="Times New Roman" w:hAnsi="Times New Roman" w:cs="Times New Roman"/>
          <w:bCs/>
          <w:sz w:val="28"/>
          <w:szCs w:val="28"/>
        </w:rPr>
        <w:t>485,1 млн</w:t>
      </w:r>
      <w:r w:rsidR="00B36A5C" w:rsidRPr="0020156A">
        <w:rPr>
          <w:rFonts w:ascii="Times New Roman" w:hAnsi="Times New Roman" w:cs="Times New Roman"/>
          <w:bCs/>
          <w:sz w:val="28"/>
          <w:szCs w:val="28"/>
        </w:rPr>
        <w:t xml:space="preserve"> рублей,</w:t>
      </w:r>
      <w:r w:rsidRPr="0020156A">
        <w:rPr>
          <w:rFonts w:ascii="Times New Roman" w:hAnsi="Times New Roman" w:cs="Times New Roman"/>
          <w:bCs/>
          <w:sz w:val="28"/>
          <w:szCs w:val="28"/>
        </w:rPr>
        <w:t xml:space="preserve"> или 108</w:t>
      </w:r>
      <w:r w:rsidR="00597FD1" w:rsidRPr="0020156A">
        <w:rPr>
          <w:rFonts w:ascii="Times New Roman" w:hAnsi="Times New Roman" w:cs="Times New Roman"/>
          <w:bCs/>
          <w:sz w:val="28"/>
          <w:szCs w:val="28"/>
          <w:lang w:val="en-US"/>
        </w:rPr>
        <w:t> </w:t>
      </w:r>
      <w:r w:rsidRPr="0020156A">
        <w:rPr>
          <w:rFonts w:ascii="Times New Roman" w:hAnsi="Times New Roman" w:cs="Times New Roman"/>
          <w:bCs/>
          <w:sz w:val="28"/>
          <w:szCs w:val="28"/>
        </w:rPr>
        <w:t xml:space="preserve">% </w:t>
      </w:r>
      <w:r w:rsidRPr="0020156A">
        <w:rPr>
          <w:rFonts w:ascii="Times New Roman" w:eastAsia="Calibri" w:hAnsi="Times New Roman" w:cs="Times New Roman"/>
          <w:sz w:val="28"/>
          <w:szCs w:val="28"/>
          <w:lang w:eastAsia="ru-RU"/>
        </w:rPr>
        <w:t>к 2019 году</w:t>
      </w:r>
      <w:r w:rsidR="00597FD1" w:rsidRPr="0020156A">
        <w:rPr>
          <w:rFonts w:ascii="Times New Roman" w:eastAsia="Calibri" w:hAnsi="Times New Roman" w:cs="Times New Roman"/>
          <w:sz w:val="28"/>
          <w:szCs w:val="28"/>
          <w:lang w:eastAsia="ru-RU"/>
        </w:rPr>
        <w:t xml:space="preserve"> (2019 год – 15 270,8 млн</w:t>
      </w:r>
      <w:r w:rsidR="00167813" w:rsidRPr="0020156A">
        <w:rPr>
          <w:rFonts w:ascii="Times New Roman" w:eastAsia="Calibri" w:hAnsi="Times New Roman" w:cs="Times New Roman"/>
          <w:sz w:val="28"/>
          <w:szCs w:val="28"/>
          <w:lang w:eastAsia="ru-RU"/>
        </w:rPr>
        <w:t xml:space="preserve"> </w:t>
      </w:r>
      <w:r w:rsidR="00B36A5C" w:rsidRPr="0020156A">
        <w:rPr>
          <w:rFonts w:ascii="Times New Roman" w:hAnsi="Times New Roman" w:cs="Times New Roman"/>
          <w:bCs/>
          <w:sz w:val="28"/>
          <w:szCs w:val="28"/>
        </w:rPr>
        <w:t>рублей</w:t>
      </w:r>
      <w:r w:rsidR="00167813" w:rsidRPr="0020156A">
        <w:rPr>
          <w:rFonts w:ascii="Times New Roman" w:eastAsia="Calibri" w:hAnsi="Times New Roman" w:cs="Times New Roman"/>
          <w:sz w:val="28"/>
          <w:szCs w:val="28"/>
          <w:lang w:eastAsia="ru-RU"/>
        </w:rPr>
        <w:t>)</w:t>
      </w:r>
      <w:r w:rsidRPr="0020156A">
        <w:rPr>
          <w:rFonts w:ascii="Times New Roman" w:eastAsia="Calibri" w:hAnsi="Times New Roman" w:cs="Times New Roman"/>
          <w:sz w:val="28"/>
          <w:szCs w:val="28"/>
          <w:lang w:eastAsia="ru-RU"/>
        </w:rPr>
        <w:t>.</w:t>
      </w:r>
    </w:p>
    <w:p w:rsidR="00691844" w:rsidRPr="0020156A" w:rsidRDefault="00691844" w:rsidP="00691844">
      <w:pPr>
        <w:spacing w:after="0" w:line="276" w:lineRule="auto"/>
        <w:ind w:firstLine="709"/>
        <w:jc w:val="both"/>
        <w:rPr>
          <w:rFonts w:ascii="Times New Roman" w:eastAsia="Times New Roman" w:hAnsi="Times New Roman" w:cs="Times New Roman"/>
          <w:b/>
          <w:bCs/>
          <w:sz w:val="28"/>
          <w:szCs w:val="28"/>
          <w:lang w:eastAsia="ru-RU"/>
        </w:rPr>
      </w:pPr>
      <w:r w:rsidRPr="0020156A">
        <w:rPr>
          <w:rFonts w:ascii="Times New Roman" w:eastAsia="Calibri" w:hAnsi="Times New Roman" w:cs="Times New Roman"/>
          <w:sz w:val="28"/>
          <w:szCs w:val="28"/>
          <w:lang w:eastAsia="ru-RU"/>
        </w:rPr>
        <w:t xml:space="preserve">Обрабатывающие производства включают: </w:t>
      </w:r>
      <w:r w:rsidRPr="0020156A">
        <w:rPr>
          <w:rFonts w:ascii="Times New Roman" w:eastAsia="Calibri" w:hAnsi="Times New Roman" w:cs="Times New Roman"/>
          <w:sz w:val="28"/>
          <w:szCs w:val="28"/>
        </w:rPr>
        <w:t>производство пищевых продуктов, ремонт машин и оборудования, производство прочей неметаллической минеральной продукции, полиграфическ</w:t>
      </w:r>
      <w:r w:rsidR="00B36A5C" w:rsidRPr="0020156A">
        <w:rPr>
          <w:rFonts w:ascii="Times New Roman" w:eastAsia="Calibri" w:hAnsi="Times New Roman" w:cs="Times New Roman"/>
          <w:sz w:val="28"/>
          <w:szCs w:val="28"/>
        </w:rPr>
        <w:t>ую</w:t>
      </w:r>
      <w:r w:rsidRPr="0020156A">
        <w:rPr>
          <w:rFonts w:ascii="Times New Roman" w:eastAsia="Calibri" w:hAnsi="Times New Roman" w:cs="Times New Roman"/>
          <w:sz w:val="28"/>
          <w:szCs w:val="28"/>
        </w:rPr>
        <w:t xml:space="preserve"> деятельность. </w:t>
      </w:r>
      <w:r w:rsidRPr="0020156A">
        <w:rPr>
          <w:rFonts w:ascii="Times New Roman" w:eastAsia="Calibri" w:hAnsi="Times New Roman" w:cs="Times New Roman"/>
          <w:bCs/>
          <w:sz w:val="28"/>
          <w:szCs w:val="28"/>
        </w:rPr>
        <w:t xml:space="preserve">Предприятиями местной промышленности выпускается продукция для внутреннего потребления и реализации на территории города. </w:t>
      </w:r>
    </w:p>
    <w:p w:rsidR="00EB47DA" w:rsidRPr="0020156A" w:rsidRDefault="00EB47DA" w:rsidP="00F923A8">
      <w:pPr>
        <w:rPr>
          <w:rFonts w:ascii="Times New Roman" w:hAnsi="Times New Roman" w:cs="Times New Roman"/>
        </w:rPr>
      </w:pPr>
    </w:p>
    <w:p w:rsidR="00A21A71" w:rsidRPr="0020156A" w:rsidRDefault="00A21A71" w:rsidP="00DE7D45">
      <w:pPr>
        <w:pStyle w:val="2"/>
        <w:rPr>
          <w:i w:val="0"/>
        </w:rPr>
      </w:pPr>
      <w:bookmarkStart w:id="27" w:name="_Toc29543573"/>
      <w:bookmarkStart w:id="28" w:name="_Toc64487200"/>
      <w:r w:rsidRPr="0020156A">
        <w:rPr>
          <w:i w:val="0"/>
        </w:rPr>
        <w:t>1.3</w:t>
      </w:r>
      <w:r w:rsidR="005C7977" w:rsidRPr="0020156A">
        <w:rPr>
          <w:i w:val="0"/>
        </w:rPr>
        <w:t>.</w:t>
      </w:r>
      <w:r w:rsidRPr="0020156A">
        <w:rPr>
          <w:i w:val="0"/>
        </w:rPr>
        <w:t xml:space="preserve"> Инвестиции, в том числе в жилищное строительство и ввод объектов капитального строительства</w:t>
      </w:r>
      <w:bookmarkEnd w:id="24"/>
      <w:bookmarkEnd w:id="25"/>
      <w:bookmarkEnd w:id="27"/>
      <w:bookmarkEnd w:id="28"/>
    </w:p>
    <w:p w:rsidR="00E67CCD" w:rsidRPr="0020156A" w:rsidRDefault="00E67CCD" w:rsidP="00FA1A43">
      <w:pPr>
        <w:keepNext/>
        <w:widowControl w:val="0"/>
        <w:spacing w:after="0" w:line="276" w:lineRule="auto"/>
        <w:ind w:firstLine="709"/>
        <w:jc w:val="center"/>
        <w:rPr>
          <w:rFonts w:ascii="Times New Roman" w:eastAsia="Times New Roman" w:hAnsi="Times New Roman" w:cs="Times New Roman"/>
          <w:b/>
          <w:bCs/>
          <w:sz w:val="28"/>
          <w:szCs w:val="28"/>
          <w:lang w:eastAsia="ru-RU"/>
        </w:rPr>
      </w:pPr>
    </w:p>
    <w:p w:rsidR="00691844" w:rsidRPr="0020156A" w:rsidRDefault="00691844" w:rsidP="005D6E99">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bookmarkStart w:id="29" w:name="_Toc533760002"/>
      <w:bookmarkStart w:id="30" w:name="_Toc535576496"/>
      <w:bookmarkStart w:id="31" w:name="_Toc29543574"/>
      <w:r w:rsidRPr="0020156A">
        <w:rPr>
          <w:rFonts w:ascii="Times New Roman" w:eastAsia="Times New Roman" w:hAnsi="Times New Roman" w:cs="Times New Roman"/>
          <w:bCs/>
          <w:sz w:val="28"/>
          <w:szCs w:val="28"/>
          <w:lang w:eastAsia="ru-RU"/>
        </w:rPr>
        <w:t>В 2020 году объем инвестиций в основной капитал по крупным и средним предприятиям по</w:t>
      </w:r>
      <w:r w:rsidR="00597FD1" w:rsidRPr="0020156A">
        <w:rPr>
          <w:rFonts w:ascii="Times New Roman" w:eastAsia="Times New Roman" w:hAnsi="Times New Roman" w:cs="Times New Roman"/>
          <w:bCs/>
          <w:sz w:val="28"/>
          <w:szCs w:val="28"/>
          <w:lang w:eastAsia="ru-RU"/>
        </w:rPr>
        <w:t xml:space="preserve"> оценке составляет 31 488,8 млн</w:t>
      </w:r>
      <w:r w:rsidRPr="0020156A">
        <w:rPr>
          <w:rFonts w:ascii="Times New Roman" w:eastAsia="Times New Roman" w:hAnsi="Times New Roman" w:cs="Times New Roman"/>
          <w:bCs/>
          <w:sz w:val="28"/>
          <w:szCs w:val="28"/>
          <w:lang w:eastAsia="ru-RU"/>
        </w:rPr>
        <w:t xml:space="preserve"> </w:t>
      </w:r>
      <w:r w:rsidRPr="0020156A">
        <w:rPr>
          <w:rFonts w:ascii="Times New Roman" w:eastAsia="Calibri" w:hAnsi="Times New Roman" w:cs="Times New Roman"/>
          <w:sz w:val="28"/>
          <w:szCs w:val="28"/>
          <w:lang w:eastAsia="ru-RU"/>
        </w:rPr>
        <w:t>рублей</w:t>
      </w:r>
      <w:r w:rsidR="00B36A5C" w:rsidRPr="0020156A">
        <w:rPr>
          <w:rFonts w:ascii="Times New Roman" w:eastAsia="Calibri" w:hAnsi="Times New Roman" w:cs="Times New Roman"/>
          <w:sz w:val="28"/>
          <w:szCs w:val="28"/>
          <w:lang w:eastAsia="ru-RU"/>
        </w:rPr>
        <w:t>,</w:t>
      </w:r>
      <w:r w:rsidRPr="0020156A">
        <w:rPr>
          <w:rFonts w:ascii="Times New Roman" w:eastAsia="Times New Roman" w:hAnsi="Times New Roman" w:cs="Times New Roman"/>
          <w:bCs/>
          <w:sz w:val="28"/>
          <w:szCs w:val="28"/>
          <w:lang w:eastAsia="ru-RU"/>
        </w:rPr>
        <w:t xml:space="preserve"> или 105,2</w:t>
      </w:r>
      <w:r w:rsidR="00597FD1" w:rsidRPr="0020156A">
        <w:rPr>
          <w:rFonts w:ascii="Times New Roman" w:eastAsia="Times New Roman" w:hAnsi="Times New Roman" w:cs="Times New Roman"/>
          <w:bCs/>
          <w:sz w:val="28"/>
          <w:szCs w:val="28"/>
          <w:lang w:val="en-US" w:eastAsia="ru-RU"/>
        </w:rPr>
        <w:t> </w:t>
      </w:r>
      <w:r w:rsidRPr="0020156A">
        <w:rPr>
          <w:rFonts w:ascii="Times New Roman" w:eastAsia="Times New Roman" w:hAnsi="Times New Roman" w:cs="Times New Roman"/>
          <w:bCs/>
          <w:sz w:val="28"/>
          <w:szCs w:val="28"/>
          <w:lang w:eastAsia="ru-RU"/>
        </w:rPr>
        <w:t xml:space="preserve">% к соответствующему </w:t>
      </w:r>
      <w:r w:rsidR="00597FD1" w:rsidRPr="0020156A">
        <w:rPr>
          <w:rFonts w:ascii="Times New Roman" w:eastAsia="Times New Roman" w:hAnsi="Times New Roman" w:cs="Times New Roman"/>
          <w:bCs/>
          <w:sz w:val="28"/>
          <w:szCs w:val="28"/>
          <w:lang w:eastAsia="ru-RU"/>
        </w:rPr>
        <w:t>периоду 2019 года (29 920,5 млн</w:t>
      </w:r>
      <w:r w:rsidRPr="0020156A">
        <w:rPr>
          <w:rFonts w:ascii="Times New Roman" w:eastAsia="Times New Roman" w:hAnsi="Times New Roman" w:cs="Times New Roman"/>
          <w:bCs/>
          <w:sz w:val="28"/>
          <w:szCs w:val="28"/>
          <w:lang w:eastAsia="ru-RU"/>
        </w:rPr>
        <w:t xml:space="preserve"> </w:t>
      </w:r>
      <w:r w:rsidRPr="0020156A">
        <w:rPr>
          <w:rFonts w:ascii="Times New Roman" w:eastAsia="Calibri" w:hAnsi="Times New Roman" w:cs="Times New Roman"/>
          <w:sz w:val="28"/>
          <w:szCs w:val="28"/>
          <w:lang w:eastAsia="ru-RU"/>
        </w:rPr>
        <w:t>рублей</w:t>
      </w:r>
      <w:r w:rsidRPr="0020156A">
        <w:rPr>
          <w:rFonts w:ascii="Times New Roman" w:eastAsia="Times New Roman" w:hAnsi="Times New Roman" w:cs="Times New Roman"/>
          <w:bCs/>
          <w:sz w:val="28"/>
          <w:szCs w:val="28"/>
          <w:lang w:eastAsia="ru-RU"/>
        </w:rPr>
        <w:t>).</w:t>
      </w:r>
    </w:p>
    <w:p w:rsidR="00691844" w:rsidRPr="0020156A" w:rsidRDefault="00DD3077" w:rsidP="005D6E99">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20156A">
        <w:rPr>
          <w:rFonts w:ascii="Times New Roman" w:eastAsia="Times New Roman" w:hAnsi="Times New Roman" w:cs="Times New Roman"/>
          <w:bCs/>
          <w:sz w:val="28"/>
          <w:szCs w:val="28"/>
          <w:lang w:eastAsia="ru-RU"/>
        </w:rPr>
        <w:t>О</w:t>
      </w:r>
      <w:r w:rsidR="00691844" w:rsidRPr="0020156A">
        <w:rPr>
          <w:rFonts w:ascii="Times New Roman" w:eastAsia="Times New Roman" w:hAnsi="Times New Roman" w:cs="Times New Roman"/>
          <w:bCs/>
          <w:sz w:val="28"/>
          <w:szCs w:val="28"/>
          <w:lang w:eastAsia="ru-RU"/>
        </w:rPr>
        <w:t>сновную долю в структуре инвестиций по источникам финансирования занимают собственные средства предприятий – 69,3</w:t>
      </w:r>
      <w:r w:rsidR="00597FD1" w:rsidRPr="0020156A">
        <w:rPr>
          <w:rFonts w:ascii="Times New Roman" w:eastAsia="Times New Roman" w:hAnsi="Times New Roman" w:cs="Times New Roman"/>
          <w:bCs/>
          <w:sz w:val="28"/>
          <w:szCs w:val="28"/>
          <w:lang w:val="en-US" w:eastAsia="ru-RU"/>
        </w:rPr>
        <w:t> </w:t>
      </w:r>
      <w:r w:rsidR="00691844" w:rsidRPr="0020156A">
        <w:rPr>
          <w:rFonts w:ascii="Times New Roman" w:eastAsia="Times New Roman" w:hAnsi="Times New Roman" w:cs="Times New Roman"/>
          <w:bCs/>
          <w:sz w:val="28"/>
          <w:szCs w:val="28"/>
          <w:lang w:eastAsia="ru-RU"/>
        </w:rPr>
        <w:t>% (соответствующий период 2019 года – 69,6</w:t>
      </w:r>
      <w:r w:rsidR="00597FD1" w:rsidRPr="0020156A">
        <w:rPr>
          <w:rFonts w:ascii="Times New Roman" w:eastAsia="Times New Roman" w:hAnsi="Times New Roman" w:cs="Times New Roman"/>
          <w:bCs/>
          <w:sz w:val="28"/>
          <w:szCs w:val="28"/>
          <w:lang w:val="en-US" w:eastAsia="ru-RU"/>
        </w:rPr>
        <w:t> </w:t>
      </w:r>
      <w:r w:rsidR="00691844" w:rsidRPr="0020156A">
        <w:rPr>
          <w:rFonts w:ascii="Times New Roman" w:eastAsia="Times New Roman" w:hAnsi="Times New Roman" w:cs="Times New Roman"/>
          <w:bCs/>
          <w:sz w:val="28"/>
          <w:szCs w:val="28"/>
          <w:lang w:eastAsia="ru-RU"/>
        </w:rPr>
        <w:t>%). Привлеченные средства – 30,7</w:t>
      </w:r>
      <w:r w:rsidR="00597FD1" w:rsidRPr="0020156A">
        <w:rPr>
          <w:rFonts w:ascii="Times New Roman" w:eastAsia="Times New Roman" w:hAnsi="Times New Roman" w:cs="Times New Roman"/>
          <w:bCs/>
          <w:sz w:val="28"/>
          <w:szCs w:val="28"/>
          <w:lang w:val="en-US" w:eastAsia="ru-RU"/>
        </w:rPr>
        <w:t> </w:t>
      </w:r>
      <w:r w:rsidR="00691844" w:rsidRPr="0020156A">
        <w:rPr>
          <w:rFonts w:ascii="Times New Roman" w:eastAsia="Times New Roman" w:hAnsi="Times New Roman" w:cs="Times New Roman"/>
          <w:bCs/>
          <w:sz w:val="28"/>
          <w:szCs w:val="28"/>
          <w:lang w:eastAsia="ru-RU"/>
        </w:rPr>
        <w:t xml:space="preserve">% (соответствующий </w:t>
      </w:r>
      <w:r w:rsidR="00691844" w:rsidRPr="0020156A">
        <w:rPr>
          <w:rFonts w:ascii="Times New Roman" w:eastAsia="Times New Roman" w:hAnsi="Times New Roman" w:cs="Times New Roman"/>
          <w:bCs/>
          <w:sz w:val="28"/>
          <w:szCs w:val="28"/>
          <w:lang w:eastAsia="ru-RU"/>
        </w:rPr>
        <w:lastRenderedPageBreak/>
        <w:t>период 2019 года – 30,4</w:t>
      </w:r>
      <w:r w:rsidR="00597FD1" w:rsidRPr="0020156A">
        <w:rPr>
          <w:rFonts w:ascii="Times New Roman" w:eastAsia="Times New Roman" w:hAnsi="Times New Roman" w:cs="Times New Roman"/>
          <w:bCs/>
          <w:sz w:val="28"/>
          <w:szCs w:val="28"/>
          <w:lang w:val="en-US" w:eastAsia="ru-RU"/>
        </w:rPr>
        <w:t> </w:t>
      </w:r>
      <w:r w:rsidR="00691844" w:rsidRPr="0020156A">
        <w:rPr>
          <w:rFonts w:ascii="Times New Roman" w:eastAsia="Times New Roman" w:hAnsi="Times New Roman" w:cs="Times New Roman"/>
          <w:bCs/>
          <w:sz w:val="28"/>
          <w:szCs w:val="28"/>
          <w:lang w:eastAsia="ru-RU"/>
        </w:rPr>
        <w:t>%).</w:t>
      </w:r>
    </w:p>
    <w:p w:rsidR="00691844" w:rsidRPr="0020156A" w:rsidRDefault="00691844" w:rsidP="005D6E99">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20156A">
        <w:rPr>
          <w:rFonts w:ascii="Times New Roman" w:eastAsia="Times New Roman" w:hAnsi="Times New Roman" w:cs="Times New Roman"/>
          <w:bCs/>
          <w:sz w:val="28"/>
          <w:szCs w:val="28"/>
          <w:lang w:eastAsia="ru-RU"/>
        </w:rPr>
        <w:t>По функциональному назначению инвестиции в основной капитал направлены на:</w:t>
      </w:r>
    </w:p>
    <w:p w:rsidR="00691844" w:rsidRPr="0020156A" w:rsidRDefault="00167813" w:rsidP="004877FC">
      <w:pPr>
        <w:pStyle w:val="a3"/>
        <w:widowControl w:val="0"/>
        <w:numPr>
          <w:ilvl w:val="0"/>
          <w:numId w:val="17"/>
        </w:numPr>
        <w:autoSpaceDE w:val="0"/>
        <w:autoSpaceDN w:val="0"/>
        <w:adjustRightInd w:val="0"/>
        <w:spacing w:after="0"/>
        <w:ind w:left="0" w:firstLine="709"/>
        <w:jc w:val="both"/>
        <w:rPr>
          <w:rFonts w:ascii="Times New Roman" w:eastAsia="Times New Roman" w:hAnsi="Times New Roman"/>
          <w:bCs/>
          <w:sz w:val="28"/>
          <w:szCs w:val="28"/>
          <w:lang w:eastAsia="ru-RU"/>
        </w:rPr>
      </w:pPr>
      <w:r w:rsidRPr="0020156A">
        <w:rPr>
          <w:rFonts w:ascii="Times New Roman" w:eastAsia="Times New Roman" w:hAnsi="Times New Roman"/>
          <w:bCs/>
          <w:sz w:val="28"/>
          <w:szCs w:val="28"/>
          <w:lang w:eastAsia="ru-RU"/>
        </w:rPr>
        <w:t>строительство зданий, помещени</w:t>
      </w:r>
      <w:r w:rsidR="00B36A5C" w:rsidRPr="0020156A">
        <w:rPr>
          <w:rFonts w:ascii="Times New Roman" w:eastAsia="Times New Roman" w:hAnsi="Times New Roman"/>
          <w:bCs/>
          <w:sz w:val="28"/>
          <w:szCs w:val="28"/>
          <w:lang w:eastAsia="ru-RU"/>
        </w:rPr>
        <w:t>й</w:t>
      </w:r>
      <w:r w:rsidRPr="0020156A">
        <w:rPr>
          <w:rFonts w:ascii="Times New Roman" w:eastAsia="Times New Roman" w:hAnsi="Times New Roman"/>
          <w:bCs/>
          <w:sz w:val="28"/>
          <w:szCs w:val="28"/>
          <w:lang w:eastAsia="ru-RU"/>
        </w:rPr>
        <w:t>, сооружений</w:t>
      </w:r>
      <w:r w:rsidR="00691844" w:rsidRPr="0020156A">
        <w:rPr>
          <w:rFonts w:ascii="Times New Roman" w:eastAsia="Times New Roman" w:hAnsi="Times New Roman"/>
          <w:bCs/>
          <w:sz w:val="28"/>
          <w:szCs w:val="28"/>
          <w:lang w:eastAsia="ru-RU"/>
        </w:rPr>
        <w:t>, р</w:t>
      </w:r>
      <w:r w:rsidR="00DD3077" w:rsidRPr="0020156A">
        <w:rPr>
          <w:rFonts w:ascii="Times New Roman" w:eastAsia="Times New Roman" w:hAnsi="Times New Roman"/>
          <w:bCs/>
          <w:sz w:val="28"/>
          <w:szCs w:val="28"/>
          <w:lang w:eastAsia="ru-RU"/>
        </w:rPr>
        <w:t>асходы на улучшение земель – 42,</w:t>
      </w:r>
      <w:r w:rsidR="00691844" w:rsidRPr="0020156A">
        <w:rPr>
          <w:rFonts w:ascii="Times New Roman" w:eastAsia="Times New Roman" w:hAnsi="Times New Roman"/>
          <w:bCs/>
          <w:sz w:val="28"/>
          <w:szCs w:val="28"/>
          <w:lang w:eastAsia="ru-RU"/>
        </w:rPr>
        <w:t>7</w:t>
      </w:r>
      <w:r w:rsidR="00597FD1" w:rsidRPr="0020156A">
        <w:rPr>
          <w:rFonts w:ascii="Times New Roman" w:eastAsia="Times New Roman" w:hAnsi="Times New Roman"/>
          <w:bCs/>
          <w:sz w:val="28"/>
          <w:szCs w:val="28"/>
          <w:lang w:eastAsia="ru-RU"/>
        </w:rPr>
        <w:t> </w:t>
      </w:r>
      <w:r w:rsidR="00691844" w:rsidRPr="0020156A">
        <w:rPr>
          <w:rFonts w:ascii="Times New Roman" w:eastAsia="Times New Roman" w:hAnsi="Times New Roman"/>
          <w:bCs/>
          <w:sz w:val="28"/>
          <w:szCs w:val="28"/>
          <w:lang w:eastAsia="ru-RU"/>
        </w:rPr>
        <w:t>%;</w:t>
      </w:r>
    </w:p>
    <w:p w:rsidR="00691844" w:rsidRPr="0020156A" w:rsidRDefault="00691844" w:rsidP="004877FC">
      <w:pPr>
        <w:pStyle w:val="a3"/>
        <w:widowControl w:val="0"/>
        <w:numPr>
          <w:ilvl w:val="0"/>
          <w:numId w:val="17"/>
        </w:numPr>
        <w:autoSpaceDE w:val="0"/>
        <w:autoSpaceDN w:val="0"/>
        <w:adjustRightInd w:val="0"/>
        <w:spacing w:after="0"/>
        <w:ind w:left="0" w:firstLine="709"/>
        <w:jc w:val="both"/>
        <w:rPr>
          <w:rFonts w:ascii="Times New Roman" w:eastAsia="Times New Roman" w:hAnsi="Times New Roman"/>
          <w:bCs/>
          <w:sz w:val="28"/>
          <w:szCs w:val="28"/>
          <w:lang w:eastAsia="ru-RU"/>
        </w:rPr>
      </w:pPr>
      <w:r w:rsidRPr="0020156A">
        <w:rPr>
          <w:rFonts w:ascii="Times New Roman" w:eastAsia="Times New Roman" w:hAnsi="Times New Roman"/>
          <w:bCs/>
          <w:sz w:val="28"/>
          <w:szCs w:val="28"/>
          <w:lang w:eastAsia="ru-RU"/>
        </w:rPr>
        <w:t xml:space="preserve">машины и оборудование, включая хозяйственный </w:t>
      </w:r>
      <w:r w:rsidR="00DD3077" w:rsidRPr="0020156A">
        <w:rPr>
          <w:rFonts w:ascii="Times New Roman" w:eastAsia="Times New Roman" w:hAnsi="Times New Roman"/>
          <w:bCs/>
          <w:sz w:val="28"/>
          <w:szCs w:val="28"/>
          <w:lang w:eastAsia="ru-RU"/>
        </w:rPr>
        <w:t>инвентарь и другие объекты</w:t>
      </w:r>
      <w:r w:rsidR="001C559A" w:rsidRPr="0020156A">
        <w:rPr>
          <w:rFonts w:ascii="Times New Roman" w:eastAsia="Times New Roman" w:hAnsi="Times New Roman"/>
          <w:bCs/>
          <w:sz w:val="28"/>
          <w:szCs w:val="28"/>
          <w:lang w:eastAsia="ru-RU"/>
        </w:rPr>
        <w:t>,</w:t>
      </w:r>
      <w:r w:rsidR="00DD3077" w:rsidRPr="0020156A">
        <w:rPr>
          <w:rFonts w:ascii="Times New Roman" w:eastAsia="Times New Roman" w:hAnsi="Times New Roman"/>
          <w:bCs/>
          <w:sz w:val="28"/>
          <w:szCs w:val="28"/>
          <w:lang w:eastAsia="ru-RU"/>
        </w:rPr>
        <w:t xml:space="preserve"> – 27,</w:t>
      </w:r>
      <w:r w:rsidRPr="0020156A">
        <w:rPr>
          <w:rFonts w:ascii="Times New Roman" w:eastAsia="Times New Roman" w:hAnsi="Times New Roman"/>
          <w:bCs/>
          <w:sz w:val="28"/>
          <w:szCs w:val="28"/>
          <w:lang w:eastAsia="ru-RU"/>
        </w:rPr>
        <w:t>5</w:t>
      </w:r>
      <w:r w:rsidR="00597FD1" w:rsidRPr="0020156A">
        <w:rPr>
          <w:rFonts w:ascii="Times New Roman" w:eastAsia="Times New Roman" w:hAnsi="Times New Roman"/>
          <w:bCs/>
          <w:sz w:val="28"/>
          <w:szCs w:val="28"/>
          <w:lang w:eastAsia="ru-RU"/>
        </w:rPr>
        <w:t> </w:t>
      </w:r>
      <w:r w:rsidRPr="0020156A">
        <w:rPr>
          <w:rFonts w:ascii="Times New Roman" w:eastAsia="Times New Roman" w:hAnsi="Times New Roman"/>
          <w:bCs/>
          <w:sz w:val="28"/>
          <w:szCs w:val="28"/>
          <w:lang w:eastAsia="ru-RU"/>
        </w:rPr>
        <w:t>%;</w:t>
      </w:r>
    </w:p>
    <w:p w:rsidR="00691844" w:rsidRPr="0020156A" w:rsidRDefault="00691844" w:rsidP="004877FC">
      <w:pPr>
        <w:pStyle w:val="a3"/>
        <w:widowControl w:val="0"/>
        <w:numPr>
          <w:ilvl w:val="0"/>
          <w:numId w:val="17"/>
        </w:numPr>
        <w:autoSpaceDE w:val="0"/>
        <w:autoSpaceDN w:val="0"/>
        <w:adjustRightInd w:val="0"/>
        <w:spacing w:after="0"/>
        <w:ind w:left="0" w:firstLine="709"/>
        <w:jc w:val="both"/>
        <w:rPr>
          <w:rFonts w:ascii="Times New Roman" w:eastAsia="Times New Roman" w:hAnsi="Times New Roman"/>
          <w:bCs/>
          <w:sz w:val="28"/>
          <w:szCs w:val="28"/>
          <w:lang w:eastAsia="ru-RU"/>
        </w:rPr>
      </w:pPr>
      <w:r w:rsidRPr="0020156A">
        <w:rPr>
          <w:rFonts w:ascii="Times New Roman" w:eastAsia="Times New Roman" w:hAnsi="Times New Roman"/>
          <w:bCs/>
          <w:sz w:val="28"/>
          <w:szCs w:val="28"/>
          <w:lang w:eastAsia="ru-RU"/>
        </w:rPr>
        <w:t>объекты интеллектуальной собств</w:t>
      </w:r>
      <w:r w:rsidR="00DD3077" w:rsidRPr="0020156A">
        <w:rPr>
          <w:rFonts w:ascii="Times New Roman" w:eastAsia="Times New Roman" w:hAnsi="Times New Roman"/>
          <w:bCs/>
          <w:sz w:val="28"/>
          <w:szCs w:val="28"/>
          <w:lang w:eastAsia="ru-RU"/>
        </w:rPr>
        <w:t>енности, прочие инвестиции – 29,</w:t>
      </w:r>
      <w:r w:rsidRPr="0020156A">
        <w:rPr>
          <w:rFonts w:ascii="Times New Roman" w:eastAsia="Times New Roman" w:hAnsi="Times New Roman"/>
          <w:bCs/>
          <w:sz w:val="28"/>
          <w:szCs w:val="28"/>
          <w:lang w:eastAsia="ru-RU"/>
        </w:rPr>
        <w:t>8%</w:t>
      </w:r>
      <w:r w:rsidR="00167813" w:rsidRPr="0020156A">
        <w:rPr>
          <w:rFonts w:ascii="Times New Roman" w:eastAsia="Times New Roman" w:hAnsi="Times New Roman"/>
          <w:bCs/>
          <w:sz w:val="28"/>
          <w:szCs w:val="28"/>
          <w:lang w:eastAsia="ru-RU"/>
        </w:rPr>
        <w:t xml:space="preserve"> и т.</w:t>
      </w:r>
      <w:r w:rsidR="001C559A" w:rsidRPr="0020156A">
        <w:rPr>
          <w:rFonts w:ascii="Times New Roman" w:eastAsia="Times New Roman" w:hAnsi="Times New Roman"/>
          <w:bCs/>
          <w:sz w:val="28"/>
          <w:szCs w:val="28"/>
          <w:lang w:eastAsia="ru-RU"/>
        </w:rPr>
        <w:t> </w:t>
      </w:r>
      <w:r w:rsidR="00167813" w:rsidRPr="0020156A">
        <w:rPr>
          <w:rFonts w:ascii="Times New Roman" w:eastAsia="Times New Roman" w:hAnsi="Times New Roman"/>
          <w:bCs/>
          <w:sz w:val="28"/>
          <w:szCs w:val="28"/>
          <w:lang w:eastAsia="ru-RU"/>
        </w:rPr>
        <w:t>д.</w:t>
      </w:r>
    </w:p>
    <w:p w:rsidR="00BB7547" w:rsidRPr="0020156A" w:rsidRDefault="00BB7547" w:rsidP="005D6E99">
      <w:pPr>
        <w:autoSpaceDE w:val="0"/>
        <w:autoSpaceDN w:val="0"/>
        <w:adjustRightInd w:val="0"/>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t xml:space="preserve">В 2020 году введены в эксплуатацию 125 объектов жилищного строительства площадью 133,36 тыс. </w:t>
      </w:r>
      <w:r w:rsidR="00597FD1" w:rsidRPr="0020156A">
        <w:rPr>
          <w:rFonts w:ascii="Times New Roman" w:hAnsi="Times New Roman" w:cs="Times New Roman"/>
          <w:sz w:val="28"/>
          <w:szCs w:val="28"/>
        </w:rPr>
        <w:t>м</w:t>
      </w:r>
      <w:r w:rsidR="00597FD1" w:rsidRPr="0020156A">
        <w:rPr>
          <w:rFonts w:ascii="Times New Roman" w:hAnsi="Times New Roman" w:cs="Times New Roman"/>
          <w:sz w:val="28"/>
          <w:szCs w:val="28"/>
          <w:vertAlign w:val="superscript"/>
        </w:rPr>
        <w:t>2</w:t>
      </w:r>
      <w:r w:rsidRPr="0020156A">
        <w:rPr>
          <w:rFonts w:ascii="Times New Roman" w:hAnsi="Times New Roman" w:cs="Times New Roman"/>
          <w:sz w:val="28"/>
          <w:szCs w:val="28"/>
        </w:rPr>
        <w:t>, в том числ</w:t>
      </w:r>
      <w:r w:rsidR="001C559A" w:rsidRPr="0020156A">
        <w:rPr>
          <w:rFonts w:ascii="Times New Roman" w:hAnsi="Times New Roman" w:cs="Times New Roman"/>
          <w:sz w:val="28"/>
          <w:szCs w:val="28"/>
        </w:rPr>
        <w:t>е 9 многоквартирных жилых домов</w:t>
      </w:r>
      <w:r w:rsidRPr="0020156A">
        <w:rPr>
          <w:rFonts w:ascii="Times New Roman" w:hAnsi="Times New Roman" w:cs="Times New Roman"/>
          <w:sz w:val="28"/>
          <w:szCs w:val="28"/>
        </w:rPr>
        <w:t xml:space="preserve"> площадью 115,28 тыс. </w:t>
      </w:r>
      <w:r w:rsidR="00597FD1" w:rsidRPr="0020156A">
        <w:rPr>
          <w:rFonts w:ascii="Times New Roman" w:hAnsi="Times New Roman" w:cs="Times New Roman"/>
          <w:sz w:val="28"/>
          <w:szCs w:val="28"/>
        </w:rPr>
        <w:t>м</w:t>
      </w:r>
      <w:r w:rsidR="00597FD1" w:rsidRPr="0020156A">
        <w:rPr>
          <w:rFonts w:ascii="Times New Roman" w:hAnsi="Times New Roman" w:cs="Times New Roman"/>
          <w:sz w:val="28"/>
          <w:szCs w:val="28"/>
          <w:vertAlign w:val="superscript"/>
        </w:rPr>
        <w:t>2</w:t>
      </w:r>
      <w:r w:rsidRPr="0020156A">
        <w:rPr>
          <w:rFonts w:ascii="Times New Roman" w:hAnsi="Times New Roman" w:cs="Times New Roman"/>
          <w:sz w:val="28"/>
          <w:szCs w:val="28"/>
        </w:rPr>
        <w:t xml:space="preserve"> и 116 объектов индивидуального жилищного строительства площадью 18,08 тыс. </w:t>
      </w:r>
      <w:r w:rsidR="00597FD1" w:rsidRPr="0020156A">
        <w:rPr>
          <w:rFonts w:ascii="Times New Roman" w:hAnsi="Times New Roman" w:cs="Times New Roman"/>
          <w:sz w:val="28"/>
          <w:szCs w:val="28"/>
        </w:rPr>
        <w:t>м</w:t>
      </w:r>
      <w:r w:rsidR="00597FD1" w:rsidRPr="0020156A">
        <w:rPr>
          <w:rFonts w:ascii="Times New Roman" w:hAnsi="Times New Roman" w:cs="Times New Roman"/>
          <w:sz w:val="28"/>
          <w:szCs w:val="28"/>
          <w:vertAlign w:val="superscript"/>
        </w:rPr>
        <w:t>2</w:t>
      </w:r>
      <w:r w:rsidRPr="0020156A">
        <w:rPr>
          <w:rFonts w:ascii="Times New Roman" w:hAnsi="Times New Roman" w:cs="Times New Roman"/>
          <w:sz w:val="28"/>
          <w:szCs w:val="28"/>
        </w:rPr>
        <w:t>, что по ср</w:t>
      </w:r>
      <w:r w:rsidR="001C559A" w:rsidRPr="0020156A">
        <w:rPr>
          <w:rFonts w:ascii="Times New Roman" w:hAnsi="Times New Roman" w:cs="Times New Roman"/>
          <w:sz w:val="28"/>
          <w:szCs w:val="28"/>
        </w:rPr>
        <w:t>авнению с 2019 годом (81,9 тыс. </w:t>
      </w:r>
      <w:r w:rsidR="00597FD1" w:rsidRPr="0020156A">
        <w:rPr>
          <w:rFonts w:ascii="Times New Roman" w:hAnsi="Times New Roman" w:cs="Times New Roman"/>
          <w:sz w:val="28"/>
          <w:szCs w:val="28"/>
        </w:rPr>
        <w:t>м</w:t>
      </w:r>
      <w:r w:rsidR="00597FD1" w:rsidRPr="0020156A">
        <w:rPr>
          <w:rFonts w:ascii="Times New Roman" w:hAnsi="Times New Roman" w:cs="Times New Roman"/>
          <w:sz w:val="28"/>
          <w:szCs w:val="28"/>
          <w:vertAlign w:val="superscript"/>
        </w:rPr>
        <w:t>2</w:t>
      </w:r>
      <w:r w:rsidRPr="0020156A">
        <w:rPr>
          <w:rFonts w:ascii="Times New Roman" w:hAnsi="Times New Roman" w:cs="Times New Roman"/>
          <w:sz w:val="28"/>
          <w:szCs w:val="28"/>
        </w:rPr>
        <w:t>) больше на 51,4</w:t>
      </w:r>
      <w:r w:rsidR="005D6E99" w:rsidRPr="0020156A">
        <w:rPr>
          <w:rFonts w:ascii="Times New Roman" w:hAnsi="Times New Roman" w:cs="Times New Roman"/>
          <w:sz w:val="28"/>
          <w:szCs w:val="28"/>
        </w:rPr>
        <w:t xml:space="preserve">6 тыс. </w:t>
      </w:r>
      <w:r w:rsidR="00597FD1" w:rsidRPr="0020156A">
        <w:rPr>
          <w:rFonts w:ascii="Times New Roman" w:hAnsi="Times New Roman" w:cs="Times New Roman"/>
          <w:sz w:val="28"/>
          <w:szCs w:val="28"/>
        </w:rPr>
        <w:t>м</w:t>
      </w:r>
      <w:r w:rsidR="00597FD1" w:rsidRPr="0020156A">
        <w:rPr>
          <w:rFonts w:ascii="Times New Roman" w:hAnsi="Times New Roman" w:cs="Times New Roman"/>
          <w:sz w:val="28"/>
          <w:szCs w:val="28"/>
          <w:vertAlign w:val="superscript"/>
        </w:rPr>
        <w:t>2</w:t>
      </w:r>
      <w:r w:rsidR="005D6E99" w:rsidRPr="0020156A">
        <w:rPr>
          <w:rFonts w:ascii="Times New Roman" w:hAnsi="Times New Roman" w:cs="Times New Roman"/>
          <w:sz w:val="28"/>
          <w:szCs w:val="28"/>
        </w:rPr>
        <w:t xml:space="preserve"> и составляет 105,8</w:t>
      </w:r>
      <w:r w:rsidR="00597FD1" w:rsidRPr="0020156A">
        <w:rPr>
          <w:rFonts w:ascii="Times New Roman" w:hAnsi="Times New Roman" w:cs="Times New Roman"/>
          <w:sz w:val="28"/>
          <w:szCs w:val="28"/>
        </w:rPr>
        <w:t> </w:t>
      </w:r>
      <w:r w:rsidRPr="0020156A">
        <w:rPr>
          <w:rFonts w:ascii="Times New Roman" w:hAnsi="Times New Roman" w:cs="Times New Roman"/>
          <w:sz w:val="28"/>
          <w:szCs w:val="28"/>
        </w:rPr>
        <w:t xml:space="preserve">% от годового плана ввода на 2020 год (126,1 тыс. </w:t>
      </w:r>
      <w:r w:rsidR="00597FD1" w:rsidRPr="0020156A">
        <w:rPr>
          <w:rFonts w:ascii="Times New Roman" w:hAnsi="Times New Roman" w:cs="Times New Roman"/>
          <w:sz w:val="28"/>
          <w:szCs w:val="28"/>
        </w:rPr>
        <w:t>м</w:t>
      </w:r>
      <w:r w:rsidR="00597FD1" w:rsidRPr="0020156A">
        <w:rPr>
          <w:rFonts w:ascii="Times New Roman" w:hAnsi="Times New Roman" w:cs="Times New Roman"/>
          <w:sz w:val="28"/>
          <w:szCs w:val="28"/>
          <w:vertAlign w:val="superscript"/>
        </w:rPr>
        <w:t>2</w:t>
      </w:r>
      <w:r w:rsidRPr="0020156A">
        <w:rPr>
          <w:rFonts w:ascii="Times New Roman" w:hAnsi="Times New Roman" w:cs="Times New Roman"/>
          <w:sz w:val="28"/>
          <w:szCs w:val="28"/>
        </w:rPr>
        <w:t>).</w:t>
      </w:r>
    </w:p>
    <w:p w:rsidR="001B00AE" w:rsidRPr="0020156A" w:rsidRDefault="001B00AE" w:rsidP="001B00AE">
      <w:pPr>
        <w:tabs>
          <w:tab w:val="left" w:pos="993"/>
          <w:tab w:val="left" w:pos="9214"/>
        </w:tabs>
        <w:spacing w:after="0" w:line="276" w:lineRule="auto"/>
        <w:ind w:firstLine="709"/>
        <w:jc w:val="both"/>
        <w:rPr>
          <w:rFonts w:ascii="Times New Roman" w:hAnsi="Times New Roman" w:cs="Times New Roman"/>
          <w:sz w:val="28"/>
          <w:szCs w:val="28"/>
        </w:rPr>
      </w:pPr>
      <w:r w:rsidRPr="0020156A">
        <w:rPr>
          <w:rFonts w:ascii="Times New Roman" w:hAnsi="Times New Roman" w:cs="Times New Roman"/>
          <w:sz w:val="28"/>
          <w:szCs w:val="28"/>
        </w:rPr>
        <w:t>Кроме того, оформлены разрешения на ввод в эксплуатацию 8 объектов (в 2019 году – 5 объектов), в том числе:</w:t>
      </w:r>
    </w:p>
    <w:p w:rsidR="001B00AE" w:rsidRPr="0020156A" w:rsidRDefault="001B00AE" w:rsidP="001B00AE">
      <w:pPr>
        <w:tabs>
          <w:tab w:val="left" w:pos="993"/>
          <w:tab w:val="left" w:pos="9214"/>
        </w:tabs>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 </w:t>
      </w:r>
      <w:proofErr w:type="spellStart"/>
      <w:r w:rsidRPr="0020156A">
        <w:rPr>
          <w:rFonts w:ascii="Times New Roman" w:eastAsia="Calibri" w:hAnsi="Times New Roman" w:cs="Times New Roman"/>
          <w:sz w:val="28"/>
          <w:szCs w:val="28"/>
        </w:rPr>
        <w:t>мультибрендовый</w:t>
      </w:r>
      <w:proofErr w:type="spellEnd"/>
      <w:r w:rsidRPr="0020156A">
        <w:rPr>
          <w:rFonts w:ascii="Times New Roman" w:eastAsia="Calibri" w:hAnsi="Times New Roman" w:cs="Times New Roman"/>
          <w:sz w:val="28"/>
          <w:szCs w:val="28"/>
        </w:rPr>
        <w:t xml:space="preserve"> автосалон по сервисному обслуживанию, продаже автомобилей и </w:t>
      </w:r>
      <w:proofErr w:type="spellStart"/>
      <w:r w:rsidRPr="0020156A">
        <w:rPr>
          <w:rFonts w:ascii="Times New Roman" w:eastAsia="Calibri" w:hAnsi="Times New Roman" w:cs="Times New Roman"/>
          <w:sz w:val="28"/>
          <w:szCs w:val="28"/>
        </w:rPr>
        <w:t>мототехники</w:t>
      </w:r>
      <w:proofErr w:type="spellEnd"/>
      <w:r w:rsidRPr="0020156A">
        <w:rPr>
          <w:rFonts w:ascii="Times New Roman" w:eastAsia="Calibri" w:hAnsi="Times New Roman" w:cs="Times New Roman"/>
          <w:sz w:val="28"/>
          <w:szCs w:val="28"/>
        </w:rPr>
        <w:t xml:space="preserve"> в районе ул. Объездная - Привольная;</w:t>
      </w:r>
    </w:p>
    <w:p w:rsidR="001B00AE" w:rsidRPr="0020156A" w:rsidRDefault="001B00AE" w:rsidP="001B00AE">
      <w:pPr>
        <w:tabs>
          <w:tab w:val="left" w:pos="993"/>
          <w:tab w:val="left" w:pos="9214"/>
        </w:tabs>
        <w:spacing w:after="0" w:line="276" w:lineRule="auto"/>
        <w:ind w:firstLine="709"/>
        <w:jc w:val="both"/>
        <w:rPr>
          <w:rFonts w:ascii="Times New Roman" w:hAnsi="Times New Roman" w:cs="Times New Roman"/>
          <w:sz w:val="28"/>
          <w:szCs w:val="28"/>
        </w:rPr>
      </w:pPr>
      <w:r w:rsidRPr="0020156A">
        <w:rPr>
          <w:rFonts w:ascii="Times New Roman" w:eastAsia="Calibri" w:hAnsi="Times New Roman" w:cs="Times New Roman"/>
          <w:sz w:val="28"/>
          <w:szCs w:val="28"/>
        </w:rPr>
        <w:t>- торгово-офисное здание по ул. Пионерская, 86;</w:t>
      </w:r>
    </w:p>
    <w:p w:rsidR="001B00AE" w:rsidRPr="0020156A" w:rsidRDefault="001B00AE" w:rsidP="001B00AE">
      <w:pPr>
        <w:tabs>
          <w:tab w:val="left" w:pos="993"/>
          <w:tab w:val="left" w:pos="9214"/>
        </w:tabs>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здание с офисными помещениями по ул. Ленина, 106 а;</w:t>
      </w:r>
    </w:p>
    <w:p w:rsidR="001B00AE" w:rsidRPr="0020156A" w:rsidRDefault="001B00AE" w:rsidP="001B00AE">
      <w:pPr>
        <w:tabs>
          <w:tab w:val="left" w:pos="993"/>
          <w:tab w:val="left" w:pos="9214"/>
        </w:tabs>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цех энергообеспечения по ул. Водопроводная, 2;</w:t>
      </w:r>
    </w:p>
    <w:p w:rsidR="001B00AE" w:rsidRPr="0020156A" w:rsidRDefault="001B00AE" w:rsidP="001B00AE">
      <w:pPr>
        <w:widowControl w:val="0"/>
        <w:spacing w:after="0" w:line="276" w:lineRule="auto"/>
        <w:ind w:firstLine="708"/>
        <w:jc w:val="both"/>
        <w:rPr>
          <w:rFonts w:ascii="Times New Roman" w:eastAsia="Calibri" w:hAnsi="Times New Roman" w:cs="Times New Roman"/>
          <w:sz w:val="28"/>
          <w:szCs w:val="28"/>
          <w:lang w:eastAsia="ar-SA"/>
        </w:rPr>
      </w:pPr>
      <w:r w:rsidRPr="0020156A">
        <w:rPr>
          <w:rFonts w:ascii="Times New Roman" w:eastAsia="Calibri" w:hAnsi="Times New Roman" w:cs="Times New Roman"/>
          <w:sz w:val="28"/>
          <w:szCs w:val="28"/>
          <w:lang w:eastAsia="ru-RU"/>
        </w:rPr>
        <w:t>- региональный центр единоборств</w:t>
      </w:r>
      <w:r w:rsidR="00234D00" w:rsidRPr="0020156A">
        <w:rPr>
          <w:rFonts w:ascii="Times New Roman" w:eastAsia="Calibri" w:hAnsi="Times New Roman" w:cs="Times New Roman"/>
          <w:sz w:val="28"/>
          <w:szCs w:val="28"/>
          <w:lang w:eastAsia="ru-RU"/>
        </w:rPr>
        <w:t>.</w:t>
      </w:r>
    </w:p>
    <w:p w:rsidR="00BB7547" w:rsidRPr="0020156A" w:rsidRDefault="00BB7547" w:rsidP="005D6E99">
      <w:pPr>
        <w:tabs>
          <w:tab w:val="left" w:pos="993"/>
          <w:tab w:val="left" w:pos="9214"/>
        </w:tabs>
        <w:spacing w:after="0" w:line="276" w:lineRule="auto"/>
        <w:ind w:firstLine="709"/>
        <w:contextualSpacing/>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Завершено </w:t>
      </w:r>
      <w:r w:rsidRPr="0020156A">
        <w:rPr>
          <w:rFonts w:ascii="Times New Roman" w:eastAsia="Times New Roman" w:hAnsi="Times New Roman" w:cs="Times New Roman"/>
          <w:sz w:val="28"/>
          <w:szCs w:val="28"/>
          <w:lang w:eastAsia="ru-RU"/>
        </w:rPr>
        <w:t xml:space="preserve">строительство </w:t>
      </w:r>
      <w:r w:rsidRPr="0020156A">
        <w:rPr>
          <w:rFonts w:ascii="Times New Roman" w:eastAsia="Times New Roman" w:hAnsi="Times New Roman" w:cs="Times New Roman"/>
          <w:color w:val="000000" w:themeColor="text1"/>
          <w:sz w:val="28"/>
          <w:szCs w:val="28"/>
          <w:lang w:eastAsia="ru-RU"/>
        </w:rPr>
        <w:t>ливневой ка</w:t>
      </w:r>
      <w:r w:rsidR="00597FD1" w:rsidRPr="0020156A">
        <w:rPr>
          <w:rFonts w:ascii="Times New Roman" w:eastAsia="Times New Roman" w:hAnsi="Times New Roman" w:cs="Times New Roman"/>
          <w:color w:val="000000" w:themeColor="text1"/>
          <w:sz w:val="28"/>
          <w:szCs w:val="28"/>
          <w:lang w:eastAsia="ru-RU"/>
        </w:rPr>
        <w:t>нализации по ул. Б. Лосева, ул. </w:t>
      </w:r>
      <w:r w:rsidRPr="0020156A">
        <w:rPr>
          <w:rFonts w:ascii="Times New Roman" w:eastAsia="Times New Roman" w:hAnsi="Times New Roman" w:cs="Times New Roman"/>
          <w:color w:val="000000" w:themeColor="text1"/>
          <w:sz w:val="28"/>
          <w:szCs w:val="28"/>
          <w:lang w:eastAsia="ru-RU"/>
        </w:rPr>
        <w:t>Никифорова, ул. Зырянова, ул. Иртышская, ул. Ермака.</w:t>
      </w:r>
      <w:r w:rsidRPr="0020156A">
        <w:rPr>
          <w:rFonts w:ascii="Times New Roman" w:eastAsia="Calibri" w:hAnsi="Times New Roman" w:cs="Times New Roman"/>
          <w:sz w:val="28"/>
          <w:szCs w:val="28"/>
        </w:rPr>
        <w:t xml:space="preserve"> </w:t>
      </w:r>
    </w:p>
    <w:p w:rsidR="005D6E99" w:rsidRPr="0020156A" w:rsidRDefault="00BB7547" w:rsidP="005D6E99">
      <w:pPr>
        <w:tabs>
          <w:tab w:val="left" w:pos="993"/>
          <w:tab w:val="left" w:pos="9214"/>
        </w:tabs>
        <w:spacing w:after="0" w:line="276" w:lineRule="auto"/>
        <w:ind w:firstLine="709"/>
        <w:contextualSpacing/>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В соответствии с Адресной инвестиционной программой, заключенными концессионными</w:t>
      </w:r>
      <w:r w:rsidR="00847DC5" w:rsidRPr="0020156A">
        <w:rPr>
          <w:rFonts w:ascii="Times New Roman" w:eastAsia="Calibri" w:hAnsi="Times New Roman" w:cs="Times New Roman"/>
          <w:sz w:val="28"/>
          <w:szCs w:val="28"/>
          <w:lang w:eastAsia="ru-RU"/>
        </w:rPr>
        <w:t xml:space="preserve"> соглашениями</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Администрацией города Ханты-Мансийска, в рамках реализации масштабных инвестиционных проектов на территории города в отчетном году осуществлялись мероприятия, направленные на строительство социально значимых объектов, дорог и инженерной инфраструктуры, в том числе:</w:t>
      </w:r>
    </w:p>
    <w:p w:rsidR="00BB7547" w:rsidRPr="0020156A" w:rsidRDefault="00BB7547" w:rsidP="004877FC">
      <w:pPr>
        <w:pStyle w:val="a3"/>
        <w:numPr>
          <w:ilvl w:val="0"/>
          <w:numId w:val="17"/>
        </w:numPr>
        <w:spacing w:after="0"/>
        <w:ind w:left="0" w:firstLine="709"/>
        <w:jc w:val="both"/>
        <w:rPr>
          <w:rFonts w:ascii="Times New Roman" w:eastAsia="Times New Roman" w:hAnsi="Times New Roman"/>
          <w:sz w:val="28"/>
          <w:szCs w:val="28"/>
          <w:lang w:eastAsia="ru-RU"/>
        </w:rPr>
      </w:pPr>
      <w:r w:rsidRPr="0020156A">
        <w:rPr>
          <w:rFonts w:ascii="Times New Roman" w:eastAsia="Times New Roman" w:hAnsi="Times New Roman"/>
          <w:sz w:val="28"/>
          <w:szCs w:val="28"/>
          <w:lang w:eastAsia="ru-RU"/>
        </w:rPr>
        <w:t>образовательно-молодежный центр с блоком питания;</w:t>
      </w:r>
    </w:p>
    <w:p w:rsidR="00BB7547" w:rsidRPr="0020156A" w:rsidRDefault="00BB7547" w:rsidP="004877FC">
      <w:pPr>
        <w:pStyle w:val="a3"/>
        <w:numPr>
          <w:ilvl w:val="0"/>
          <w:numId w:val="17"/>
        </w:numPr>
        <w:spacing w:after="0"/>
        <w:ind w:left="0" w:firstLine="709"/>
        <w:jc w:val="both"/>
        <w:rPr>
          <w:rFonts w:ascii="Times New Roman" w:eastAsia="Times New Roman" w:hAnsi="Times New Roman"/>
          <w:sz w:val="28"/>
          <w:szCs w:val="28"/>
          <w:lang w:eastAsia="ru-RU"/>
        </w:rPr>
      </w:pPr>
      <w:r w:rsidRPr="0020156A">
        <w:rPr>
          <w:rFonts w:ascii="Times New Roman" w:eastAsia="Times New Roman" w:hAnsi="Times New Roman"/>
          <w:sz w:val="28"/>
          <w:szCs w:val="28"/>
          <w:lang w:eastAsia="ru-RU"/>
        </w:rPr>
        <w:t>молодежный спортивно-досуговый центр;</w:t>
      </w:r>
    </w:p>
    <w:p w:rsidR="00BB7547" w:rsidRPr="0020156A" w:rsidRDefault="00BB7547" w:rsidP="004877FC">
      <w:pPr>
        <w:pStyle w:val="a3"/>
        <w:numPr>
          <w:ilvl w:val="0"/>
          <w:numId w:val="17"/>
        </w:numPr>
        <w:spacing w:after="0"/>
        <w:ind w:left="0" w:firstLine="709"/>
        <w:jc w:val="both"/>
        <w:rPr>
          <w:rFonts w:ascii="Times New Roman" w:eastAsia="Times New Roman" w:hAnsi="Times New Roman"/>
          <w:color w:val="000000" w:themeColor="text1"/>
          <w:sz w:val="28"/>
          <w:szCs w:val="28"/>
          <w:lang w:eastAsia="ru-RU"/>
        </w:rPr>
      </w:pPr>
      <w:r w:rsidRPr="0020156A">
        <w:rPr>
          <w:rFonts w:ascii="Times New Roman" w:eastAsia="Times New Roman" w:hAnsi="Times New Roman"/>
          <w:color w:val="000000" w:themeColor="text1"/>
          <w:sz w:val="28"/>
          <w:szCs w:val="28"/>
          <w:lang w:eastAsia="ru-RU"/>
        </w:rPr>
        <w:t>средняя школа на 1</w:t>
      </w:r>
      <w:r w:rsidR="00597FD1" w:rsidRPr="0020156A">
        <w:rPr>
          <w:rFonts w:ascii="Times New Roman" w:eastAsia="Times New Roman" w:hAnsi="Times New Roman"/>
          <w:color w:val="000000" w:themeColor="text1"/>
          <w:sz w:val="28"/>
          <w:szCs w:val="28"/>
          <w:lang w:eastAsia="ru-RU"/>
        </w:rPr>
        <w:t> </w:t>
      </w:r>
      <w:r w:rsidRPr="0020156A">
        <w:rPr>
          <w:rFonts w:ascii="Times New Roman" w:eastAsia="Times New Roman" w:hAnsi="Times New Roman"/>
          <w:color w:val="000000" w:themeColor="text1"/>
          <w:sz w:val="28"/>
          <w:szCs w:val="28"/>
          <w:lang w:eastAsia="ru-RU"/>
        </w:rPr>
        <w:t xml:space="preserve">056 учащихся в микрорайоне </w:t>
      </w:r>
      <w:r w:rsidR="001C559A" w:rsidRPr="0020156A">
        <w:rPr>
          <w:rFonts w:ascii="Times New Roman" w:eastAsia="Times New Roman" w:hAnsi="Times New Roman"/>
          <w:color w:val="000000" w:themeColor="text1"/>
          <w:sz w:val="28"/>
          <w:szCs w:val="28"/>
          <w:lang w:eastAsia="ru-RU"/>
        </w:rPr>
        <w:t>«</w:t>
      </w:r>
      <w:r w:rsidRPr="0020156A">
        <w:rPr>
          <w:rFonts w:ascii="Times New Roman" w:eastAsia="Times New Roman" w:hAnsi="Times New Roman"/>
          <w:color w:val="000000" w:themeColor="text1"/>
          <w:sz w:val="28"/>
          <w:szCs w:val="28"/>
          <w:lang w:eastAsia="ru-RU"/>
        </w:rPr>
        <w:t>Учхоз</w:t>
      </w:r>
      <w:r w:rsidR="001C559A" w:rsidRPr="0020156A">
        <w:rPr>
          <w:rFonts w:ascii="Times New Roman" w:eastAsia="Times New Roman" w:hAnsi="Times New Roman"/>
          <w:color w:val="000000" w:themeColor="text1"/>
          <w:sz w:val="28"/>
          <w:szCs w:val="28"/>
          <w:lang w:eastAsia="ru-RU"/>
        </w:rPr>
        <w:t>»</w:t>
      </w:r>
      <w:r w:rsidRPr="0020156A">
        <w:rPr>
          <w:rFonts w:ascii="Times New Roman" w:eastAsia="Times New Roman" w:hAnsi="Times New Roman"/>
          <w:color w:val="000000" w:themeColor="text1"/>
          <w:sz w:val="28"/>
          <w:szCs w:val="28"/>
          <w:lang w:eastAsia="ru-RU"/>
        </w:rPr>
        <w:t>;</w:t>
      </w:r>
    </w:p>
    <w:p w:rsidR="00BB7547" w:rsidRPr="0020156A" w:rsidRDefault="00BB7547" w:rsidP="004877FC">
      <w:pPr>
        <w:pStyle w:val="a3"/>
        <w:numPr>
          <w:ilvl w:val="0"/>
          <w:numId w:val="17"/>
        </w:numPr>
        <w:spacing w:after="0"/>
        <w:ind w:left="0" w:firstLine="709"/>
        <w:jc w:val="both"/>
        <w:rPr>
          <w:rFonts w:ascii="Times New Roman" w:eastAsia="Times New Roman" w:hAnsi="Times New Roman"/>
          <w:color w:val="000000" w:themeColor="text1"/>
          <w:sz w:val="28"/>
          <w:szCs w:val="28"/>
          <w:lang w:eastAsia="ru-RU"/>
        </w:rPr>
      </w:pPr>
      <w:r w:rsidRPr="0020156A">
        <w:rPr>
          <w:rFonts w:ascii="Times New Roman" w:eastAsia="Times New Roman" w:hAnsi="Times New Roman"/>
          <w:color w:val="000000" w:themeColor="text1"/>
          <w:sz w:val="28"/>
          <w:szCs w:val="28"/>
          <w:lang w:eastAsia="ru-RU"/>
        </w:rPr>
        <w:t>средняя школа на 1</w:t>
      </w:r>
      <w:r w:rsidR="00597FD1" w:rsidRPr="0020156A">
        <w:rPr>
          <w:rFonts w:ascii="Times New Roman" w:eastAsia="Times New Roman" w:hAnsi="Times New Roman"/>
          <w:color w:val="000000" w:themeColor="text1"/>
          <w:sz w:val="28"/>
          <w:szCs w:val="28"/>
          <w:lang w:eastAsia="ru-RU"/>
        </w:rPr>
        <w:t> </w:t>
      </w:r>
      <w:r w:rsidRPr="0020156A">
        <w:rPr>
          <w:rFonts w:ascii="Times New Roman" w:eastAsia="Times New Roman" w:hAnsi="Times New Roman"/>
          <w:color w:val="000000" w:themeColor="text1"/>
          <w:sz w:val="28"/>
          <w:szCs w:val="28"/>
          <w:lang w:eastAsia="ru-RU"/>
        </w:rPr>
        <w:t xml:space="preserve">725 учащихся в микрорайоне </w:t>
      </w:r>
      <w:r w:rsidR="001C559A" w:rsidRPr="0020156A">
        <w:rPr>
          <w:rFonts w:ascii="Times New Roman" w:eastAsia="Times New Roman" w:hAnsi="Times New Roman"/>
          <w:color w:val="000000" w:themeColor="text1"/>
          <w:sz w:val="28"/>
          <w:szCs w:val="28"/>
          <w:lang w:eastAsia="ru-RU"/>
        </w:rPr>
        <w:t>«</w:t>
      </w:r>
      <w:r w:rsidRPr="0020156A">
        <w:rPr>
          <w:rFonts w:ascii="Times New Roman" w:eastAsia="Times New Roman" w:hAnsi="Times New Roman"/>
          <w:color w:val="000000" w:themeColor="text1"/>
          <w:sz w:val="28"/>
          <w:szCs w:val="28"/>
          <w:lang w:eastAsia="ru-RU"/>
        </w:rPr>
        <w:t>Иртыш-2</w:t>
      </w:r>
      <w:r w:rsidR="001C559A" w:rsidRPr="0020156A">
        <w:rPr>
          <w:rFonts w:ascii="Times New Roman" w:eastAsia="Times New Roman" w:hAnsi="Times New Roman"/>
          <w:color w:val="000000" w:themeColor="text1"/>
          <w:sz w:val="28"/>
          <w:szCs w:val="28"/>
          <w:lang w:eastAsia="ru-RU"/>
        </w:rPr>
        <w:t>»</w:t>
      </w:r>
      <w:r w:rsidRPr="0020156A">
        <w:rPr>
          <w:rFonts w:ascii="Times New Roman" w:eastAsia="Times New Roman" w:hAnsi="Times New Roman"/>
          <w:color w:val="000000" w:themeColor="text1"/>
          <w:sz w:val="28"/>
          <w:szCs w:val="28"/>
          <w:lang w:eastAsia="ru-RU"/>
        </w:rPr>
        <w:t>;</w:t>
      </w:r>
    </w:p>
    <w:p w:rsidR="00BB7547" w:rsidRPr="0020156A" w:rsidRDefault="00BB7547" w:rsidP="004877FC">
      <w:pPr>
        <w:pStyle w:val="a3"/>
        <w:numPr>
          <w:ilvl w:val="0"/>
          <w:numId w:val="17"/>
        </w:numPr>
        <w:spacing w:after="0"/>
        <w:ind w:left="0" w:firstLine="709"/>
        <w:jc w:val="both"/>
        <w:rPr>
          <w:rFonts w:ascii="Times New Roman" w:eastAsia="Times New Roman" w:hAnsi="Times New Roman"/>
          <w:color w:val="000000" w:themeColor="text1"/>
          <w:sz w:val="28"/>
          <w:szCs w:val="28"/>
          <w:lang w:eastAsia="ru-RU"/>
        </w:rPr>
      </w:pPr>
      <w:r w:rsidRPr="0020156A">
        <w:rPr>
          <w:rFonts w:ascii="Times New Roman" w:eastAsia="Times New Roman" w:hAnsi="Times New Roman"/>
          <w:color w:val="000000" w:themeColor="text1"/>
          <w:sz w:val="28"/>
          <w:szCs w:val="28"/>
          <w:lang w:eastAsia="ru-RU"/>
        </w:rPr>
        <w:t>2-я очередь МБОУ СОШ №</w:t>
      </w:r>
      <w:r w:rsidR="00597FD1" w:rsidRPr="0020156A">
        <w:rPr>
          <w:rFonts w:ascii="Times New Roman" w:eastAsia="Times New Roman" w:hAnsi="Times New Roman"/>
          <w:color w:val="000000" w:themeColor="text1"/>
          <w:sz w:val="28"/>
          <w:szCs w:val="28"/>
          <w:lang w:eastAsia="ru-RU"/>
        </w:rPr>
        <w:t> </w:t>
      </w:r>
      <w:r w:rsidRPr="0020156A">
        <w:rPr>
          <w:rFonts w:ascii="Times New Roman" w:eastAsia="Times New Roman" w:hAnsi="Times New Roman"/>
          <w:color w:val="000000" w:themeColor="text1"/>
          <w:sz w:val="28"/>
          <w:szCs w:val="28"/>
          <w:lang w:eastAsia="ru-RU"/>
        </w:rPr>
        <w:t>8;</w:t>
      </w:r>
    </w:p>
    <w:p w:rsidR="00BB7547" w:rsidRPr="0020156A" w:rsidRDefault="00BB7547" w:rsidP="004877FC">
      <w:pPr>
        <w:pStyle w:val="a3"/>
        <w:numPr>
          <w:ilvl w:val="0"/>
          <w:numId w:val="17"/>
        </w:numPr>
        <w:spacing w:after="0"/>
        <w:ind w:left="0" w:firstLine="709"/>
        <w:jc w:val="both"/>
        <w:rPr>
          <w:rFonts w:ascii="Times New Roman" w:eastAsia="Times New Roman" w:hAnsi="Times New Roman"/>
          <w:color w:val="000000" w:themeColor="text1"/>
          <w:sz w:val="28"/>
          <w:szCs w:val="28"/>
          <w:lang w:eastAsia="ru-RU"/>
        </w:rPr>
      </w:pPr>
      <w:r w:rsidRPr="0020156A">
        <w:rPr>
          <w:rFonts w:ascii="Times New Roman" w:eastAsia="Times New Roman" w:hAnsi="Times New Roman"/>
          <w:color w:val="000000" w:themeColor="text1"/>
          <w:sz w:val="28"/>
          <w:szCs w:val="28"/>
          <w:lang w:eastAsia="ru-RU"/>
        </w:rPr>
        <w:t>средняя общеоб</w:t>
      </w:r>
      <w:r w:rsidR="0049510B" w:rsidRPr="0020156A">
        <w:rPr>
          <w:rFonts w:ascii="Times New Roman" w:eastAsia="Times New Roman" w:hAnsi="Times New Roman"/>
          <w:color w:val="000000" w:themeColor="text1"/>
          <w:sz w:val="28"/>
          <w:szCs w:val="28"/>
          <w:lang w:eastAsia="ru-RU"/>
        </w:rPr>
        <w:t>разовательная школа «Гимназия №</w:t>
      </w:r>
      <w:r w:rsidR="00597FD1" w:rsidRPr="0020156A">
        <w:rPr>
          <w:rFonts w:ascii="Times New Roman" w:eastAsia="Times New Roman" w:hAnsi="Times New Roman"/>
          <w:color w:val="000000" w:themeColor="text1"/>
          <w:sz w:val="28"/>
          <w:szCs w:val="28"/>
          <w:lang w:eastAsia="ru-RU"/>
        </w:rPr>
        <w:t> </w:t>
      </w:r>
      <w:r w:rsidRPr="0020156A">
        <w:rPr>
          <w:rFonts w:ascii="Times New Roman" w:eastAsia="Times New Roman" w:hAnsi="Times New Roman"/>
          <w:color w:val="000000" w:themeColor="text1"/>
          <w:sz w:val="28"/>
          <w:szCs w:val="28"/>
          <w:lang w:eastAsia="ru-RU"/>
        </w:rPr>
        <w:t>1». Блок 2;</w:t>
      </w:r>
    </w:p>
    <w:p w:rsidR="00BB7547" w:rsidRPr="0020156A" w:rsidRDefault="00BB7547" w:rsidP="004877FC">
      <w:pPr>
        <w:pStyle w:val="a3"/>
        <w:numPr>
          <w:ilvl w:val="0"/>
          <w:numId w:val="17"/>
        </w:numPr>
        <w:spacing w:after="0"/>
        <w:ind w:left="0" w:firstLine="709"/>
        <w:jc w:val="both"/>
        <w:rPr>
          <w:rFonts w:ascii="Times New Roman" w:eastAsia="Times New Roman" w:hAnsi="Times New Roman"/>
          <w:color w:val="000000" w:themeColor="text1"/>
          <w:sz w:val="28"/>
          <w:szCs w:val="28"/>
          <w:lang w:eastAsia="ru-RU"/>
        </w:rPr>
      </w:pPr>
      <w:r w:rsidRPr="0020156A">
        <w:rPr>
          <w:rFonts w:ascii="Times New Roman" w:eastAsia="Times New Roman" w:hAnsi="Times New Roman"/>
          <w:color w:val="000000" w:themeColor="text1"/>
          <w:sz w:val="28"/>
          <w:szCs w:val="28"/>
          <w:lang w:eastAsia="ru-RU"/>
        </w:rPr>
        <w:t>улично-дорожная сеть микрорайона «Береговая зона». 1 и 2 этапы;</w:t>
      </w:r>
    </w:p>
    <w:p w:rsidR="00BB7547" w:rsidRPr="0020156A" w:rsidRDefault="00BB7547" w:rsidP="004877FC">
      <w:pPr>
        <w:pStyle w:val="a3"/>
        <w:numPr>
          <w:ilvl w:val="0"/>
          <w:numId w:val="17"/>
        </w:numPr>
        <w:spacing w:after="0"/>
        <w:ind w:left="0" w:firstLine="709"/>
        <w:jc w:val="both"/>
        <w:rPr>
          <w:rFonts w:ascii="Times New Roman" w:eastAsia="Times New Roman" w:hAnsi="Times New Roman"/>
          <w:color w:val="000000" w:themeColor="text1"/>
          <w:sz w:val="28"/>
          <w:szCs w:val="28"/>
          <w:lang w:eastAsia="ru-RU"/>
        </w:rPr>
      </w:pPr>
      <w:r w:rsidRPr="0020156A">
        <w:rPr>
          <w:rFonts w:ascii="Times New Roman" w:eastAsia="Times New Roman" w:hAnsi="Times New Roman"/>
          <w:color w:val="000000" w:themeColor="text1"/>
          <w:sz w:val="28"/>
          <w:szCs w:val="28"/>
          <w:lang w:eastAsia="ru-RU"/>
        </w:rPr>
        <w:lastRenderedPageBreak/>
        <w:t>универсальный спортивный комплекс по ул. Студенческая;</w:t>
      </w:r>
    </w:p>
    <w:p w:rsidR="00BB7547" w:rsidRPr="0020156A" w:rsidRDefault="00BB7547" w:rsidP="004877FC">
      <w:pPr>
        <w:pStyle w:val="a3"/>
        <w:numPr>
          <w:ilvl w:val="0"/>
          <w:numId w:val="17"/>
        </w:numPr>
        <w:spacing w:after="0"/>
        <w:ind w:left="0" w:firstLine="709"/>
        <w:jc w:val="both"/>
        <w:rPr>
          <w:rFonts w:ascii="Times New Roman" w:eastAsia="Times New Roman" w:hAnsi="Times New Roman"/>
          <w:color w:val="000000" w:themeColor="text1"/>
          <w:sz w:val="28"/>
          <w:szCs w:val="28"/>
          <w:lang w:eastAsia="ru-RU"/>
        </w:rPr>
      </w:pPr>
      <w:r w:rsidRPr="0020156A">
        <w:rPr>
          <w:rFonts w:ascii="Times New Roman" w:eastAsia="Times New Roman" w:hAnsi="Times New Roman"/>
          <w:color w:val="000000" w:themeColor="text1"/>
          <w:sz w:val="28"/>
          <w:szCs w:val="28"/>
          <w:lang w:eastAsia="ru-RU"/>
        </w:rPr>
        <w:t xml:space="preserve">универсальный спортивный комплекс в микрорайоне </w:t>
      </w:r>
      <w:r w:rsidR="001C559A" w:rsidRPr="0020156A">
        <w:rPr>
          <w:rFonts w:ascii="Times New Roman" w:eastAsia="Times New Roman" w:hAnsi="Times New Roman"/>
          <w:color w:val="000000" w:themeColor="text1"/>
          <w:sz w:val="28"/>
          <w:szCs w:val="28"/>
          <w:lang w:eastAsia="ru-RU"/>
        </w:rPr>
        <w:t>«</w:t>
      </w:r>
      <w:r w:rsidRPr="0020156A">
        <w:rPr>
          <w:rFonts w:ascii="Times New Roman" w:eastAsia="Times New Roman" w:hAnsi="Times New Roman"/>
          <w:color w:val="000000" w:themeColor="text1"/>
          <w:sz w:val="28"/>
          <w:szCs w:val="28"/>
          <w:lang w:eastAsia="ru-RU"/>
        </w:rPr>
        <w:t>Иртыш</w:t>
      </w:r>
      <w:r w:rsidR="001C559A" w:rsidRPr="0020156A">
        <w:rPr>
          <w:rFonts w:ascii="Times New Roman" w:eastAsia="Times New Roman" w:hAnsi="Times New Roman"/>
          <w:color w:val="000000" w:themeColor="text1"/>
          <w:sz w:val="28"/>
          <w:szCs w:val="28"/>
          <w:lang w:eastAsia="ru-RU"/>
        </w:rPr>
        <w:t>»</w:t>
      </w:r>
      <w:r w:rsidRPr="0020156A">
        <w:rPr>
          <w:rFonts w:ascii="Times New Roman" w:eastAsia="Times New Roman" w:hAnsi="Times New Roman"/>
          <w:color w:val="000000" w:themeColor="text1"/>
          <w:sz w:val="28"/>
          <w:szCs w:val="28"/>
          <w:lang w:eastAsia="ru-RU"/>
        </w:rPr>
        <w:t>;</w:t>
      </w:r>
    </w:p>
    <w:p w:rsidR="00BB7547" w:rsidRPr="0020156A" w:rsidRDefault="00BB7547" w:rsidP="004877FC">
      <w:pPr>
        <w:pStyle w:val="a3"/>
        <w:numPr>
          <w:ilvl w:val="0"/>
          <w:numId w:val="17"/>
        </w:numPr>
        <w:spacing w:after="0"/>
        <w:ind w:left="0" w:firstLine="709"/>
        <w:jc w:val="both"/>
        <w:rPr>
          <w:rFonts w:ascii="Times New Roman" w:eastAsia="Times New Roman" w:hAnsi="Times New Roman"/>
          <w:color w:val="000000" w:themeColor="text1"/>
          <w:sz w:val="28"/>
          <w:szCs w:val="28"/>
          <w:lang w:eastAsia="ru-RU"/>
        </w:rPr>
      </w:pPr>
      <w:r w:rsidRPr="0020156A">
        <w:rPr>
          <w:rFonts w:ascii="Times New Roman" w:eastAsia="Times New Roman" w:hAnsi="Times New Roman"/>
          <w:color w:val="000000" w:themeColor="text1"/>
          <w:sz w:val="28"/>
          <w:szCs w:val="28"/>
          <w:lang w:eastAsia="ru-RU"/>
        </w:rPr>
        <w:t>административное здание по ул. Студенческая, 22.</w:t>
      </w:r>
    </w:p>
    <w:p w:rsidR="00A21A71" w:rsidRPr="0020156A" w:rsidRDefault="00A21A71" w:rsidP="00F923A8">
      <w:pPr>
        <w:pStyle w:val="3"/>
        <w:rPr>
          <w:rFonts w:cs="Times New Roman"/>
        </w:rPr>
      </w:pPr>
      <w:bookmarkStart w:id="32" w:name="_Toc64487201"/>
      <w:r w:rsidRPr="0020156A">
        <w:rPr>
          <w:rFonts w:cs="Times New Roman"/>
        </w:rPr>
        <w:t>1.4</w:t>
      </w:r>
      <w:r w:rsidR="005C7977" w:rsidRPr="0020156A">
        <w:rPr>
          <w:rFonts w:cs="Times New Roman"/>
        </w:rPr>
        <w:t>.</w:t>
      </w:r>
      <w:r w:rsidRPr="0020156A">
        <w:rPr>
          <w:rFonts w:cs="Times New Roman"/>
        </w:rPr>
        <w:t xml:space="preserve"> Рынок труда и занятость населения</w:t>
      </w:r>
      <w:bookmarkEnd w:id="29"/>
      <w:bookmarkEnd w:id="30"/>
      <w:bookmarkEnd w:id="31"/>
      <w:bookmarkEnd w:id="32"/>
    </w:p>
    <w:p w:rsidR="00A21A71" w:rsidRPr="0020156A" w:rsidRDefault="00A21A71" w:rsidP="00503418">
      <w:pPr>
        <w:widowControl w:val="0"/>
        <w:spacing w:after="0" w:line="276" w:lineRule="auto"/>
        <w:ind w:firstLine="709"/>
        <w:jc w:val="center"/>
        <w:rPr>
          <w:rFonts w:ascii="Times New Roman" w:eastAsia="Times New Roman" w:hAnsi="Times New Roman" w:cs="Times New Roman"/>
          <w:sz w:val="28"/>
          <w:szCs w:val="28"/>
          <w:lang w:eastAsia="ru-RU"/>
        </w:rPr>
      </w:pPr>
    </w:p>
    <w:p w:rsidR="002D3908" w:rsidRPr="0020156A" w:rsidRDefault="00E47BDA" w:rsidP="002D3908">
      <w:pPr>
        <w:spacing w:after="0" w:line="276" w:lineRule="auto"/>
        <w:ind w:firstLine="708"/>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В 2020 году ситуация</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на рынке труда</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 xml:space="preserve">является отражением негативных процессов в результате введения ограничительных мер по предотвращению распространения новой </w:t>
      </w:r>
      <w:proofErr w:type="spellStart"/>
      <w:r w:rsidRPr="0020156A">
        <w:rPr>
          <w:rFonts w:ascii="Times New Roman" w:eastAsia="Calibri" w:hAnsi="Times New Roman" w:cs="Times New Roman"/>
          <w:sz w:val="28"/>
          <w:szCs w:val="28"/>
          <w:lang w:eastAsia="ru-RU"/>
        </w:rPr>
        <w:t>коронавирусной</w:t>
      </w:r>
      <w:proofErr w:type="spellEnd"/>
      <w:r w:rsidRPr="0020156A">
        <w:rPr>
          <w:rFonts w:ascii="Times New Roman" w:eastAsia="Calibri" w:hAnsi="Times New Roman" w:cs="Times New Roman"/>
          <w:sz w:val="28"/>
          <w:szCs w:val="28"/>
          <w:lang w:eastAsia="ru-RU"/>
        </w:rPr>
        <w:t xml:space="preserve"> инфекции. </w:t>
      </w:r>
    </w:p>
    <w:p w:rsidR="00B738F9" w:rsidRPr="0020156A" w:rsidRDefault="00B738F9" w:rsidP="002D3908">
      <w:pPr>
        <w:spacing w:after="0" w:line="276" w:lineRule="auto"/>
        <w:ind w:firstLine="708"/>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В 2020 году на реализацию политики в сфере содействия занятости населения и снижению напряженности на рынке труда в рамках Программы направлено 14 961,9 тыс. рублей (в 2019 году - 12 028 тыс. рублей).</w:t>
      </w:r>
    </w:p>
    <w:p w:rsidR="00B738F9" w:rsidRPr="0020156A" w:rsidRDefault="00B738F9" w:rsidP="002D3908">
      <w:pPr>
        <w:spacing w:after="0" w:line="276" w:lineRule="auto"/>
        <w:ind w:firstLine="708"/>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 xml:space="preserve">Реализация мероприятий позволила оказать содействие по </w:t>
      </w:r>
      <w:proofErr w:type="spellStart"/>
      <w:r w:rsidRPr="0020156A">
        <w:rPr>
          <w:rFonts w:ascii="Times New Roman" w:eastAsia="Calibri" w:hAnsi="Times New Roman" w:cs="Times New Roman"/>
          <w:sz w:val="28"/>
          <w:szCs w:val="28"/>
          <w:lang w:eastAsia="ru-RU"/>
        </w:rPr>
        <w:t>самозанятости</w:t>
      </w:r>
      <w:proofErr w:type="spellEnd"/>
      <w:r w:rsidRPr="0020156A">
        <w:rPr>
          <w:rFonts w:ascii="Times New Roman" w:eastAsia="Calibri" w:hAnsi="Times New Roman" w:cs="Times New Roman"/>
          <w:sz w:val="28"/>
          <w:szCs w:val="28"/>
          <w:lang w:eastAsia="ru-RU"/>
        </w:rPr>
        <w:t xml:space="preserve"> 24 безработным гражданам, профессиональному обучению и дополнительному профессиональному образованию 186 чел., относящимся к отдельным категориям граждан.</w:t>
      </w:r>
    </w:p>
    <w:p w:rsidR="00B738F9" w:rsidRPr="0020156A" w:rsidRDefault="00B738F9" w:rsidP="00B738F9">
      <w:pPr>
        <w:spacing w:after="0" w:line="276" w:lineRule="auto"/>
        <w:ind w:firstLine="709"/>
        <w:contextualSpacing/>
        <w:jc w:val="both"/>
        <w:rPr>
          <w:rFonts w:ascii="Times New Roman" w:eastAsia="Calibri" w:hAnsi="Times New Roman" w:cs="Times New Roman"/>
          <w:sz w:val="28"/>
          <w:szCs w:val="28"/>
          <w:lang w:eastAsia="ru-RU"/>
        </w:rPr>
      </w:pPr>
      <w:r w:rsidRPr="0020156A">
        <w:rPr>
          <w:rFonts w:ascii="Times New Roman" w:hAnsi="Times New Roman" w:cs="Times New Roman"/>
          <w:sz w:val="28"/>
          <w:szCs w:val="28"/>
        </w:rPr>
        <w:t xml:space="preserve">Прошли </w:t>
      </w:r>
      <w:r w:rsidRPr="0020156A">
        <w:rPr>
          <w:rFonts w:ascii="Times New Roman" w:eastAsia="Calibri" w:hAnsi="Times New Roman" w:cs="Times New Roman"/>
          <w:sz w:val="28"/>
          <w:szCs w:val="28"/>
          <w:lang w:eastAsia="ru-RU"/>
        </w:rPr>
        <w:t xml:space="preserve">профессиональное обучение и дополнительное профессиональное образование 67 родителей, осуществляющих уход за детьми в возрасте до 3 лет, и родителей, находящихся в отпуске по уходу за ребенком до достижения им возраста 3 лет, а также 31 гражданин </w:t>
      </w:r>
      <w:proofErr w:type="spellStart"/>
      <w:r w:rsidRPr="0020156A">
        <w:rPr>
          <w:rFonts w:ascii="Times New Roman" w:eastAsia="Calibri" w:hAnsi="Times New Roman" w:cs="Times New Roman"/>
          <w:sz w:val="28"/>
          <w:szCs w:val="28"/>
          <w:lang w:eastAsia="ru-RU"/>
        </w:rPr>
        <w:t>предпенсионного</w:t>
      </w:r>
      <w:proofErr w:type="spellEnd"/>
      <w:r w:rsidRPr="0020156A">
        <w:rPr>
          <w:rFonts w:ascii="Times New Roman" w:eastAsia="Calibri" w:hAnsi="Times New Roman" w:cs="Times New Roman"/>
          <w:sz w:val="28"/>
          <w:szCs w:val="28"/>
          <w:lang w:eastAsia="ru-RU"/>
        </w:rPr>
        <w:t xml:space="preserve"> и пенсионного возраста.</w:t>
      </w:r>
    </w:p>
    <w:p w:rsidR="00B738F9" w:rsidRPr="0020156A" w:rsidRDefault="00B738F9" w:rsidP="00B738F9">
      <w:pPr>
        <w:spacing w:after="0" w:line="276" w:lineRule="auto"/>
        <w:ind w:firstLine="709"/>
        <w:jc w:val="both"/>
        <w:rPr>
          <w:rFonts w:ascii="Times New Roman" w:eastAsia="Calibri" w:hAnsi="Times New Roman" w:cs="Times New Roman"/>
          <w:sz w:val="28"/>
          <w:szCs w:val="28"/>
          <w:highlight w:val="yellow"/>
          <w:lang w:eastAsia="ru-RU"/>
        </w:rPr>
      </w:pPr>
      <w:r w:rsidRPr="0020156A">
        <w:rPr>
          <w:rFonts w:ascii="Times New Roman" w:eastAsia="Calibri" w:hAnsi="Times New Roman" w:cs="Times New Roman"/>
          <w:sz w:val="28"/>
          <w:szCs w:val="28"/>
          <w:lang w:eastAsia="ru-RU"/>
        </w:rPr>
        <w:t xml:space="preserve">Особое внимание уделено категориям граждан, нуждающихся в дополнительных мерах по трудоустройству. </w:t>
      </w:r>
    </w:p>
    <w:p w:rsidR="001B00AE" w:rsidRPr="0020156A" w:rsidRDefault="00B738F9" w:rsidP="001B00AE">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lang w:eastAsia="ru-RU"/>
        </w:rPr>
        <w:t xml:space="preserve">В рамках проводимых мероприятий Программы, по предварительным данным, трудоустроено 465 несовершеннолетних граждан в возрасте от 14 до 18 лет, а также 8 выпускников профессиональных образовательных организаций и образовательных организаций высшего образования в возрасте до 25 лет, 46 безработных и незанятых трудовой деятельностью граждан на оплачиваемые общественные работы. </w:t>
      </w:r>
      <w:r w:rsidR="001B00AE" w:rsidRPr="0020156A">
        <w:rPr>
          <w:rFonts w:ascii="Times New Roman" w:hAnsi="Times New Roman" w:cs="Times New Roman"/>
          <w:sz w:val="28"/>
          <w:szCs w:val="28"/>
        </w:rPr>
        <w:t>По результатам проведения ярмарок вакансий, трудоустроено 120 человек. К</w:t>
      </w:r>
      <w:r w:rsidR="001B00AE" w:rsidRPr="0020156A">
        <w:rPr>
          <w:rFonts w:ascii="Times New Roman" w:eastAsia="Calibri" w:hAnsi="Times New Roman" w:cs="Times New Roman"/>
          <w:sz w:val="28"/>
          <w:szCs w:val="28"/>
          <w:lang w:eastAsia="ru-RU"/>
        </w:rPr>
        <w:t>оличество заявленных вакансий составило 375 единиц.</w:t>
      </w:r>
      <w:r w:rsidR="001B00AE" w:rsidRPr="0020156A">
        <w:rPr>
          <w:rFonts w:ascii="Times New Roman" w:eastAsia="Calibri" w:hAnsi="Times New Roman" w:cs="Times New Roman"/>
          <w:sz w:val="28"/>
          <w:szCs w:val="28"/>
        </w:rPr>
        <w:t xml:space="preserve"> </w:t>
      </w:r>
    </w:p>
    <w:p w:rsidR="001B00AE" w:rsidRPr="0020156A" w:rsidRDefault="001B00AE" w:rsidP="001B00AE">
      <w:pPr>
        <w:spacing w:after="0" w:line="276" w:lineRule="auto"/>
        <w:ind w:firstLine="709"/>
        <w:jc w:val="both"/>
        <w:rPr>
          <w:rFonts w:ascii="Times New Roman" w:hAnsi="Times New Roman" w:cs="Times New Roman"/>
          <w:sz w:val="28"/>
          <w:szCs w:val="28"/>
        </w:rPr>
      </w:pPr>
      <w:r w:rsidRPr="0020156A">
        <w:rPr>
          <w:rFonts w:ascii="Times New Roman" w:hAnsi="Times New Roman" w:cs="Times New Roman"/>
          <w:sz w:val="28"/>
          <w:szCs w:val="28"/>
        </w:rPr>
        <w:t xml:space="preserve">В результате совместной работы службы занятости населения и Администрации города Ханты-Мансийска по трудоустройству безработных граждан снято с регистрационного учета 1 048 человек, из них </w:t>
      </w:r>
      <w:r w:rsidRPr="0020156A">
        <w:rPr>
          <w:rFonts w:ascii="Times New Roman" w:hAnsi="Times New Roman" w:cs="Times New Roman"/>
          <w:sz w:val="28"/>
          <w:szCs w:val="28"/>
        </w:rPr>
        <w:br/>
        <w:t xml:space="preserve">в связи с трудоустройством </w:t>
      </w:r>
      <w:r w:rsidRPr="0020156A">
        <w:rPr>
          <w:rFonts w:ascii="Times New Roman" w:eastAsia="Calibri" w:hAnsi="Times New Roman" w:cs="Times New Roman"/>
          <w:sz w:val="28"/>
          <w:szCs w:val="28"/>
          <w:lang w:eastAsia="ru-RU"/>
        </w:rPr>
        <w:t>–</w:t>
      </w:r>
      <w:r w:rsidRPr="0020156A">
        <w:rPr>
          <w:rFonts w:ascii="Times New Roman" w:hAnsi="Times New Roman" w:cs="Times New Roman"/>
          <w:sz w:val="28"/>
          <w:szCs w:val="28"/>
        </w:rPr>
        <w:t xml:space="preserve"> 636 человек, в том числе:</w:t>
      </w:r>
    </w:p>
    <w:p w:rsidR="001B00AE" w:rsidRPr="0020156A" w:rsidRDefault="001B00AE" w:rsidP="001B00AE">
      <w:pPr>
        <w:pStyle w:val="a3"/>
        <w:numPr>
          <w:ilvl w:val="0"/>
          <w:numId w:val="1"/>
        </w:numPr>
        <w:spacing w:after="0"/>
        <w:jc w:val="both"/>
        <w:rPr>
          <w:rFonts w:ascii="Times New Roman" w:hAnsi="Times New Roman"/>
          <w:sz w:val="28"/>
          <w:szCs w:val="28"/>
        </w:rPr>
      </w:pPr>
      <w:r w:rsidRPr="0020156A">
        <w:rPr>
          <w:rFonts w:ascii="Times New Roman" w:hAnsi="Times New Roman"/>
          <w:sz w:val="28"/>
          <w:szCs w:val="28"/>
        </w:rPr>
        <w:t>25 многодетных родителей;</w:t>
      </w:r>
    </w:p>
    <w:p w:rsidR="001B00AE" w:rsidRPr="0020156A" w:rsidRDefault="001B00AE" w:rsidP="001B00AE">
      <w:pPr>
        <w:pStyle w:val="a3"/>
        <w:numPr>
          <w:ilvl w:val="0"/>
          <w:numId w:val="1"/>
        </w:numPr>
        <w:spacing w:after="0"/>
        <w:jc w:val="both"/>
        <w:rPr>
          <w:rFonts w:ascii="Times New Roman" w:hAnsi="Times New Roman"/>
          <w:sz w:val="28"/>
          <w:szCs w:val="28"/>
        </w:rPr>
      </w:pPr>
      <w:r w:rsidRPr="0020156A">
        <w:rPr>
          <w:rFonts w:ascii="Times New Roman" w:hAnsi="Times New Roman"/>
          <w:sz w:val="28"/>
          <w:szCs w:val="28"/>
        </w:rPr>
        <w:t>13 инвалидов;</w:t>
      </w:r>
    </w:p>
    <w:p w:rsidR="001B00AE" w:rsidRPr="0020156A" w:rsidRDefault="001B00AE" w:rsidP="001B00AE">
      <w:pPr>
        <w:pStyle w:val="a3"/>
        <w:numPr>
          <w:ilvl w:val="0"/>
          <w:numId w:val="1"/>
        </w:numPr>
        <w:spacing w:after="0"/>
        <w:jc w:val="both"/>
        <w:rPr>
          <w:rFonts w:ascii="Times New Roman" w:hAnsi="Times New Roman"/>
          <w:sz w:val="28"/>
          <w:szCs w:val="28"/>
        </w:rPr>
      </w:pPr>
      <w:r w:rsidRPr="0020156A">
        <w:rPr>
          <w:rFonts w:ascii="Times New Roman" w:hAnsi="Times New Roman"/>
          <w:sz w:val="28"/>
          <w:szCs w:val="28"/>
        </w:rPr>
        <w:t>23 выпускника.</w:t>
      </w:r>
    </w:p>
    <w:p w:rsidR="00B738F9" w:rsidRPr="0020156A" w:rsidRDefault="001B00AE" w:rsidP="00B738F9">
      <w:pPr>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lastRenderedPageBreak/>
        <w:t>В целях своевременного реагирования и минимизации колебаний на рынке труда на постоянной основе проводились заседания коллегиальных и совещательных органов при Администрации города Ханты-Мансийска, на которых рассматривались вопросы, направленные на стабилизацию рынка труда в городе Ханты-Мансийске.</w:t>
      </w:r>
    </w:p>
    <w:p w:rsidR="007F5EBF" w:rsidRPr="0020156A" w:rsidRDefault="007F5EBF" w:rsidP="002D3908">
      <w:pPr>
        <w:spacing w:after="0" w:line="276" w:lineRule="auto"/>
        <w:ind w:firstLine="709"/>
        <w:jc w:val="both"/>
        <w:rPr>
          <w:rFonts w:ascii="Times New Roman" w:eastAsia="Calibri" w:hAnsi="Times New Roman" w:cs="Times New Roman"/>
          <w:sz w:val="28"/>
          <w:szCs w:val="28"/>
          <w:highlight w:val="yellow"/>
          <w:lang w:eastAsia="ru-RU"/>
        </w:rPr>
      </w:pPr>
    </w:p>
    <w:p w:rsidR="00A21A71" w:rsidRPr="0020156A" w:rsidRDefault="00503418" w:rsidP="00503418">
      <w:pPr>
        <w:pStyle w:val="3"/>
        <w:spacing w:before="0"/>
        <w:rPr>
          <w:rFonts w:eastAsia="Times New Roman" w:cs="Times New Roman"/>
        </w:rPr>
      </w:pPr>
      <w:bookmarkStart w:id="33" w:name="_Toc533760003"/>
      <w:bookmarkStart w:id="34" w:name="_Toc535576497"/>
      <w:bookmarkStart w:id="35" w:name="_Toc29543575"/>
      <w:bookmarkStart w:id="36" w:name="_Toc64487202"/>
      <w:r w:rsidRPr="0020156A">
        <w:rPr>
          <w:rFonts w:eastAsia="Times New Roman" w:cs="Times New Roman"/>
        </w:rPr>
        <w:t xml:space="preserve">1.5. </w:t>
      </w:r>
      <w:r w:rsidR="00A21A71" w:rsidRPr="0020156A">
        <w:rPr>
          <w:rFonts w:eastAsia="Times New Roman" w:cs="Times New Roman"/>
        </w:rPr>
        <w:t>Уровень жизни населения</w:t>
      </w:r>
      <w:bookmarkEnd w:id="33"/>
      <w:bookmarkEnd w:id="34"/>
      <w:bookmarkEnd w:id="35"/>
      <w:bookmarkEnd w:id="36"/>
    </w:p>
    <w:p w:rsidR="00A21A71" w:rsidRPr="0020156A" w:rsidRDefault="00A21A71" w:rsidP="00503418">
      <w:pPr>
        <w:pStyle w:val="a3"/>
        <w:widowControl w:val="0"/>
        <w:spacing w:after="0"/>
        <w:ind w:left="0" w:firstLine="709"/>
        <w:rPr>
          <w:rFonts w:ascii="Times New Roman" w:eastAsia="Times New Roman" w:hAnsi="Times New Roman"/>
          <w:bCs/>
          <w:sz w:val="28"/>
          <w:szCs w:val="28"/>
        </w:rPr>
      </w:pPr>
    </w:p>
    <w:p w:rsidR="00691844" w:rsidRPr="0020156A" w:rsidRDefault="00691844" w:rsidP="00691844">
      <w:pPr>
        <w:widowControl w:val="0"/>
        <w:spacing w:after="0" w:line="276" w:lineRule="auto"/>
        <w:ind w:firstLine="709"/>
        <w:jc w:val="both"/>
        <w:rPr>
          <w:rFonts w:ascii="Times New Roman" w:eastAsia="Times New Roman" w:hAnsi="Times New Roman" w:cs="Times New Roman"/>
          <w:sz w:val="28"/>
          <w:szCs w:val="28"/>
          <w:lang w:eastAsia="ru-RU"/>
        </w:rPr>
      </w:pPr>
      <w:r w:rsidRPr="0020156A">
        <w:rPr>
          <w:rFonts w:ascii="Times New Roman" w:eastAsia="Times New Roman" w:hAnsi="Times New Roman" w:cs="Times New Roman"/>
          <w:bCs/>
          <w:sz w:val="28"/>
          <w:szCs w:val="28"/>
        </w:rPr>
        <w:t xml:space="preserve">В 2020 году среднемесячная заработная плата одного работающего в организациях города по оценке составляет 87 192,6 </w:t>
      </w:r>
      <w:r w:rsidRPr="0020156A">
        <w:rPr>
          <w:rFonts w:ascii="Times New Roman" w:eastAsia="Calibri" w:hAnsi="Times New Roman" w:cs="Times New Roman"/>
          <w:sz w:val="28"/>
          <w:szCs w:val="28"/>
          <w:lang w:eastAsia="ru-RU"/>
        </w:rPr>
        <w:t>рубл</w:t>
      </w:r>
      <w:r w:rsidR="00597FD1" w:rsidRPr="0020156A">
        <w:rPr>
          <w:rFonts w:ascii="Times New Roman" w:eastAsia="Calibri" w:hAnsi="Times New Roman" w:cs="Times New Roman"/>
          <w:sz w:val="28"/>
          <w:szCs w:val="28"/>
          <w:lang w:eastAsia="ru-RU"/>
        </w:rPr>
        <w:t>я</w:t>
      </w:r>
      <w:r w:rsidR="008925C6" w:rsidRPr="0020156A">
        <w:rPr>
          <w:rFonts w:ascii="Times New Roman" w:eastAsia="Calibri" w:hAnsi="Times New Roman" w:cs="Times New Roman"/>
          <w:sz w:val="28"/>
          <w:szCs w:val="28"/>
          <w:lang w:eastAsia="ru-RU"/>
        </w:rPr>
        <w:t>,</w:t>
      </w:r>
      <w:r w:rsidRPr="0020156A">
        <w:rPr>
          <w:rFonts w:ascii="Times New Roman" w:eastAsia="Times New Roman" w:hAnsi="Times New Roman" w:cs="Times New Roman"/>
          <w:bCs/>
          <w:sz w:val="28"/>
          <w:szCs w:val="28"/>
        </w:rPr>
        <w:t xml:space="preserve"> или 103,0</w:t>
      </w:r>
      <w:r w:rsidR="00597FD1" w:rsidRPr="0020156A">
        <w:rPr>
          <w:rFonts w:ascii="Times New Roman" w:eastAsia="Times New Roman" w:hAnsi="Times New Roman" w:cs="Times New Roman"/>
          <w:bCs/>
          <w:sz w:val="28"/>
          <w:szCs w:val="28"/>
        </w:rPr>
        <w:t> </w:t>
      </w:r>
      <w:r w:rsidR="008925C6" w:rsidRPr="0020156A">
        <w:rPr>
          <w:rFonts w:ascii="Times New Roman" w:eastAsia="Times New Roman" w:hAnsi="Times New Roman" w:cs="Times New Roman"/>
          <w:bCs/>
          <w:sz w:val="28"/>
          <w:szCs w:val="28"/>
        </w:rPr>
        <w:t>% к 2019 году (84 </w:t>
      </w:r>
      <w:r w:rsidRPr="0020156A">
        <w:rPr>
          <w:rFonts w:ascii="Times New Roman" w:eastAsia="Times New Roman" w:hAnsi="Times New Roman" w:cs="Times New Roman"/>
          <w:bCs/>
          <w:sz w:val="28"/>
          <w:szCs w:val="28"/>
        </w:rPr>
        <w:t>653,0</w:t>
      </w:r>
      <w:r w:rsidRPr="0020156A">
        <w:rPr>
          <w:rFonts w:ascii="Times New Roman" w:eastAsia="Calibri" w:hAnsi="Times New Roman" w:cs="Times New Roman"/>
          <w:sz w:val="28"/>
          <w:szCs w:val="28"/>
          <w:lang w:eastAsia="ru-RU"/>
        </w:rPr>
        <w:t xml:space="preserve"> рубл</w:t>
      </w:r>
      <w:r w:rsidR="00597FD1" w:rsidRPr="0020156A">
        <w:rPr>
          <w:rFonts w:ascii="Times New Roman" w:eastAsia="Calibri" w:hAnsi="Times New Roman" w:cs="Times New Roman"/>
          <w:sz w:val="28"/>
          <w:szCs w:val="28"/>
          <w:lang w:eastAsia="ru-RU"/>
        </w:rPr>
        <w:t>я</w:t>
      </w:r>
      <w:r w:rsidRPr="0020156A">
        <w:rPr>
          <w:rFonts w:ascii="Times New Roman" w:eastAsia="Times New Roman" w:hAnsi="Times New Roman" w:cs="Times New Roman"/>
          <w:bCs/>
          <w:sz w:val="28"/>
          <w:szCs w:val="28"/>
        </w:rPr>
        <w:t>).</w:t>
      </w:r>
      <w:r w:rsidRPr="0020156A">
        <w:rPr>
          <w:rFonts w:ascii="Times New Roman" w:eastAsia="Calibri" w:hAnsi="Times New Roman" w:cs="Times New Roman"/>
          <w:sz w:val="28"/>
          <w:szCs w:val="28"/>
        </w:rPr>
        <w:t xml:space="preserve"> С</w:t>
      </w:r>
      <w:r w:rsidRPr="0020156A">
        <w:rPr>
          <w:rFonts w:ascii="Times New Roman" w:eastAsia="Times New Roman" w:hAnsi="Times New Roman" w:cs="Times New Roman"/>
          <w:sz w:val="28"/>
          <w:szCs w:val="28"/>
          <w:lang w:eastAsia="ru-RU"/>
        </w:rPr>
        <w:t>реднедушевой доход составляет 54 336,0</w:t>
      </w:r>
      <w:r w:rsidRPr="0020156A">
        <w:rPr>
          <w:rFonts w:ascii="Times New Roman" w:eastAsia="Calibri" w:hAnsi="Times New Roman" w:cs="Times New Roman"/>
          <w:sz w:val="28"/>
          <w:szCs w:val="28"/>
          <w:lang w:eastAsia="ru-RU"/>
        </w:rPr>
        <w:t xml:space="preserve"> рубл</w:t>
      </w:r>
      <w:r w:rsidR="00597FD1" w:rsidRPr="0020156A">
        <w:rPr>
          <w:rFonts w:ascii="Times New Roman" w:eastAsia="Calibri" w:hAnsi="Times New Roman" w:cs="Times New Roman"/>
          <w:sz w:val="28"/>
          <w:szCs w:val="28"/>
          <w:lang w:eastAsia="ru-RU"/>
        </w:rPr>
        <w:t>я</w:t>
      </w:r>
      <w:r w:rsidRPr="0020156A">
        <w:rPr>
          <w:rFonts w:ascii="Times New Roman" w:eastAsia="Calibri" w:hAnsi="Times New Roman" w:cs="Times New Roman"/>
          <w:sz w:val="28"/>
          <w:szCs w:val="28"/>
          <w:lang w:eastAsia="ru-RU"/>
        </w:rPr>
        <w:t xml:space="preserve"> </w:t>
      </w:r>
      <w:r w:rsidRPr="0020156A">
        <w:rPr>
          <w:rFonts w:ascii="Times New Roman" w:eastAsia="Times New Roman" w:hAnsi="Times New Roman" w:cs="Times New Roman"/>
          <w:sz w:val="28"/>
          <w:szCs w:val="28"/>
          <w:lang w:eastAsia="ru-RU"/>
        </w:rPr>
        <w:t xml:space="preserve">(в 2019 году </w:t>
      </w:r>
      <w:r w:rsidR="008925C6" w:rsidRPr="0020156A">
        <w:rPr>
          <w:rFonts w:ascii="Times New Roman" w:eastAsia="Times New Roman" w:hAnsi="Times New Roman" w:cs="Times New Roman"/>
          <w:sz w:val="28"/>
          <w:szCs w:val="28"/>
          <w:lang w:eastAsia="ru-RU"/>
        </w:rPr>
        <w:t xml:space="preserve">– </w:t>
      </w:r>
      <w:r w:rsidRPr="0020156A">
        <w:rPr>
          <w:rFonts w:ascii="Times New Roman" w:eastAsia="Times New Roman" w:hAnsi="Times New Roman" w:cs="Times New Roman"/>
          <w:sz w:val="28"/>
          <w:szCs w:val="28"/>
          <w:lang w:eastAsia="ru-RU"/>
        </w:rPr>
        <w:t xml:space="preserve">50 275,2 </w:t>
      </w:r>
      <w:r w:rsidRPr="0020156A">
        <w:rPr>
          <w:rFonts w:ascii="Times New Roman" w:eastAsia="Calibri" w:hAnsi="Times New Roman" w:cs="Times New Roman"/>
          <w:sz w:val="28"/>
          <w:szCs w:val="28"/>
          <w:lang w:eastAsia="ru-RU"/>
        </w:rPr>
        <w:t>рубл</w:t>
      </w:r>
      <w:r w:rsidR="00597FD1" w:rsidRPr="0020156A">
        <w:rPr>
          <w:rFonts w:ascii="Times New Roman" w:eastAsia="Calibri" w:hAnsi="Times New Roman" w:cs="Times New Roman"/>
          <w:sz w:val="28"/>
          <w:szCs w:val="28"/>
          <w:lang w:eastAsia="ru-RU"/>
        </w:rPr>
        <w:t>я</w:t>
      </w:r>
      <w:r w:rsidRPr="0020156A">
        <w:rPr>
          <w:rFonts w:ascii="Times New Roman" w:eastAsia="Times New Roman" w:hAnsi="Times New Roman" w:cs="Times New Roman"/>
          <w:sz w:val="28"/>
          <w:szCs w:val="28"/>
          <w:lang w:eastAsia="ru-RU"/>
        </w:rPr>
        <w:t xml:space="preserve">). </w:t>
      </w:r>
    </w:p>
    <w:p w:rsidR="00691844" w:rsidRPr="00530222" w:rsidRDefault="0004314F" w:rsidP="00691844">
      <w:pPr>
        <w:widowControl w:val="0"/>
        <w:spacing w:after="0" w:line="276" w:lineRule="auto"/>
        <w:ind w:right="142" w:firstLine="709"/>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Рисунок №</w:t>
      </w:r>
      <w:r w:rsidR="008925C6">
        <w:rPr>
          <w:rFonts w:ascii="Times New Roman" w:eastAsia="Times New Roman" w:hAnsi="Times New Roman" w:cs="Times New Roman"/>
          <w:bCs/>
          <w:sz w:val="28"/>
          <w:szCs w:val="28"/>
        </w:rPr>
        <w:t> </w:t>
      </w:r>
      <w:r>
        <w:rPr>
          <w:rFonts w:ascii="Times New Roman" w:eastAsia="Times New Roman" w:hAnsi="Times New Roman" w:cs="Times New Roman"/>
          <w:bCs/>
          <w:sz w:val="28"/>
          <w:szCs w:val="28"/>
        </w:rPr>
        <w:t>2</w:t>
      </w:r>
    </w:p>
    <w:p w:rsidR="00691844" w:rsidRPr="00530222" w:rsidRDefault="00691844" w:rsidP="00691844">
      <w:pPr>
        <w:widowControl w:val="0"/>
        <w:spacing w:after="0" w:line="276" w:lineRule="auto"/>
        <w:ind w:right="142" w:firstLine="709"/>
        <w:jc w:val="center"/>
        <w:rPr>
          <w:rFonts w:ascii="Times New Roman" w:eastAsia="Calibri" w:hAnsi="Times New Roman" w:cs="Times New Roman"/>
          <w:sz w:val="28"/>
          <w:szCs w:val="28"/>
        </w:rPr>
      </w:pPr>
      <w:r w:rsidRPr="00530222">
        <w:rPr>
          <w:rFonts w:ascii="Times New Roman" w:eastAsia="Times New Roman" w:hAnsi="Times New Roman"/>
          <w:i/>
          <w:noProof/>
          <w:sz w:val="28"/>
          <w:szCs w:val="28"/>
          <w:lang w:eastAsia="ru-RU"/>
        </w:rPr>
        <w:drawing>
          <wp:inline distT="0" distB="0" distL="0" distR="0" wp14:anchorId="34481394" wp14:editId="4C23DB6C">
            <wp:extent cx="5704114" cy="2612572"/>
            <wp:effectExtent l="0" t="0" r="0" b="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91844" w:rsidRPr="00530222" w:rsidRDefault="00691844" w:rsidP="00691844">
      <w:pPr>
        <w:widowControl w:val="0"/>
        <w:spacing w:after="0" w:line="276" w:lineRule="auto"/>
        <w:ind w:right="142" w:firstLine="709"/>
        <w:jc w:val="both"/>
        <w:rPr>
          <w:rFonts w:ascii="Times New Roman" w:eastAsia="Calibri" w:hAnsi="Times New Roman" w:cs="Times New Roman"/>
          <w:sz w:val="28"/>
          <w:szCs w:val="28"/>
        </w:rPr>
      </w:pPr>
    </w:p>
    <w:p w:rsidR="00691844" w:rsidRPr="0020156A" w:rsidRDefault="00691844" w:rsidP="00DD3EF7">
      <w:pPr>
        <w:widowControl w:val="0"/>
        <w:tabs>
          <w:tab w:val="left" w:pos="709"/>
          <w:tab w:val="left" w:pos="9214"/>
        </w:tabs>
        <w:spacing w:after="0" w:line="276" w:lineRule="auto"/>
        <w:ind w:firstLine="709"/>
        <w:jc w:val="both"/>
        <w:rPr>
          <w:rFonts w:ascii="Times New Roman" w:eastAsia="Calibri" w:hAnsi="Times New Roman" w:cs="Times New Roman"/>
          <w:sz w:val="28"/>
          <w:szCs w:val="28"/>
        </w:rPr>
      </w:pPr>
      <w:r w:rsidRPr="0020156A">
        <w:rPr>
          <w:rFonts w:ascii="Times New Roman" w:eastAsia="Times New Roman" w:hAnsi="Times New Roman" w:cs="Times New Roman"/>
          <w:bCs/>
          <w:sz w:val="28"/>
          <w:szCs w:val="28"/>
        </w:rPr>
        <w:t>Среднемесячный размер трудовой пенсии</w:t>
      </w:r>
      <w:r w:rsidRPr="0020156A">
        <w:rPr>
          <w:rFonts w:ascii="Times New Roman" w:eastAsia="Times New Roman" w:hAnsi="Times New Roman" w:cs="Times New Roman"/>
          <w:sz w:val="28"/>
          <w:szCs w:val="28"/>
        </w:rPr>
        <w:t xml:space="preserve"> по старости одного пенсионера по оценке в городе Ханты-Мансийске в 2020 году составил 23 206,5 </w:t>
      </w:r>
      <w:r w:rsidRPr="0020156A">
        <w:rPr>
          <w:rFonts w:ascii="Times New Roman" w:eastAsia="Calibri" w:hAnsi="Times New Roman" w:cs="Times New Roman"/>
          <w:sz w:val="28"/>
          <w:szCs w:val="28"/>
          <w:lang w:eastAsia="ru-RU"/>
        </w:rPr>
        <w:t>рубл</w:t>
      </w:r>
      <w:r w:rsidR="00597FD1" w:rsidRPr="0020156A">
        <w:rPr>
          <w:rFonts w:ascii="Times New Roman" w:eastAsia="Calibri" w:hAnsi="Times New Roman" w:cs="Times New Roman"/>
          <w:sz w:val="28"/>
          <w:szCs w:val="28"/>
          <w:lang w:eastAsia="ru-RU"/>
        </w:rPr>
        <w:t>я</w:t>
      </w:r>
      <w:r w:rsidR="008925C6" w:rsidRPr="0020156A">
        <w:rPr>
          <w:rFonts w:ascii="Times New Roman" w:eastAsia="Calibri" w:hAnsi="Times New Roman" w:cs="Times New Roman"/>
          <w:sz w:val="28"/>
          <w:szCs w:val="28"/>
          <w:lang w:eastAsia="ru-RU"/>
        </w:rPr>
        <w:t>,</w:t>
      </w:r>
      <w:r w:rsidRPr="0020156A">
        <w:rPr>
          <w:rFonts w:ascii="Times New Roman" w:eastAsia="Times New Roman" w:hAnsi="Times New Roman" w:cs="Times New Roman"/>
          <w:sz w:val="28"/>
          <w:szCs w:val="28"/>
        </w:rPr>
        <w:t xml:space="preserve"> или 106,6</w:t>
      </w:r>
      <w:r w:rsidR="008925C6" w:rsidRPr="0020156A">
        <w:rPr>
          <w:rFonts w:ascii="Times New Roman" w:eastAsia="Times New Roman" w:hAnsi="Times New Roman" w:cs="Times New Roman"/>
          <w:sz w:val="28"/>
          <w:szCs w:val="28"/>
        </w:rPr>
        <w:t> </w:t>
      </w:r>
      <w:r w:rsidRPr="0020156A">
        <w:rPr>
          <w:rFonts w:ascii="Times New Roman" w:eastAsia="Times New Roman" w:hAnsi="Times New Roman" w:cs="Times New Roman"/>
          <w:sz w:val="28"/>
          <w:szCs w:val="28"/>
        </w:rPr>
        <w:t xml:space="preserve">% к 2019 году (21 769,7 </w:t>
      </w:r>
      <w:r w:rsidRPr="0020156A">
        <w:rPr>
          <w:rFonts w:ascii="Times New Roman" w:eastAsia="Calibri" w:hAnsi="Times New Roman" w:cs="Times New Roman"/>
          <w:sz w:val="28"/>
          <w:szCs w:val="28"/>
          <w:lang w:eastAsia="ru-RU"/>
        </w:rPr>
        <w:t>рубл</w:t>
      </w:r>
      <w:r w:rsidR="00597FD1" w:rsidRPr="0020156A">
        <w:rPr>
          <w:rFonts w:ascii="Times New Roman" w:eastAsia="Calibri" w:hAnsi="Times New Roman" w:cs="Times New Roman"/>
          <w:sz w:val="28"/>
          <w:szCs w:val="28"/>
          <w:lang w:eastAsia="ru-RU"/>
        </w:rPr>
        <w:t>я</w:t>
      </w:r>
      <w:r w:rsidRPr="0020156A">
        <w:rPr>
          <w:rFonts w:ascii="Times New Roman" w:eastAsia="Times New Roman" w:hAnsi="Times New Roman" w:cs="Times New Roman"/>
          <w:sz w:val="28"/>
          <w:szCs w:val="28"/>
        </w:rPr>
        <w:t>)</w:t>
      </w:r>
      <w:r w:rsidR="008925C6" w:rsidRPr="0020156A">
        <w:rPr>
          <w:rFonts w:ascii="Times New Roman" w:eastAsia="Times New Roman" w:hAnsi="Times New Roman" w:cs="Times New Roman"/>
          <w:sz w:val="28"/>
          <w:szCs w:val="28"/>
        </w:rPr>
        <w:t>,</w:t>
      </w:r>
      <w:r w:rsidRPr="0020156A">
        <w:rPr>
          <w:rFonts w:ascii="Times New Roman" w:eastAsia="Times New Roman" w:hAnsi="Times New Roman" w:cs="Times New Roman"/>
          <w:sz w:val="28"/>
          <w:szCs w:val="28"/>
        </w:rPr>
        <w:t xml:space="preserve"> без учета доплат из бюджета автономного округа.</w:t>
      </w:r>
      <w:r w:rsidR="00665FBF" w:rsidRPr="0020156A">
        <w:rPr>
          <w:rFonts w:ascii="Times New Roman" w:eastAsia="Times New Roman" w:hAnsi="Times New Roman" w:cs="Times New Roman"/>
          <w:sz w:val="28"/>
          <w:szCs w:val="28"/>
        </w:rPr>
        <w:t xml:space="preserve"> </w:t>
      </w:r>
      <w:r w:rsidRPr="0020156A">
        <w:rPr>
          <w:rFonts w:ascii="Times New Roman" w:eastAsia="Times New Roman" w:hAnsi="Times New Roman" w:cs="Times New Roman"/>
          <w:sz w:val="28"/>
          <w:szCs w:val="28"/>
        </w:rPr>
        <w:t xml:space="preserve">По данным </w:t>
      </w:r>
      <w:r w:rsidR="009E7CF8" w:rsidRPr="0020156A">
        <w:rPr>
          <w:rFonts w:ascii="Times New Roman" w:eastAsia="Times New Roman" w:hAnsi="Times New Roman" w:cs="Times New Roman"/>
          <w:sz w:val="28"/>
          <w:szCs w:val="28"/>
        </w:rPr>
        <w:t>н</w:t>
      </w:r>
      <w:r w:rsidRPr="0020156A">
        <w:rPr>
          <w:rFonts w:ascii="Times New Roman" w:eastAsia="Times New Roman" w:hAnsi="Times New Roman" w:cs="Times New Roman"/>
          <w:sz w:val="28"/>
          <w:szCs w:val="28"/>
        </w:rPr>
        <w:t xml:space="preserve">егосударственного </w:t>
      </w:r>
      <w:r w:rsidR="009E7CF8" w:rsidRPr="0020156A">
        <w:rPr>
          <w:rFonts w:ascii="Times New Roman" w:eastAsia="Times New Roman" w:hAnsi="Times New Roman" w:cs="Times New Roman"/>
          <w:sz w:val="28"/>
          <w:szCs w:val="28"/>
        </w:rPr>
        <w:t>п</w:t>
      </w:r>
      <w:r w:rsidRPr="0020156A">
        <w:rPr>
          <w:rFonts w:ascii="Times New Roman" w:eastAsia="Times New Roman" w:hAnsi="Times New Roman" w:cs="Times New Roman"/>
          <w:sz w:val="28"/>
          <w:szCs w:val="28"/>
        </w:rPr>
        <w:t>енсионного фонда Ханты-Мансийского автономного округа – Югры</w:t>
      </w:r>
      <w:r w:rsidR="008925C6" w:rsidRPr="0020156A">
        <w:rPr>
          <w:rFonts w:ascii="Times New Roman" w:eastAsia="Times New Roman" w:hAnsi="Times New Roman" w:cs="Times New Roman"/>
          <w:sz w:val="28"/>
          <w:szCs w:val="28"/>
        </w:rPr>
        <w:t>,</w:t>
      </w:r>
      <w:r w:rsidRPr="0020156A">
        <w:rPr>
          <w:rFonts w:ascii="Times New Roman" w:eastAsia="Times New Roman" w:hAnsi="Times New Roman" w:cs="Times New Roman"/>
          <w:sz w:val="28"/>
          <w:szCs w:val="28"/>
        </w:rPr>
        <w:t xml:space="preserve"> в 2020 году дополнительные выплаты в среднем составили по 963,3 </w:t>
      </w:r>
      <w:r w:rsidRPr="0020156A">
        <w:rPr>
          <w:rFonts w:ascii="Times New Roman" w:eastAsia="Calibri" w:hAnsi="Times New Roman" w:cs="Times New Roman"/>
          <w:sz w:val="28"/>
          <w:szCs w:val="28"/>
          <w:lang w:eastAsia="ru-RU"/>
        </w:rPr>
        <w:t>рубля</w:t>
      </w:r>
      <w:r w:rsidRPr="0020156A">
        <w:rPr>
          <w:rFonts w:ascii="Times New Roman" w:eastAsia="Times New Roman" w:hAnsi="Times New Roman" w:cs="Times New Roman"/>
          <w:sz w:val="28"/>
          <w:szCs w:val="28"/>
        </w:rPr>
        <w:t xml:space="preserve"> на 1 человека.</w:t>
      </w:r>
      <w:r w:rsidR="00742C20" w:rsidRPr="0020156A">
        <w:rPr>
          <w:rFonts w:ascii="Times New Roman" w:eastAsia="Times New Roman" w:hAnsi="Times New Roman" w:cs="Times New Roman"/>
          <w:sz w:val="28"/>
          <w:szCs w:val="28"/>
        </w:rPr>
        <w:t xml:space="preserve"> </w:t>
      </w:r>
      <w:r w:rsidRPr="0020156A">
        <w:rPr>
          <w:rFonts w:ascii="Times New Roman" w:eastAsia="Times New Roman" w:hAnsi="Times New Roman" w:cs="Times New Roman"/>
          <w:sz w:val="28"/>
          <w:szCs w:val="28"/>
        </w:rPr>
        <w:t xml:space="preserve">С учетом дополнительных выплат средний размер доходов одного неработающего пенсионера в 2020 году составляет 24 159,7 </w:t>
      </w:r>
      <w:r w:rsidRPr="0020156A">
        <w:rPr>
          <w:rFonts w:ascii="Times New Roman" w:eastAsia="Calibri" w:hAnsi="Times New Roman" w:cs="Times New Roman"/>
          <w:sz w:val="28"/>
          <w:szCs w:val="28"/>
          <w:lang w:eastAsia="ru-RU"/>
        </w:rPr>
        <w:t>рубл</w:t>
      </w:r>
      <w:r w:rsidR="00597FD1" w:rsidRPr="0020156A">
        <w:rPr>
          <w:rFonts w:ascii="Times New Roman" w:eastAsia="Calibri" w:hAnsi="Times New Roman" w:cs="Times New Roman"/>
          <w:sz w:val="28"/>
          <w:szCs w:val="28"/>
          <w:lang w:eastAsia="ru-RU"/>
        </w:rPr>
        <w:t>я</w:t>
      </w:r>
      <w:r w:rsidRPr="0020156A">
        <w:rPr>
          <w:rFonts w:ascii="Times New Roman" w:eastAsia="Times New Roman" w:hAnsi="Times New Roman" w:cs="Times New Roman"/>
          <w:sz w:val="28"/>
          <w:szCs w:val="28"/>
        </w:rPr>
        <w:t xml:space="preserve"> (2019 год –</w:t>
      </w:r>
      <w:r w:rsidR="008925C6" w:rsidRPr="0020156A">
        <w:rPr>
          <w:rFonts w:ascii="Times New Roman" w:eastAsia="Times New Roman" w:hAnsi="Times New Roman" w:cs="Times New Roman"/>
          <w:sz w:val="28"/>
          <w:szCs w:val="28"/>
        </w:rPr>
        <w:t xml:space="preserve"> </w:t>
      </w:r>
      <w:r w:rsidRPr="0020156A">
        <w:rPr>
          <w:rFonts w:ascii="Times New Roman" w:eastAsia="Times New Roman" w:hAnsi="Times New Roman" w:cs="Times New Roman"/>
          <w:sz w:val="28"/>
          <w:szCs w:val="28"/>
        </w:rPr>
        <w:t xml:space="preserve">22 721,72 </w:t>
      </w:r>
      <w:r w:rsidRPr="0020156A">
        <w:rPr>
          <w:rFonts w:ascii="Times New Roman" w:eastAsia="Calibri" w:hAnsi="Times New Roman" w:cs="Times New Roman"/>
          <w:sz w:val="28"/>
          <w:szCs w:val="28"/>
          <w:lang w:eastAsia="ru-RU"/>
        </w:rPr>
        <w:t>рубл</w:t>
      </w:r>
      <w:r w:rsidR="00597FD1" w:rsidRPr="0020156A">
        <w:rPr>
          <w:rFonts w:ascii="Times New Roman" w:eastAsia="Calibri" w:hAnsi="Times New Roman" w:cs="Times New Roman"/>
          <w:sz w:val="28"/>
          <w:szCs w:val="28"/>
          <w:lang w:eastAsia="ru-RU"/>
        </w:rPr>
        <w:t>я</w:t>
      </w:r>
      <w:r w:rsidRPr="0020156A">
        <w:rPr>
          <w:rFonts w:ascii="Times New Roman" w:eastAsia="Times New Roman" w:hAnsi="Times New Roman" w:cs="Times New Roman"/>
          <w:sz w:val="28"/>
          <w:szCs w:val="28"/>
        </w:rPr>
        <w:t>).</w:t>
      </w:r>
    </w:p>
    <w:p w:rsidR="005F6C02" w:rsidRPr="0020156A" w:rsidRDefault="005F6C02" w:rsidP="005F6C02">
      <w:pPr>
        <w:ind w:firstLine="708"/>
        <w:jc w:val="both"/>
        <w:rPr>
          <w:rFonts w:ascii="Times New Roman" w:hAnsi="Times New Roman" w:cs="Times New Roman"/>
        </w:rPr>
      </w:pPr>
    </w:p>
    <w:p w:rsidR="00A21A71" w:rsidRPr="0020156A" w:rsidRDefault="0083608D" w:rsidP="00EB72FE">
      <w:pPr>
        <w:pStyle w:val="2"/>
        <w:ind w:firstLine="709"/>
      </w:pPr>
      <w:bookmarkStart w:id="37" w:name="_Toc533760004"/>
      <w:bookmarkStart w:id="38" w:name="_Toc535576498"/>
      <w:bookmarkStart w:id="39" w:name="_Toc29543576"/>
      <w:bookmarkStart w:id="40" w:name="_Toc64487203"/>
      <w:r w:rsidRPr="0020156A">
        <w:t xml:space="preserve">2. </w:t>
      </w:r>
      <w:r w:rsidR="00A21A71" w:rsidRPr="0020156A">
        <w:t>Формирование, исполнение бюджета и контроль за исполнением бюджета</w:t>
      </w:r>
      <w:bookmarkEnd w:id="37"/>
      <w:bookmarkEnd w:id="38"/>
      <w:bookmarkEnd w:id="39"/>
      <w:bookmarkEnd w:id="40"/>
    </w:p>
    <w:p w:rsidR="00450FBC" w:rsidRPr="0020156A" w:rsidRDefault="00450FBC" w:rsidP="00450FBC">
      <w:pPr>
        <w:autoSpaceDE w:val="0"/>
        <w:autoSpaceDN w:val="0"/>
        <w:adjustRightInd w:val="0"/>
        <w:ind w:firstLine="720"/>
        <w:jc w:val="both"/>
        <w:rPr>
          <w:rFonts w:ascii="Times New Roman" w:eastAsia="Courier New" w:hAnsi="Times New Roman" w:cs="Times New Roman"/>
          <w:sz w:val="28"/>
          <w:szCs w:val="28"/>
        </w:rPr>
      </w:pPr>
      <w:bookmarkStart w:id="41" w:name="_Toc533760005"/>
      <w:bookmarkStart w:id="42" w:name="_Toc535576499"/>
      <w:bookmarkStart w:id="43" w:name="_Toc29543577"/>
      <w:r w:rsidRPr="0020156A">
        <w:rPr>
          <w:rFonts w:ascii="Times New Roman" w:eastAsia="Courier New" w:hAnsi="Times New Roman" w:cs="Times New Roman"/>
          <w:sz w:val="28"/>
          <w:szCs w:val="28"/>
        </w:rPr>
        <w:t xml:space="preserve">Исполнение бюджета города Ханты-Мансийска в 2020 году осуществлялось в новых экономических условиях, складывающихся на фоне </w:t>
      </w:r>
      <w:r w:rsidRPr="0020156A">
        <w:rPr>
          <w:rFonts w:ascii="Times New Roman" w:eastAsia="Courier New" w:hAnsi="Times New Roman" w:cs="Times New Roman"/>
          <w:sz w:val="28"/>
          <w:szCs w:val="28"/>
        </w:rPr>
        <w:lastRenderedPageBreak/>
        <w:t xml:space="preserve">ситуации, вызванной распространением новой </w:t>
      </w:r>
      <w:proofErr w:type="spellStart"/>
      <w:r w:rsidRPr="0020156A">
        <w:rPr>
          <w:rFonts w:ascii="Times New Roman" w:eastAsia="Courier New" w:hAnsi="Times New Roman" w:cs="Times New Roman"/>
          <w:sz w:val="28"/>
          <w:szCs w:val="28"/>
        </w:rPr>
        <w:t>коронавирусной</w:t>
      </w:r>
      <w:proofErr w:type="spellEnd"/>
      <w:r w:rsidRPr="0020156A">
        <w:rPr>
          <w:rFonts w:ascii="Times New Roman" w:eastAsia="Courier New" w:hAnsi="Times New Roman" w:cs="Times New Roman"/>
          <w:sz w:val="28"/>
          <w:szCs w:val="28"/>
        </w:rPr>
        <w:t xml:space="preserve"> инфекции COVID-19 и принятием мер по устранению ее последствий. В сложившихся экономических условиях основными ориентирами и приоритетами бюджетной и</w:t>
      </w:r>
      <w:r w:rsidR="00A2608D" w:rsidRPr="0020156A">
        <w:rPr>
          <w:rFonts w:ascii="Times New Roman" w:eastAsia="Courier New" w:hAnsi="Times New Roman" w:cs="Times New Roman"/>
          <w:sz w:val="28"/>
          <w:szCs w:val="28"/>
        </w:rPr>
        <w:t xml:space="preserve"> налоговой политики города стали</w:t>
      </w:r>
      <w:r w:rsidRPr="0020156A">
        <w:rPr>
          <w:rFonts w:ascii="Times New Roman" w:eastAsia="Courier New" w:hAnsi="Times New Roman" w:cs="Times New Roman"/>
          <w:sz w:val="28"/>
          <w:szCs w:val="28"/>
        </w:rPr>
        <w:t xml:space="preserve"> сохранение финансовой устойчивости и сбалансированности бюджетной системы города Ханты-Мансийска, обеспечение достижения национальных целей развития Российской Федерации, направленных на повышение уровня жизни граждан, создание комфортных условий для их проживания.</w:t>
      </w:r>
    </w:p>
    <w:p w:rsidR="00450FBC" w:rsidRDefault="00450FBC" w:rsidP="00450FBC">
      <w:pPr>
        <w:suppressAutoHyphens/>
        <w:spacing w:after="0" w:line="276" w:lineRule="auto"/>
        <w:ind w:firstLine="709"/>
        <w:jc w:val="right"/>
        <w:rPr>
          <w:rFonts w:ascii="Times New Roman" w:eastAsia="Times New Roman" w:hAnsi="Times New Roman" w:cs="Times New Roman"/>
          <w:color w:val="000000"/>
          <w:sz w:val="28"/>
          <w:szCs w:val="28"/>
          <w:lang w:eastAsia="ru-RU"/>
        </w:rPr>
      </w:pPr>
      <w:r w:rsidRPr="00450FBC">
        <w:rPr>
          <w:rFonts w:ascii="Times New Roman" w:eastAsia="Times New Roman" w:hAnsi="Times New Roman" w:cs="Times New Roman"/>
          <w:color w:val="000000"/>
          <w:sz w:val="28"/>
          <w:szCs w:val="28"/>
          <w:lang w:eastAsia="ru-RU"/>
        </w:rPr>
        <w:t>Таблица №</w:t>
      </w:r>
      <w:r w:rsidR="00597FD1">
        <w:rPr>
          <w:rFonts w:ascii="Times New Roman" w:eastAsia="Times New Roman" w:hAnsi="Times New Roman" w:cs="Times New Roman"/>
          <w:color w:val="000000"/>
          <w:sz w:val="28"/>
          <w:szCs w:val="28"/>
          <w:lang w:eastAsia="ru-RU"/>
        </w:rPr>
        <w:t> </w:t>
      </w:r>
      <w:r w:rsidRPr="00450FBC">
        <w:rPr>
          <w:rFonts w:ascii="Times New Roman" w:eastAsia="Times New Roman" w:hAnsi="Times New Roman" w:cs="Times New Roman"/>
          <w:color w:val="000000"/>
          <w:sz w:val="28"/>
          <w:szCs w:val="28"/>
          <w:lang w:eastAsia="ru-RU"/>
        </w:rPr>
        <w:t>2</w:t>
      </w:r>
    </w:p>
    <w:p w:rsidR="00450FBC" w:rsidRPr="00450FBC" w:rsidRDefault="00450FBC" w:rsidP="00450FBC">
      <w:pPr>
        <w:widowControl w:val="0"/>
        <w:suppressAutoHyphens/>
        <w:autoSpaceDE w:val="0"/>
        <w:autoSpaceDN w:val="0"/>
        <w:adjustRightInd w:val="0"/>
        <w:spacing w:after="0" w:line="276" w:lineRule="auto"/>
        <w:ind w:firstLine="709"/>
        <w:jc w:val="center"/>
        <w:rPr>
          <w:rFonts w:ascii="Times New Roman" w:eastAsia="Calibri" w:hAnsi="Times New Roman" w:cs="Times New Roman"/>
          <w:color w:val="000000"/>
          <w:sz w:val="24"/>
          <w:szCs w:val="24"/>
        </w:rPr>
      </w:pPr>
      <w:r w:rsidRPr="00450FBC">
        <w:rPr>
          <w:rFonts w:ascii="Times New Roman" w:eastAsia="Calibri" w:hAnsi="Times New Roman" w:cs="Times New Roman"/>
          <w:color w:val="000000"/>
          <w:sz w:val="24"/>
          <w:szCs w:val="24"/>
        </w:rPr>
        <w:t>Динамика параметров бюджета города Ханты-Мансийска, тыс. рублей</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1529"/>
        <w:gridCol w:w="1559"/>
        <w:gridCol w:w="1417"/>
        <w:gridCol w:w="1560"/>
        <w:gridCol w:w="1701"/>
      </w:tblGrid>
      <w:tr w:rsidR="00450FBC" w:rsidRPr="00450FBC" w:rsidTr="00816F61">
        <w:trPr>
          <w:trHeight w:val="841"/>
          <w:jc w:val="center"/>
        </w:trPr>
        <w:tc>
          <w:tcPr>
            <w:tcW w:w="1829" w:type="dxa"/>
            <w:shd w:val="clear" w:color="000000" w:fill="FFFFFF"/>
            <w:vAlign w:val="center"/>
            <w:hideMark/>
          </w:tcPr>
          <w:p w:rsidR="00450FBC" w:rsidRPr="00450FBC" w:rsidRDefault="00450FBC" w:rsidP="00450FBC">
            <w:pPr>
              <w:spacing w:after="0" w:line="240" w:lineRule="auto"/>
              <w:jc w:val="center"/>
              <w:rPr>
                <w:rFonts w:ascii="Times New Roman" w:eastAsia="Times New Roman" w:hAnsi="Times New Roman" w:cs="Times New Roman"/>
                <w:b/>
                <w:bCs/>
                <w:color w:val="000000"/>
                <w:sz w:val="18"/>
                <w:szCs w:val="18"/>
                <w:lang w:eastAsia="ru-RU"/>
              </w:rPr>
            </w:pPr>
            <w:r w:rsidRPr="00450FBC">
              <w:rPr>
                <w:rFonts w:ascii="Times New Roman" w:eastAsia="Times New Roman" w:hAnsi="Times New Roman" w:cs="Times New Roman"/>
                <w:b/>
                <w:bCs/>
                <w:color w:val="000000"/>
                <w:sz w:val="18"/>
                <w:szCs w:val="18"/>
                <w:lang w:eastAsia="ru-RU"/>
              </w:rPr>
              <w:t>Наименование показателя</w:t>
            </w:r>
          </w:p>
        </w:tc>
        <w:tc>
          <w:tcPr>
            <w:tcW w:w="1529" w:type="dxa"/>
            <w:shd w:val="clear" w:color="000000" w:fill="FFFFFF"/>
            <w:vAlign w:val="center"/>
          </w:tcPr>
          <w:p w:rsidR="00450FBC" w:rsidRPr="00450FBC" w:rsidRDefault="00450FBC" w:rsidP="00450FBC">
            <w:pPr>
              <w:spacing w:after="0" w:line="240" w:lineRule="auto"/>
              <w:jc w:val="center"/>
              <w:rPr>
                <w:rFonts w:ascii="Times New Roman" w:eastAsia="Times New Roman" w:hAnsi="Times New Roman" w:cs="Times New Roman"/>
                <w:b/>
                <w:bCs/>
                <w:color w:val="000000"/>
                <w:sz w:val="18"/>
                <w:szCs w:val="18"/>
                <w:lang w:eastAsia="ru-RU"/>
              </w:rPr>
            </w:pPr>
            <w:r w:rsidRPr="00450FBC">
              <w:rPr>
                <w:rFonts w:ascii="Times New Roman" w:eastAsia="Times New Roman" w:hAnsi="Times New Roman" w:cs="Times New Roman"/>
                <w:b/>
                <w:bCs/>
                <w:color w:val="000000"/>
                <w:sz w:val="18"/>
                <w:szCs w:val="18"/>
                <w:lang w:eastAsia="ru-RU"/>
              </w:rPr>
              <w:t>Исполнение</w:t>
            </w:r>
          </w:p>
          <w:p w:rsidR="00450FBC" w:rsidRPr="00450FBC" w:rsidRDefault="00450FBC" w:rsidP="00450FBC">
            <w:pPr>
              <w:spacing w:after="0" w:line="240" w:lineRule="auto"/>
              <w:jc w:val="center"/>
              <w:rPr>
                <w:rFonts w:ascii="Times New Roman" w:eastAsia="Times New Roman" w:hAnsi="Times New Roman" w:cs="Times New Roman"/>
                <w:b/>
                <w:bCs/>
                <w:color w:val="000000"/>
                <w:sz w:val="18"/>
                <w:szCs w:val="18"/>
                <w:lang w:eastAsia="ru-RU"/>
              </w:rPr>
            </w:pPr>
            <w:r w:rsidRPr="00450FBC">
              <w:rPr>
                <w:rFonts w:ascii="Times New Roman" w:eastAsia="Times New Roman" w:hAnsi="Times New Roman" w:cs="Times New Roman"/>
                <w:b/>
                <w:bCs/>
                <w:color w:val="000000"/>
                <w:sz w:val="18"/>
                <w:szCs w:val="18"/>
                <w:lang w:eastAsia="ru-RU"/>
              </w:rPr>
              <w:t xml:space="preserve"> 2016 года</w:t>
            </w:r>
          </w:p>
        </w:tc>
        <w:tc>
          <w:tcPr>
            <w:tcW w:w="1559" w:type="dxa"/>
            <w:shd w:val="clear" w:color="000000" w:fill="FFFFFF"/>
            <w:vAlign w:val="center"/>
          </w:tcPr>
          <w:p w:rsidR="00450FBC" w:rsidRPr="00450FBC" w:rsidRDefault="00450FBC" w:rsidP="00450FBC">
            <w:pPr>
              <w:spacing w:after="0" w:line="240" w:lineRule="auto"/>
              <w:jc w:val="center"/>
              <w:rPr>
                <w:rFonts w:ascii="Times New Roman" w:eastAsia="Times New Roman" w:hAnsi="Times New Roman" w:cs="Times New Roman"/>
                <w:b/>
                <w:bCs/>
                <w:color w:val="000000"/>
                <w:sz w:val="18"/>
                <w:szCs w:val="18"/>
                <w:lang w:eastAsia="ru-RU"/>
              </w:rPr>
            </w:pPr>
            <w:r w:rsidRPr="00450FBC">
              <w:rPr>
                <w:rFonts w:ascii="Times New Roman" w:eastAsia="Times New Roman" w:hAnsi="Times New Roman" w:cs="Times New Roman"/>
                <w:b/>
                <w:bCs/>
                <w:color w:val="000000"/>
                <w:sz w:val="18"/>
                <w:szCs w:val="18"/>
                <w:lang w:eastAsia="ru-RU"/>
              </w:rPr>
              <w:t>Исполнение 2017 года</w:t>
            </w:r>
          </w:p>
        </w:tc>
        <w:tc>
          <w:tcPr>
            <w:tcW w:w="1417" w:type="dxa"/>
            <w:shd w:val="clear" w:color="000000" w:fill="FFFFFF"/>
            <w:vAlign w:val="center"/>
            <w:hideMark/>
          </w:tcPr>
          <w:p w:rsidR="00450FBC" w:rsidRPr="00450FBC" w:rsidRDefault="00450FBC" w:rsidP="00450FBC">
            <w:pPr>
              <w:spacing w:after="0" w:line="240" w:lineRule="auto"/>
              <w:jc w:val="center"/>
              <w:rPr>
                <w:rFonts w:ascii="Times New Roman" w:eastAsia="Times New Roman" w:hAnsi="Times New Roman" w:cs="Times New Roman"/>
                <w:b/>
                <w:bCs/>
                <w:color w:val="000000"/>
                <w:sz w:val="18"/>
                <w:szCs w:val="18"/>
                <w:lang w:eastAsia="ru-RU"/>
              </w:rPr>
            </w:pPr>
            <w:r w:rsidRPr="00450FBC">
              <w:rPr>
                <w:rFonts w:ascii="Times New Roman" w:eastAsia="Times New Roman" w:hAnsi="Times New Roman" w:cs="Times New Roman"/>
                <w:b/>
                <w:bCs/>
                <w:color w:val="000000"/>
                <w:sz w:val="18"/>
                <w:szCs w:val="18"/>
                <w:lang w:eastAsia="ru-RU"/>
              </w:rPr>
              <w:t>Исполнение 2018 года</w:t>
            </w:r>
          </w:p>
        </w:tc>
        <w:tc>
          <w:tcPr>
            <w:tcW w:w="1560" w:type="dxa"/>
            <w:shd w:val="clear" w:color="000000" w:fill="FFFFFF"/>
            <w:vAlign w:val="center"/>
          </w:tcPr>
          <w:p w:rsidR="00450FBC" w:rsidRPr="00450FBC" w:rsidRDefault="00450FBC" w:rsidP="00450FBC">
            <w:pPr>
              <w:spacing w:after="0" w:line="240" w:lineRule="auto"/>
              <w:jc w:val="center"/>
              <w:rPr>
                <w:rFonts w:ascii="Times New Roman" w:eastAsia="Times New Roman" w:hAnsi="Times New Roman" w:cs="Times New Roman"/>
                <w:b/>
                <w:bCs/>
                <w:color w:val="000000"/>
                <w:sz w:val="18"/>
                <w:szCs w:val="18"/>
                <w:lang w:eastAsia="ru-RU"/>
              </w:rPr>
            </w:pPr>
            <w:r w:rsidRPr="00450FBC">
              <w:rPr>
                <w:rFonts w:ascii="Times New Roman" w:eastAsia="Times New Roman" w:hAnsi="Times New Roman" w:cs="Times New Roman"/>
                <w:b/>
                <w:bCs/>
                <w:color w:val="000000"/>
                <w:sz w:val="18"/>
                <w:szCs w:val="18"/>
                <w:lang w:eastAsia="ru-RU"/>
              </w:rPr>
              <w:t>Исполнение</w:t>
            </w:r>
          </w:p>
          <w:p w:rsidR="00450FBC" w:rsidRPr="00450FBC" w:rsidRDefault="00450FBC" w:rsidP="00450FBC">
            <w:pPr>
              <w:spacing w:after="0" w:line="240" w:lineRule="auto"/>
              <w:jc w:val="center"/>
              <w:rPr>
                <w:rFonts w:ascii="Times New Roman" w:eastAsia="Times New Roman" w:hAnsi="Times New Roman" w:cs="Times New Roman"/>
                <w:b/>
                <w:bCs/>
                <w:color w:val="000000"/>
                <w:sz w:val="18"/>
                <w:szCs w:val="18"/>
                <w:lang w:eastAsia="ru-RU"/>
              </w:rPr>
            </w:pPr>
            <w:r w:rsidRPr="00450FBC">
              <w:rPr>
                <w:rFonts w:ascii="Times New Roman" w:eastAsia="Times New Roman" w:hAnsi="Times New Roman" w:cs="Times New Roman"/>
                <w:b/>
                <w:bCs/>
                <w:color w:val="000000"/>
                <w:sz w:val="18"/>
                <w:szCs w:val="18"/>
                <w:lang w:eastAsia="ru-RU"/>
              </w:rPr>
              <w:t xml:space="preserve"> 2019 года</w:t>
            </w:r>
          </w:p>
        </w:tc>
        <w:tc>
          <w:tcPr>
            <w:tcW w:w="1701" w:type="dxa"/>
            <w:shd w:val="clear" w:color="000000" w:fill="FFFFFF"/>
          </w:tcPr>
          <w:p w:rsidR="00450FBC" w:rsidRPr="00450FBC" w:rsidRDefault="00450FBC" w:rsidP="00450FBC">
            <w:pPr>
              <w:spacing w:after="0" w:line="240" w:lineRule="auto"/>
              <w:jc w:val="center"/>
              <w:rPr>
                <w:rFonts w:ascii="Times New Roman" w:eastAsia="Times New Roman" w:hAnsi="Times New Roman" w:cs="Times New Roman"/>
                <w:b/>
                <w:bCs/>
                <w:color w:val="000000"/>
                <w:sz w:val="18"/>
                <w:szCs w:val="18"/>
                <w:lang w:eastAsia="ru-RU"/>
              </w:rPr>
            </w:pPr>
          </w:p>
          <w:p w:rsidR="00450FBC" w:rsidRPr="00450FBC" w:rsidRDefault="00450FBC" w:rsidP="00450FBC">
            <w:pPr>
              <w:spacing w:after="0" w:line="240" w:lineRule="auto"/>
              <w:jc w:val="center"/>
              <w:rPr>
                <w:rFonts w:ascii="Times New Roman" w:eastAsia="Times New Roman" w:hAnsi="Times New Roman" w:cs="Times New Roman"/>
                <w:b/>
                <w:bCs/>
                <w:color w:val="000000"/>
                <w:sz w:val="18"/>
                <w:szCs w:val="18"/>
                <w:lang w:eastAsia="ru-RU"/>
              </w:rPr>
            </w:pPr>
            <w:r w:rsidRPr="00450FBC">
              <w:rPr>
                <w:rFonts w:ascii="Times New Roman" w:eastAsia="Times New Roman" w:hAnsi="Times New Roman" w:cs="Times New Roman"/>
                <w:b/>
                <w:bCs/>
                <w:color w:val="000000"/>
                <w:sz w:val="18"/>
                <w:szCs w:val="18"/>
                <w:lang w:eastAsia="ru-RU"/>
              </w:rPr>
              <w:t>Исполнение</w:t>
            </w:r>
          </w:p>
          <w:p w:rsidR="00450FBC" w:rsidRPr="00450FBC" w:rsidRDefault="00450FBC" w:rsidP="00450FBC">
            <w:pPr>
              <w:spacing w:after="0" w:line="240" w:lineRule="auto"/>
              <w:jc w:val="center"/>
              <w:rPr>
                <w:rFonts w:ascii="Times New Roman" w:eastAsia="Times New Roman" w:hAnsi="Times New Roman" w:cs="Times New Roman"/>
                <w:b/>
                <w:bCs/>
                <w:color w:val="000000"/>
                <w:sz w:val="18"/>
                <w:szCs w:val="18"/>
                <w:lang w:eastAsia="ru-RU"/>
              </w:rPr>
            </w:pPr>
            <w:r w:rsidRPr="00450FBC">
              <w:rPr>
                <w:rFonts w:ascii="Times New Roman" w:eastAsia="Times New Roman" w:hAnsi="Times New Roman" w:cs="Times New Roman"/>
                <w:b/>
                <w:bCs/>
                <w:color w:val="000000"/>
                <w:sz w:val="18"/>
                <w:szCs w:val="18"/>
                <w:lang w:eastAsia="ru-RU"/>
              </w:rPr>
              <w:t xml:space="preserve"> 2020 года</w:t>
            </w:r>
          </w:p>
        </w:tc>
      </w:tr>
      <w:tr w:rsidR="00450FBC" w:rsidRPr="00450FBC" w:rsidTr="00816F61">
        <w:trPr>
          <w:trHeight w:val="567"/>
          <w:jc w:val="center"/>
        </w:trPr>
        <w:tc>
          <w:tcPr>
            <w:tcW w:w="1829" w:type="dxa"/>
            <w:shd w:val="clear" w:color="000000" w:fill="FFFFFF"/>
            <w:vAlign w:val="center"/>
            <w:hideMark/>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Доходы бюджета города, в том числе:</w:t>
            </w:r>
          </w:p>
        </w:tc>
        <w:tc>
          <w:tcPr>
            <w:tcW w:w="152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7 791 888,2</w:t>
            </w:r>
          </w:p>
        </w:tc>
        <w:tc>
          <w:tcPr>
            <w:tcW w:w="155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8 159 186,8</w:t>
            </w:r>
          </w:p>
        </w:tc>
        <w:tc>
          <w:tcPr>
            <w:tcW w:w="1417"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8 577 301,8</w:t>
            </w:r>
          </w:p>
        </w:tc>
        <w:tc>
          <w:tcPr>
            <w:tcW w:w="1560" w:type="dxa"/>
            <w:shd w:val="clear" w:color="auto" w:fill="FFFFFF" w:themeFill="background1"/>
            <w:noWrap/>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9 450 </w:t>
            </w:r>
            <w:r w:rsidRPr="00450FBC">
              <w:rPr>
                <w:rFonts w:ascii="Times New Roman" w:eastAsia="Times New Roman" w:hAnsi="Times New Roman" w:cs="Times New Roman"/>
                <w:bCs/>
                <w:color w:val="000000"/>
                <w:sz w:val="18"/>
                <w:szCs w:val="18"/>
                <w:shd w:val="clear" w:color="auto" w:fill="FFFFFF"/>
                <w:lang w:eastAsia="ru-RU"/>
              </w:rPr>
              <w:t>522,</w:t>
            </w:r>
            <w:r w:rsidRPr="00450FBC">
              <w:rPr>
                <w:rFonts w:ascii="Times New Roman" w:eastAsia="Times New Roman" w:hAnsi="Times New Roman" w:cs="Times New Roman"/>
                <w:bCs/>
                <w:color w:val="000000"/>
                <w:sz w:val="18"/>
                <w:szCs w:val="18"/>
                <w:lang w:eastAsia="ru-RU"/>
              </w:rPr>
              <w:t>9</w:t>
            </w:r>
          </w:p>
        </w:tc>
        <w:tc>
          <w:tcPr>
            <w:tcW w:w="1701" w:type="dxa"/>
            <w:shd w:val="clear" w:color="auto" w:fill="FFFFFF" w:themeFill="background1"/>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p>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11 495 080,1</w:t>
            </w:r>
          </w:p>
        </w:tc>
      </w:tr>
      <w:tr w:rsidR="00450FBC" w:rsidRPr="00450FBC" w:rsidTr="00816F61">
        <w:trPr>
          <w:trHeight w:val="567"/>
          <w:jc w:val="center"/>
        </w:trPr>
        <w:tc>
          <w:tcPr>
            <w:tcW w:w="1829" w:type="dxa"/>
            <w:shd w:val="clear" w:color="000000" w:fill="FFFFFF"/>
            <w:vAlign w:val="center"/>
            <w:hideMark/>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Налоговые доходы</w:t>
            </w:r>
          </w:p>
        </w:tc>
        <w:tc>
          <w:tcPr>
            <w:tcW w:w="152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2 658 103,7</w:t>
            </w:r>
          </w:p>
        </w:tc>
        <w:tc>
          <w:tcPr>
            <w:tcW w:w="155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2 915 438,5</w:t>
            </w:r>
          </w:p>
        </w:tc>
        <w:tc>
          <w:tcPr>
            <w:tcW w:w="1417" w:type="dxa"/>
            <w:shd w:val="clear" w:color="000000" w:fill="FFFFFF"/>
            <w:noWrap/>
            <w:vAlign w:val="center"/>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3 282 166,4</w:t>
            </w:r>
          </w:p>
        </w:tc>
        <w:tc>
          <w:tcPr>
            <w:tcW w:w="1560" w:type="dxa"/>
            <w:shd w:val="clear" w:color="auto" w:fill="FFFFFF" w:themeFill="background1"/>
            <w:noWrap/>
            <w:vAlign w:val="center"/>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3 506 821,</w:t>
            </w:r>
            <w:r w:rsidRPr="00450FBC">
              <w:rPr>
                <w:rFonts w:ascii="Times New Roman" w:eastAsia="Calibri" w:hAnsi="Times New Roman" w:cs="Times New Roman"/>
                <w:color w:val="000000"/>
                <w:sz w:val="18"/>
                <w:szCs w:val="18"/>
                <w:shd w:val="clear" w:color="auto" w:fill="FFFFFF"/>
              </w:rPr>
              <w:t>4</w:t>
            </w:r>
          </w:p>
        </w:tc>
        <w:tc>
          <w:tcPr>
            <w:tcW w:w="1701" w:type="dxa"/>
            <w:shd w:val="clear" w:color="auto" w:fill="FFFFFF" w:themeFill="background1"/>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p>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3 613 993,4</w:t>
            </w:r>
          </w:p>
        </w:tc>
      </w:tr>
      <w:tr w:rsidR="00450FBC" w:rsidRPr="00450FBC" w:rsidTr="00816F61">
        <w:trPr>
          <w:trHeight w:val="567"/>
          <w:jc w:val="center"/>
        </w:trPr>
        <w:tc>
          <w:tcPr>
            <w:tcW w:w="1829" w:type="dxa"/>
            <w:shd w:val="clear" w:color="000000" w:fill="FFFFFF"/>
            <w:vAlign w:val="center"/>
            <w:hideMark/>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Неналоговые доходы</w:t>
            </w:r>
          </w:p>
        </w:tc>
        <w:tc>
          <w:tcPr>
            <w:tcW w:w="152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273 051,1</w:t>
            </w:r>
          </w:p>
        </w:tc>
        <w:tc>
          <w:tcPr>
            <w:tcW w:w="155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197 185,0</w:t>
            </w:r>
          </w:p>
        </w:tc>
        <w:tc>
          <w:tcPr>
            <w:tcW w:w="1417" w:type="dxa"/>
            <w:shd w:val="clear" w:color="000000" w:fill="FFFFFF"/>
            <w:noWrap/>
            <w:vAlign w:val="center"/>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283 508,5</w:t>
            </w:r>
          </w:p>
        </w:tc>
        <w:tc>
          <w:tcPr>
            <w:tcW w:w="1560" w:type="dxa"/>
            <w:shd w:val="clear" w:color="auto" w:fill="FFFFFF" w:themeFill="background1"/>
            <w:noWrap/>
            <w:vAlign w:val="center"/>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278 199,2</w:t>
            </w:r>
          </w:p>
        </w:tc>
        <w:tc>
          <w:tcPr>
            <w:tcW w:w="1701" w:type="dxa"/>
            <w:shd w:val="clear" w:color="auto" w:fill="FFFFFF" w:themeFill="background1"/>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p>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281 810,7</w:t>
            </w:r>
          </w:p>
        </w:tc>
      </w:tr>
      <w:tr w:rsidR="00450FBC" w:rsidRPr="00450FBC" w:rsidTr="00816F61">
        <w:trPr>
          <w:trHeight w:val="567"/>
          <w:jc w:val="center"/>
        </w:trPr>
        <w:tc>
          <w:tcPr>
            <w:tcW w:w="1829" w:type="dxa"/>
            <w:shd w:val="clear" w:color="000000" w:fill="FFFFFF"/>
            <w:vAlign w:val="center"/>
            <w:hideMark/>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Безвозмездные поступления из вышестоящих бюджетов</w:t>
            </w:r>
          </w:p>
        </w:tc>
        <w:tc>
          <w:tcPr>
            <w:tcW w:w="152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4 860 733,4</w:t>
            </w:r>
          </w:p>
        </w:tc>
        <w:tc>
          <w:tcPr>
            <w:tcW w:w="155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5 046 563,3</w:t>
            </w:r>
          </w:p>
        </w:tc>
        <w:tc>
          <w:tcPr>
            <w:tcW w:w="1417" w:type="dxa"/>
            <w:shd w:val="clear" w:color="000000" w:fill="FFFFFF"/>
            <w:noWrap/>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5 011 626,9</w:t>
            </w:r>
          </w:p>
        </w:tc>
        <w:tc>
          <w:tcPr>
            <w:tcW w:w="1560" w:type="dxa"/>
            <w:shd w:val="clear" w:color="auto" w:fill="FFFFFF" w:themeFill="background1"/>
            <w:noWrap/>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5 665 501,5</w:t>
            </w:r>
          </w:p>
        </w:tc>
        <w:tc>
          <w:tcPr>
            <w:tcW w:w="1701" w:type="dxa"/>
            <w:shd w:val="clear" w:color="auto" w:fill="FFFFFF" w:themeFill="background1"/>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p>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7 599 276,0</w:t>
            </w:r>
          </w:p>
        </w:tc>
      </w:tr>
      <w:tr w:rsidR="00450FBC" w:rsidRPr="00450FBC" w:rsidTr="00816F61">
        <w:trPr>
          <w:trHeight w:val="567"/>
          <w:jc w:val="center"/>
        </w:trPr>
        <w:tc>
          <w:tcPr>
            <w:tcW w:w="1829" w:type="dxa"/>
            <w:shd w:val="clear" w:color="000000" w:fill="FFFFFF"/>
            <w:vAlign w:val="center"/>
            <w:hideMark/>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Расходы бюджета города</w:t>
            </w:r>
          </w:p>
        </w:tc>
        <w:tc>
          <w:tcPr>
            <w:tcW w:w="152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7 671 065,9</w:t>
            </w:r>
          </w:p>
        </w:tc>
        <w:tc>
          <w:tcPr>
            <w:tcW w:w="155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8 145 396,8</w:t>
            </w:r>
          </w:p>
        </w:tc>
        <w:tc>
          <w:tcPr>
            <w:tcW w:w="1417" w:type="dxa"/>
            <w:shd w:val="clear" w:color="000000" w:fill="FFFFFF"/>
            <w:noWrap/>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8 620 151,4</w:t>
            </w:r>
          </w:p>
        </w:tc>
        <w:tc>
          <w:tcPr>
            <w:tcW w:w="1560" w:type="dxa"/>
            <w:shd w:val="clear" w:color="auto" w:fill="FFFFFF" w:themeFill="background1"/>
            <w:noWrap/>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9 293 887,1</w:t>
            </w:r>
          </w:p>
        </w:tc>
        <w:tc>
          <w:tcPr>
            <w:tcW w:w="1701" w:type="dxa"/>
            <w:shd w:val="clear" w:color="auto" w:fill="FFFFFF" w:themeFill="background1"/>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p>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11 657 929,9</w:t>
            </w:r>
          </w:p>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p>
        </w:tc>
      </w:tr>
      <w:tr w:rsidR="00450FBC" w:rsidRPr="00450FBC" w:rsidTr="00816F61">
        <w:trPr>
          <w:trHeight w:val="567"/>
          <w:jc w:val="center"/>
        </w:trPr>
        <w:tc>
          <w:tcPr>
            <w:tcW w:w="1829" w:type="dxa"/>
            <w:shd w:val="clear" w:color="000000" w:fill="FFFFFF"/>
            <w:noWrap/>
            <w:vAlign w:val="center"/>
            <w:hideMark/>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Дефицит (-), профицит (+)</w:t>
            </w:r>
          </w:p>
        </w:tc>
        <w:tc>
          <w:tcPr>
            <w:tcW w:w="152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120 822,3</w:t>
            </w:r>
          </w:p>
        </w:tc>
        <w:tc>
          <w:tcPr>
            <w:tcW w:w="155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13 790,0</w:t>
            </w:r>
          </w:p>
        </w:tc>
        <w:tc>
          <w:tcPr>
            <w:tcW w:w="1417" w:type="dxa"/>
            <w:shd w:val="clear" w:color="000000" w:fill="FFFFFF"/>
            <w:noWrap/>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-42 849,6</w:t>
            </w:r>
          </w:p>
        </w:tc>
        <w:tc>
          <w:tcPr>
            <w:tcW w:w="1560" w:type="dxa"/>
            <w:shd w:val="clear" w:color="000000" w:fill="FFFFFF"/>
            <w:noWrap/>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 xml:space="preserve">156 674,8 </w:t>
            </w:r>
          </w:p>
        </w:tc>
        <w:tc>
          <w:tcPr>
            <w:tcW w:w="1701" w:type="dxa"/>
            <w:shd w:val="clear" w:color="auto" w:fill="FFFFFF" w:themeFill="background1"/>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p>
          <w:p w:rsidR="00450FBC" w:rsidRPr="00450FBC" w:rsidRDefault="00A2608D"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w:t>
            </w:r>
            <w:r w:rsidR="00450FBC" w:rsidRPr="00450FBC">
              <w:rPr>
                <w:rFonts w:ascii="Times New Roman" w:eastAsia="Times New Roman" w:hAnsi="Times New Roman" w:cs="Times New Roman"/>
                <w:bCs/>
                <w:color w:val="000000"/>
                <w:sz w:val="18"/>
                <w:szCs w:val="18"/>
                <w:lang w:eastAsia="ru-RU"/>
              </w:rPr>
              <w:t>162 849,8</w:t>
            </w:r>
          </w:p>
        </w:tc>
      </w:tr>
    </w:tbl>
    <w:p w:rsidR="00450FBC" w:rsidRPr="00450FBC" w:rsidRDefault="00450FBC" w:rsidP="00450FBC">
      <w:pPr>
        <w:shd w:val="clear" w:color="auto" w:fill="FFFFFF"/>
        <w:suppressAutoHyphens/>
        <w:spacing w:after="0" w:line="276" w:lineRule="auto"/>
        <w:ind w:firstLine="709"/>
        <w:jc w:val="right"/>
        <w:rPr>
          <w:rFonts w:ascii="Times New Roman" w:eastAsia="Times New Roman" w:hAnsi="Times New Roman" w:cs="Times New Roman"/>
          <w:color w:val="000000"/>
          <w:sz w:val="28"/>
          <w:szCs w:val="28"/>
          <w:lang w:eastAsia="ru-RU"/>
        </w:rPr>
      </w:pPr>
    </w:p>
    <w:p w:rsidR="00450FBC" w:rsidRPr="00450FBC" w:rsidRDefault="00450FBC" w:rsidP="00450FBC">
      <w:pPr>
        <w:shd w:val="clear" w:color="auto" w:fill="FFFFFF"/>
        <w:tabs>
          <w:tab w:val="left" w:pos="9214"/>
          <w:tab w:val="left" w:pos="10206"/>
        </w:tabs>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450FBC">
        <w:rPr>
          <w:rFonts w:ascii="Times New Roman" w:eastAsia="Calibri" w:hAnsi="Times New Roman" w:cs="Times New Roman"/>
          <w:color w:val="000000"/>
          <w:sz w:val="28"/>
          <w:szCs w:val="28"/>
        </w:rPr>
        <w:t xml:space="preserve">В 2020 году в бюджет города Ханты-Мансийска поступили доходы в сумме </w:t>
      </w:r>
      <w:r w:rsidRPr="00450FBC">
        <w:rPr>
          <w:rFonts w:ascii="Times New Roman" w:eastAsia="Calibri" w:hAnsi="Times New Roman" w:cs="Times New Roman"/>
          <w:color w:val="000000"/>
          <w:sz w:val="28"/>
          <w:szCs w:val="28"/>
          <w:shd w:val="clear" w:color="auto" w:fill="FFFFFF"/>
        </w:rPr>
        <w:t>11 495,1 млн</w:t>
      </w:r>
      <w:r w:rsidRPr="00450FBC">
        <w:rPr>
          <w:rFonts w:ascii="Times New Roman" w:eastAsia="Calibri" w:hAnsi="Times New Roman" w:cs="Times New Roman"/>
          <w:color w:val="000000"/>
          <w:sz w:val="28"/>
          <w:szCs w:val="28"/>
        </w:rPr>
        <w:t xml:space="preserve"> </w:t>
      </w:r>
      <w:r w:rsidRPr="00450FBC">
        <w:rPr>
          <w:rFonts w:ascii="Times New Roman" w:eastAsia="Calibri" w:hAnsi="Times New Roman" w:cs="Times New Roman"/>
          <w:sz w:val="28"/>
          <w:szCs w:val="28"/>
          <w:lang w:eastAsia="ru-RU"/>
        </w:rPr>
        <w:t>рублей,</w:t>
      </w:r>
      <w:r w:rsidRPr="00450FBC">
        <w:rPr>
          <w:rFonts w:ascii="Times New Roman" w:eastAsia="Calibri" w:hAnsi="Times New Roman" w:cs="Times New Roman"/>
          <w:color w:val="000000"/>
          <w:sz w:val="28"/>
          <w:szCs w:val="28"/>
        </w:rPr>
        <w:t xml:space="preserve"> в сравнении с предыдущим финансовым годо</w:t>
      </w:r>
      <w:r w:rsidR="00597FD1">
        <w:rPr>
          <w:rFonts w:ascii="Times New Roman" w:eastAsia="Calibri" w:hAnsi="Times New Roman" w:cs="Times New Roman"/>
          <w:color w:val="000000"/>
          <w:sz w:val="28"/>
          <w:szCs w:val="28"/>
        </w:rPr>
        <w:t>м доходы бюджета возросли на 21 </w:t>
      </w:r>
      <w:r w:rsidRPr="00450FBC">
        <w:rPr>
          <w:rFonts w:ascii="Times New Roman" w:eastAsia="Calibri" w:hAnsi="Times New Roman" w:cs="Times New Roman"/>
          <w:color w:val="000000"/>
          <w:sz w:val="28"/>
          <w:szCs w:val="28"/>
        </w:rPr>
        <w:t>%, в основном за счёт дополнительного объема безвозмездных поступлений из бюджета Ханты-Мансийского автономного округа</w:t>
      </w:r>
      <w:r w:rsidR="00A2608D">
        <w:rPr>
          <w:rFonts w:ascii="Times New Roman" w:eastAsia="Calibri" w:hAnsi="Times New Roman" w:cs="Times New Roman"/>
          <w:color w:val="000000"/>
          <w:sz w:val="28"/>
          <w:szCs w:val="28"/>
        </w:rPr>
        <w:t xml:space="preserve"> – </w:t>
      </w:r>
      <w:r w:rsidRPr="00450FBC">
        <w:rPr>
          <w:rFonts w:ascii="Times New Roman" w:eastAsia="Calibri" w:hAnsi="Times New Roman" w:cs="Times New Roman"/>
          <w:color w:val="000000"/>
          <w:sz w:val="28"/>
          <w:szCs w:val="28"/>
        </w:rPr>
        <w:t>Югры.</w:t>
      </w:r>
    </w:p>
    <w:p w:rsidR="00450FBC" w:rsidRPr="00450FBC" w:rsidRDefault="00450FBC" w:rsidP="00450FBC">
      <w:pPr>
        <w:widowControl w:val="0"/>
        <w:shd w:val="clear" w:color="auto" w:fill="FFFFFF"/>
        <w:tabs>
          <w:tab w:val="left" w:pos="9214"/>
          <w:tab w:val="left" w:pos="10206"/>
        </w:tabs>
        <w:spacing w:after="0" w:line="276" w:lineRule="auto"/>
        <w:ind w:firstLine="709"/>
        <w:jc w:val="both"/>
        <w:rPr>
          <w:rFonts w:ascii="Times New Roman" w:eastAsia="Calibri" w:hAnsi="Times New Roman" w:cs="Times New Roman"/>
          <w:color w:val="000000"/>
          <w:sz w:val="28"/>
          <w:szCs w:val="28"/>
        </w:rPr>
      </w:pPr>
      <w:r w:rsidRPr="00450FBC">
        <w:rPr>
          <w:rFonts w:ascii="Times New Roman" w:eastAsia="Calibri" w:hAnsi="Times New Roman" w:cs="Times New Roman"/>
          <w:color w:val="000000"/>
          <w:sz w:val="28"/>
          <w:szCs w:val="28"/>
        </w:rPr>
        <w:t>В отчетный период доходы бюджета города сложились из:</w:t>
      </w:r>
    </w:p>
    <w:p w:rsidR="00450FBC" w:rsidRPr="00450FBC" w:rsidRDefault="00450FBC" w:rsidP="004877FC">
      <w:pPr>
        <w:numPr>
          <w:ilvl w:val="0"/>
          <w:numId w:val="4"/>
        </w:numPr>
        <w:shd w:val="clear" w:color="auto" w:fill="FFFFFF"/>
        <w:tabs>
          <w:tab w:val="left" w:pos="709"/>
        </w:tabs>
        <w:spacing w:after="0" w:line="276" w:lineRule="auto"/>
        <w:ind w:left="0" w:firstLine="709"/>
        <w:contextualSpacing/>
        <w:jc w:val="both"/>
        <w:rPr>
          <w:rFonts w:ascii="Times New Roman" w:eastAsia="Calibri" w:hAnsi="Times New Roman" w:cs="Times New Roman"/>
          <w:color w:val="000000"/>
          <w:sz w:val="28"/>
          <w:szCs w:val="28"/>
        </w:rPr>
      </w:pPr>
      <w:r w:rsidRPr="00450FBC">
        <w:rPr>
          <w:rFonts w:ascii="Times New Roman" w:eastAsia="Calibri" w:hAnsi="Times New Roman" w:cs="Times New Roman"/>
          <w:color w:val="000000"/>
          <w:sz w:val="28"/>
          <w:szCs w:val="28"/>
        </w:rPr>
        <w:t xml:space="preserve">налоговых доходов, поступивших в сумме </w:t>
      </w:r>
      <w:r w:rsidRPr="00450FBC">
        <w:rPr>
          <w:rFonts w:ascii="Times New Roman" w:eastAsia="Calibri" w:hAnsi="Times New Roman" w:cs="Times New Roman"/>
          <w:color w:val="000000"/>
          <w:sz w:val="28"/>
          <w:szCs w:val="28"/>
          <w:shd w:val="clear" w:color="auto" w:fill="FFFFFF"/>
        </w:rPr>
        <w:t>3 614,0</w:t>
      </w:r>
      <w:r w:rsidR="00597FD1">
        <w:rPr>
          <w:rFonts w:ascii="Times New Roman" w:eastAsia="Calibri" w:hAnsi="Times New Roman" w:cs="Times New Roman"/>
          <w:color w:val="000000"/>
          <w:sz w:val="28"/>
          <w:szCs w:val="28"/>
        </w:rPr>
        <w:t xml:space="preserve"> млн</w:t>
      </w:r>
      <w:r w:rsidRPr="00450FBC">
        <w:rPr>
          <w:rFonts w:ascii="Times New Roman" w:eastAsia="Calibri" w:hAnsi="Times New Roman" w:cs="Times New Roman"/>
          <w:color w:val="000000"/>
          <w:sz w:val="28"/>
          <w:szCs w:val="28"/>
        </w:rPr>
        <w:t xml:space="preserve"> </w:t>
      </w:r>
      <w:r w:rsidRPr="00450FBC">
        <w:rPr>
          <w:rFonts w:ascii="Times New Roman" w:eastAsia="Calibri" w:hAnsi="Times New Roman" w:cs="Times New Roman"/>
          <w:sz w:val="28"/>
          <w:szCs w:val="28"/>
          <w:lang w:eastAsia="ru-RU"/>
        </w:rPr>
        <w:t>рублей</w:t>
      </w:r>
      <w:r w:rsidRPr="00450FBC">
        <w:rPr>
          <w:rFonts w:ascii="Times New Roman" w:eastAsia="Calibri" w:hAnsi="Times New Roman" w:cs="Times New Roman"/>
          <w:color w:val="000000"/>
          <w:sz w:val="28"/>
          <w:szCs w:val="28"/>
        </w:rPr>
        <w:t>, их удельный вес в структ</w:t>
      </w:r>
      <w:r w:rsidR="00597FD1">
        <w:rPr>
          <w:rFonts w:ascii="Times New Roman" w:eastAsia="Calibri" w:hAnsi="Times New Roman" w:cs="Times New Roman"/>
          <w:color w:val="000000"/>
          <w:sz w:val="28"/>
          <w:szCs w:val="28"/>
        </w:rPr>
        <w:t>уре доходов бюджета составил 31 </w:t>
      </w:r>
      <w:r w:rsidRPr="00450FBC">
        <w:rPr>
          <w:rFonts w:ascii="Times New Roman" w:eastAsia="Calibri" w:hAnsi="Times New Roman" w:cs="Times New Roman"/>
          <w:color w:val="000000"/>
          <w:sz w:val="28"/>
          <w:szCs w:val="28"/>
        </w:rPr>
        <w:t>%;</w:t>
      </w:r>
    </w:p>
    <w:p w:rsidR="00450FBC" w:rsidRPr="00450FBC" w:rsidRDefault="00450FBC" w:rsidP="004877FC">
      <w:pPr>
        <w:numPr>
          <w:ilvl w:val="0"/>
          <w:numId w:val="4"/>
        </w:numPr>
        <w:tabs>
          <w:tab w:val="left" w:pos="1418"/>
          <w:tab w:val="left" w:pos="10206"/>
        </w:tabs>
        <w:spacing w:after="0" w:line="276" w:lineRule="auto"/>
        <w:ind w:left="0" w:firstLine="709"/>
        <w:contextualSpacing/>
        <w:jc w:val="both"/>
        <w:rPr>
          <w:rFonts w:ascii="Times New Roman" w:eastAsia="Calibri" w:hAnsi="Times New Roman" w:cs="Times New Roman"/>
          <w:color w:val="000000"/>
          <w:sz w:val="28"/>
          <w:szCs w:val="28"/>
        </w:rPr>
      </w:pPr>
      <w:r w:rsidRPr="00450FBC">
        <w:rPr>
          <w:rFonts w:ascii="Times New Roman" w:eastAsia="Calibri" w:hAnsi="Times New Roman" w:cs="Times New Roman"/>
          <w:color w:val="000000"/>
          <w:sz w:val="28"/>
          <w:szCs w:val="28"/>
        </w:rPr>
        <w:t xml:space="preserve">неналоговых доходов в сумме </w:t>
      </w:r>
      <w:r w:rsidRPr="00450FBC">
        <w:rPr>
          <w:rFonts w:ascii="Times New Roman" w:eastAsia="Calibri" w:hAnsi="Times New Roman" w:cs="Times New Roman"/>
          <w:color w:val="000000"/>
          <w:sz w:val="28"/>
          <w:szCs w:val="28"/>
          <w:shd w:val="clear" w:color="auto" w:fill="FFFFFF"/>
        </w:rPr>
        <w:t>281,8 млн</w:t>
      </w:r>
      <w:r w:rsidRPr="00450FBC">
        <w:rPr>
          <w:rFonts w:ascii="Times New Roman" w:eastAsia="Calibri" w:hAnsi="Times New Roman" w:cs="Times New Roman"/>
          <w:color w:val="000000"/>
          <w:sz w:val="28"/>
          <w:szCs w:val="28"/>
        </w:rPr>
        <w:t xml:space="preserve"> </w:t>
      </w:r>
      <w:r w:rsidRPr="00450FBC">
        <w:rPr>
          <w:rFonts w:ascii="Times New Roman" w:eastAsia="Calibri" w:hAnsi="Times New Roman" w:cs="Times New Roman"/>
          <w:sz w:val="28"/>
          <w:szCs w:val="28"/>
          <w:lang w:eastAsia="ru-RU"/>
        </w:rPr>
        <w:t>рублей,</w:t>
      </w:r>
      <w:r w:rsidRPr="00450FBC">
        <w:rPr>
          <w:rFonts w:ascii="Times New Roman" w:eastAsia="Calibri" w:hAnsi="Times New Roman" w:cs="Times New Roman"/>
          <w:color w:val="000000"/>
          <w:sz w:val="28"/>
          <w:szCs w:val="28"/>
        </w:rPr>
        <w:t xml:space="preserve"> занимающих в структуре бюджета 2</w:t>
      </w:r>
      <w:r w:rsidR="00597FD1">
        <w:rPr>
          <w:rFonts w:ascii="Times New Roman" w:eastAsia="Calibri" w:hAnsi="Times New Roman" w:cs="Times New Roman"/>
          <w:color w:val="000000"/>
          <w:sz w:val="28"/>
          <w:szCs w:val="28"/>
        </w:rPr>
        <w:t> </w:t>
      </w:r>
      <w:r w:rsidRPr="00450FBC">
        <w:rPr>
          <w:rFonts w:ascii="Times New Roman" w:eastAsia="Calibri" w:hAnsi="Times New Roman" w:cs="Times New Roman"/>
          <w:color w:val="000000"/>
          <w:sz w:val="28"/>
          <w:szCs w:val="28"/>
        </w:rPr>
        <w:t>%;</w:t>
      </w:r>
    </w:p>
    <w:p w:rsidR="00450FBC" w:rsidRPr="00450FBC" w:rsidRDefault="00450FBC" w:rsidP="004877FC">
      <w:pPr>
        <w:numPr>
          <w:ilvl w:val="0"/>
          <w:numId w:val="4"/>
        </w:numPr>
        <w:tabs>
          <w:tab w:val="left" w:pos="1418"/>
          <w:tab w:val="left" w:pos="10206"/>
        </w:tabs>
        <w:spacing w:after="0" w:line="276" w:lineRule="auto"/>
        <w:ind w:left="0" w:firstLine="709"/>
        <w:contextualSpacing/>
        <w:jc w:val="both"/>
        <w:rPr>
          <w:rFonts w:ascii="Times New Roman" w:eastAsia="Calibri" w:hAnsi="Times New Roman" w:cs="Times New Roman"/>
          <w:color w:val="000000"/>
          <w:sz w:val="28"/>
          <w:szCs w:val="28"/>
        </w:rPr>
      </w:pPr>
      <w:r w:rsidRPr="00450FBC">
        <w:rPr>
          <w:rFonts w:ascii="Times New Roman" w:eastAsia="Calibri" w:hAnsi="Times New Roman" w:cs="Times New Roman"/>
          <w:color w:val="000000"/>
          <w:sz w:val="28"/>
          <w:szCs w:val="28"/>
        </w:rPr>
        <w:t xml:space="preserve">безвозмездных </w:t>
      </w:r>
      <w:r w:rsidR="00597FD1">
        <w:rPr>
          <w:rFonts w:ascii="Times New Roman" w:eastAsia="Calibri" w:hAnsi="Times New Roman" w:cs="Times New Roman"/>
          <w:color w:val="000000"/>
          <w:sz w:val="28"/>
          <w:szCs w:val="28"/>
        </w:rPr>
        <w:t>поступлений в сумме 7 599,3 млн</w:t>
      </w:r>
      <w:r w:rsidRPr="00450FBC">
        <w:rPr>
          <w:rFonts w:ascii="Times New Roman" w:eastAsia="Calibri" w:hAnsi="Times New Roman" w:cs="Times New Roman"/>
          <w:color w:val="000000"/>
          <w:sz w:val="28"/>
          <w:szCs w:val="28"/>
        </w:rPr>
        <w:t xml:space="preserve"> </w:t>
      </w:r>
      <w:r w:rsidRPr="00450FBC">
        <w:rPr>
          <w:rFonts w:ascii="Times New Roman" w:eastAsia="Calibri" w:hAnsi="Times New Roman" w:cs="Times New Roman"/>
          <w:sz w:val="28"/>
          <w:szCs w:val="28"/>
          <w:lang w:eastAsia="ru-RU"/>
        </w:rPr>
        <w:t>рублей</w:t>
      </w:r>
      <w:r w:rsidRPr="00450FBC">
        <w:rPr>
          <w:rFonts w:ascii="Times New Roman" w:eastAsia="Calibri" w:hAnsi="Times New Roman" w:cs="Times New Roman"/>
          <w:color w:val="000000"/>
          <w:sz w:val="28"/>
          <w:szCs w:val="28"/>
        </w:rPr>
        <w:t>, удельный вес в структуре доходов бюджета составил 66</w:t>
      </w:r>
      <w:r w:rsidR="00597FD1">
        <w:rPr>
          <w:rFonts w:ascii="Times New Roman" w:eastAsia="Calibri" w:hAnsi="Times New Roman" w:cs="Times New Roman"/>
          <w:color w:val="000000"/>
          <w:sz w:val="28"/>
          <w:szCs w:val="28"/>
        </w:rPr>
        <w:t> </w:t>
      </w:r>
      <w:r w:rsidRPr="00450FBC">
        <w:rPr>
          <w:rFonts w:ascii="Times New Roman" w:eastAsia="Calibri" w:hAnsi="Times New Roman" w:cs="Times New Roman"/>
          <w:color w:val="000000"/>
          <w:sz w:val="28"/>
          <w:szCs w:val="28"/>
        </w:rPr>
        <w:t>%.</w:t>
      </w:r>
    </w:p>
    <w:p w:rsidR="00450FBC" w:rsidRPr="00450FBC" w:rsidRDefault="00450FBC" w:rsidP="00450FBC">
      <w:pPr>
        <w:tabs>
          <w:tab w:val="left" w:pos="10206"/>
        </w:tabs>
        <w:autoSpaceDE w:val="0"/>
        <w:autoSpaceDN w:val="0"/>
        <w:adjustRightInd w:val="0"/>
        <w:spacing w:after="0" w:line="276" w:lineRule="auto"/>
        <w:ind w:right="142" w:firstLine="709"/>
        <w:jc w:val="both"/>
        <w:rPr>
          <w:rFonts w:ascii="Times New Roman" w:eastAsia="Calibri" w:hAnsi="Times New Roman" w:cs="Times New Roman"/>
          <w:sz w:val="28"/>
          <w:szCs w:val="28"/>
        </w:rPr>
      </w:pPr>
      <w:r w:rsidRPr="00450FBC">
        <w:rPr>
          <w:rFonts w:ascii="Times New Roman" w:eastAsia="Calibri" w:hAnsi="Times New Roman" w:cs="Times New Roman"/>
          <w:sz w:val="28"/>
          <w:szCs w:val="28"/>
        </w:rPr>
        <w:t>Расходы бюджета города в 2</w:t>
      </w:r>
      <w:r w:rsidR="00597FD1">
        <w:rPr>
          <w:rFonts w:ascii="Times New Roman" w:eastAsia="Calibri" w:hAnsi="Times New Roman" w:cs="Times New Roman"/>
          <w:sz w:val="28"/>
          <w:szCs w:val="28"/>
        </w:rPr>
        <w:t>020 году составили 11 657,9 млн</w:t>
      </w:r>
      <w:r w:rsidRPr="00450FBC">
        <w:rPr>
          <w:rFonts w:ascii="Times New Roman" w:eastAsia="Calibri" w:hAnsi="Times New Roman" w:cs="Times New Roman"/>
          <w:sz w:val="28"/>
          <w:szCs w:val="28"/>
        </w:rPr>
        <w:t xml:space="preserve"> </w:t>
      </w:r>
      <w:r w:rsidRPr="00450FBC">
        <w:rPr>
          <w:rFonts w:ascii="Times New Roman" w:eastAsia="Times New Roman" w:hAnsi="Times New Roman" w:cs="Times New Roman"/>
          <w:sz w:val="28"/>
          <w:szCs w:val="28"/>
          <w:lang w:eastAsia="ru-RU"/>
        </w:rPr>
        <w:t>рублей</w:t>
      </w:r>
      <w:r w:rsidR="00597FD1">
        <w:rPr>
          <w:rFonts w:ascii="Times New Roman" w:eastAsia="Calibri" w:hAnsi="Times New Roman" w:cs="Times New Roman"/>
          <w:sz w:val="28"/>
          <w:szCs w:val="28"/>
        </w:rPr>
        <w:t>, что на 2 364,0 млн</w:t>
      </w:r>
      <w:r w:rsidRPr="00450FBC">
        <w:rPr>
          <w:rFonts w:ascii="Times New Roman" w:eastAsia="Calibri" w:hAnsi="Times New Roman" w:cs="Times New Roman"/>
          <w:sz w:val="28"/>
          <w:szCs w:val="28"/>
        </w:rPr>
        <w:t xml:space="preserve"> рублей</w:t>
      </w:r>
      <w:r w:rsidR="00A2608D">
        <w:rPr>
          <w:rFonts w:ascii="Times New Roman" w:eastAsia="Calibri" w:hAnsi="Times New Roman" w:cs="Times New Roman"/>
          <w:sz w:val="28"/>
          <w:szCs w:val="28"/>
        </w:rPr>
        <w:t>,</w:t>
      </w:r>
      <w:r w:rsidRPr="00450FBC">
        <w:rPr>
          <w:rFonts w:ascii="Times New Roman" w:eastAsia="Calibri" w:hAnsi="Times New Roman" w:cs="Times New Roman"/>
          <w:sz w:val="28"/>
          <w:szCs w:val="28"/>
        </w:rPr>
        <w:t xml:space="preserve"> или на 25</w:t>
      </w:r>
      <w:r w:rsidR="00597FD1">
        <w:rPr>
          <w:rFonts w:ascii="Times New Roman" w:eastAsia="Calibri" w:hAnsi="Times New Roman" w:cs="Times New Roman"/>
          <w:sz w:val="28"/>
          <w:szCs w:val="28"/>
        </w:rPr>
        <w:t> </w:t>
      </w:r>
      <w:r w:rsidRPr="00450FBC">
        <w:rPr>
          <w:rFonts w:ascii="Times New Roman" w:eastAsia="Calibri" w:hAnsi="Times New Roman" w:cs="Times New Roman"/>
          <w:sz w:val="28"/>
          <w:szCs w:val="28"/>
        </w:rPr>
        <w:t>%</w:t>
      </w:r>
      <w:r w:rsidR="00A2608D">
        <w:rPr>
          <w:rFonts w:ascii="Times New Roman" w:eastAsia="Calibri" w:hAnsi="Times New Roman" w:cs="Times New Roman"/>
          <w:sz w:val="28"/>
          <w:szCs w:val="28"/>
        </w:rPr>
        <w:t>,</w:t>
      </w:r>
      <w:r w:rsidRPr="00450FBC">
        <w:rPr>
          <w:rFonts w:ascii="Times New Roman" w:eastAsia="Calibri" w:hAnsi="Times New Roman" w:cs="Times New Roman"/>
          <w:sz w:val="28"/>
          <w:szCs w:val="28"/>
        </w:rPr>
        <w:t xml:space="preserve"> больше, чем в предыдущем 2019 финансовом году, дополнительный объем средств направлен на развитие </w:t>
      </w:r>
      <w:r w:rsidRPr="00450FBC">
        <w:rPr>
          <w:rFonts w:ascii="Times New Roman" w:eastAsia="Calibri" w:hAnsi="Times New Roman" w:cs="Times New Roman"/>
          <w:sz w:val="28"/>
          <w:szCs w:val="28"/>
        </w:rPr>
        <w:lastRenderedPageBreak/>
        <w:t>образования, культуры, физич</w:t>
      </w:r>
      <w:r w:rsidR="00A2608D">
        <w:rPr>
          <w:rFonts w:ascii="Times New Roman" w:eastAsia="Calibri" w:hAnsi="Times New Roman" w:cs="Times New Roman"/>
          <w:sz w:val="28"/>
          <w:szCs w:val="28"/>
        </w:rPr>
        <w:t>еской культуры и спорта,</w:t>
      </w:r>
      <w:r w:rsidRPr="00450FBC">
        <w:rPr>
          <w:rFonts w:ascii="Times New Roman" w:eastAsia="Calibri" w:hAnsi="Times New Roman" w:cs="Times New Roman"/>
          <w:sz w:val="28"/>
          <w:szCs w:val="28"/>
        </w:rPr>
        <w:t xml:space="preserve"> жилищно-коммунального комплекса, строительство и капитальный ремонт дорог.</w:t>
      </w:r>
    </w:p>
    <w:p w:rsidR="00450FBC" w:rsidRPr="00450FBC" w:rsidRDefault="00450FBC" w:rsidP="00450FBC">
      <w:pPr>
        <w:spacing w:after="0" w:line="276" w:lineRule="auto"/>
        <w:ind w:firstLine="708"/>
        <w:jc w:val="both"/>
        <w:rPr>
          <w:rFonts w:ascii="Times New Roman" w:eastAsia="Calibri" w:hAnsi="Times New Roman" w:cs="Times New Roman"/>
          <w:sz w:val="28"/>
          <w:szCs w:val="28"/>
        </w:rPr>
      </w:pPr>
      <w:r w:rsidRPr="00450FBC">
        <w:rPr>
          <w:rFonts w:ascii="Times New Roman" w:eastAsia="Calibri" w:hAnsi="Times New Roman" w:cs="Times New Roman"/>
          <w:sz w:val="28"/>
          <w:szCs w:val="28"/>
        </w:rPr>
        <w:t>С целью повышения эффективности и результативности бюджетных расходов,</w:t>
      </w:r>
      <w:r w:rsidRPr="00450FBC">
        <w:rPr>
          <w:rFonts w:ascii="Times New Roman" w:eastAsia="Times New Roman" w:hAnsi="Times New Roman" w:cs="Times New Roman"/>
          <w:sz w:val="28"/>
          <w:szCs w:val="28"/>
          <w:lang w:eastAsia="ru-RU"/>
        </w:rPr>
        <w:t xml:space="preserve"> начиная с 2015 года,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r w:rsidRPr="00450FBC">
        <w:rPr>
          <w:rFonts w:ascii="Times New Roman" w:eastAsia="Calibri" w:hAnsi="Times New Roman" w:cs="Times New Roman"/>
          <w:sz w:val="28"/>
          <w:szCs w:val="28"/>
        </w:rPr>
        <w:t>Приоритетное место в струк</w:t>
      </w:r>
      <w:r w:rsidR="009E7CF8">
        <w:rPr>
          <w:rFonts w:ascii="Times New Roman" w:eastAsia="Calibri" w:hAnsi="Times New Roman" w:cs="Times New Roman"/>
          <w:sz w:val="28"/>
          <w:szCs w:val="28"/>
        </w:rPr>
        <w:t xml:space="preserve">туре бюджета занимают социально </w:t>
      </w:r>
      <w:r w:rsidRPr="00450FBC">
        <w:rPr>
          <w:rFonts w:ascii="Times New Roman" w:eastAsia="Calibri" w:hAnsi="Times New Roman" w:cs="Times New Roman"/>
          <w:sz w:val="28"/>
          <w:szCs w:val="28"/>
        </w:rPr>
        <w:t>ориентированные муниципальные программы. Их доля в 2020 году составляет 58</w:t>
      </w:r>
      <w:r w:rsidR="00597FD1">
        <w:rPr>
          <w:rFonts w:ascii="Times New Roman" w:eastAsia="Calibri" w:hAnsi="Times New Roman" w:cs="Times New Roman"/>
          <w:sz w:val="28"/>
          <w:szCs w:val="28"/>
        </w:rPr>
        <w:t> </w:t>
      </w:r>
      <w:r w:rsidRPr="00450FBC">
        <w:rPr>
          <w:rFonts w:ascii="Times New Roman" w:eastAsia="Calibri" w:hAnsi="Times New Roman" w:cs="Times New Roman"/>
          <w:sz w:val="28"/>
          <w:szCs w:val="28"/>
        </w:rPr>
        <w:t xml:space="preserve">% от структуры программных расходов </w:t>
      </w:r>
      <w:r w:rsidR="00597FD1">
        <w:rPr>
          <w:rFonts w:ascii="Times New Roman" w:eastAsia="Calibri" w:hAnsi="Times New Roman" w:cs="Times New Roman"/>
          <w:sz w:val="28"/>
          <w:szCs w:val="28"/>
        </w:rPr>
        <w:t>бюджета города, или 6 757,8 млн</w:t>
      </w:r>
      <w:r w:rsidRPr="00450FBC">
        <w:rPr>
          <w:rFonts w:ascii="Times New Roman" w:eastAsia="Calibri" w:hAnsi="Times New Roman" w:cs="Times New Roman"/>
          <w:sz w:val="28"/>
          <w:szCs w:val="28"/>
        </w:rPr>
        <w:t xml:space="preserve"> рублей. Расходы на реализацию программных мероприятий в сфере развития отраслей </w:t>
      </w:r>
      <w:r w:rsidR="00597FD1">
        <w:rPr>
          <w:rFonts w:ascii="Times New Roman" w:eastAsia="Calibri" w:hAnsi="Times New Roman" w:cs="Times New Roman"/>
          <w:sz w:val="28"/>
          <w:szCs w:val="28"/>
        </w:rPr>
        <w:t>экономики составили 2 655,0 млн</w:t>
      </w:r>
      <w:r w:rsidRPr="00450FBC">
        <w:rPr>
          <w:rFonts w:ascii="Times New Roman" w:eastAsia="Calibri" w:hAnsi="Times New Roman" w:cs="Times New Roman"/>
          <w:sz w:val="28"/>
          <w:szCs w:val="28"/>
        </w:rPr>
        <w:t xml:space="preserve"> рублей</w:t>
      </w:r>
      <w:r w:rsidR="009E7CF8">
        <w:rPr>
          <w:rFonts w:ascii="Times New Roman" w:eastAsia="Calibri" w:hAnsi="Times New Roman" w:cs="Times New Roman"/>
          <w:sz w:val="28"/>
          <w:szCs w:val="28"/>
        </w:rPr>
        <w:t>,</w:t>
      </w:r>
      <w:r w:rsidRPr="00450FBC">
        <w:rPr>
          <w:rFonts w:ascii="Times New Roman" w:eastAsia="Calibri" w:hAnsi="Times New Roman" w:cs="Times New Roman"/>
          <w:sz w:val="28"/>
          <w:szCs w:val="28"/>
        </w:rPr>
        <w:t xml:space="preserve"> или 23</w:t>
      </w:r>
      <w:r w:rsidR="00597FD1">
        <w:rPr>
          <w:rFonts w:ascii="Times New Roman" w:eastAsia="Calibri" w:hAnsi="Times New Roman" w:cs="Times New Roman"/>
          <w:sz w:val="28"/>
          <w:szCs w:val="28"/>
        </w:rPr>
        <w:t> </w:t>
      </w:r>
      <w:r w:rsidRPr="00450FBC">
        <w:rPr>
          <w:rFonts w:ascii="Times New Roman" w:eastAsia="Calibri" w:hAnsi="Times New Roman" w:cs="Times New Roman"/>
          <w:sz w:val="28"/>
          <w:szCs w:val="28"/>
        </w:rPr>
        <w:t>% в структуре программных расходов. На реализацию программ в жилищно-коммунальн</w:t>
      </w:r>
      <w:r w:rsidR="00597FD1">
        <w:rPr>
          <w:rFonts w:ascii="Times New Roman" w:eastAsia="Calibri" w:hAnsi="Times New Roman" w:cs="Times New Roman"/>
          <w:sz w:val="28"/>
          <w:szCs w:val="28"/>
        </w:rPr>
        <w:t>ой сфере направлено 1 475,0 млн</w:t>
      </w:r>
      <w:r w:rsidRPr="00450FBC">
        <w:rPr>
          <w:rFonts w:ascii="Times New Roman" w:eastAsia="Calibri" w:hAnsi="Times New Roman" w:cs="Times New Roman"/>
          <w:sz w:val="28"/>
          <w:szCs w:val="28"/>
        </w:rPr>
        <w:t xml:space="preserve"> рублей</w:t>
      </w:r>
      <w:r w:rsidR="009E7CF8">
        <w:rPr>
          <w:rFonts w:ascii="Times New Roman" w:eastAsia="Calibri" w:hAnsi="Times New Roman" w:cs="Times New Roman"/>
          <w:sz w:val="28"/>
          <w:szCs w:val="28"/>
        </w:rPr>
        <w:t>,</w:t>
      </w:r>
      <w:r w:rsidRPr="00450FBC">
        <w:rPr>
          <w:rFonts w:ascii="Times New Roman" w:eastAsia="Calibri" w:hAnsi="Times New Roman" w:cs="Times New Roman"/>
          <w:sz w:val="28"/>
          <w:szCs w:val="28"/>
        </w:rPr>
        <w:t xml:space="preserve"> или 13</w:t>
      </w:r>
      <w:r w:rsidR="00597FD1">
        <w:rPr>
          <w:rFonts w:ascii="Times New Roman" w:eastAsia="Calibri" w:hAnsi="Times New Roman" w:cs="Times New Roman"/>
          <w:sz w:val="28"/>
          <w:szCs w:val="28"/>
        </w:rPr>
        <w:t> </w:t>
      </w:r>
      <w:r w:rsidRPr="00450FBC">
        <w:rPr>
          <w:rFonts w:ascii="Times New Roman" w:eastAsia="Calibri" w:hAnsi="Times New Roman" w:cs="Times New Roman"/>
          <w:sz w:val="28"/>
          <w:szCs w:val="28"/>
        </w:rPr>
        <w:t xml:space="preserve">% в структуре программных расходов. </w:t>
      </w:r>
    </w:p>
    <w:p w:rsidR="00450FBC" w:rsidRPr="00450FBC" w:rsidRDefault="00A33BD3" w:rsidP="00450FBC">
      <w:pPr>
        <w:spacing w:after="0" w:line="276" w:lineRule="auto"/>
        <w:ind w:right="142"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Рисунок №</w:t>
      </w:r>
      <w:r w:rsidR="00597FD1">
        <w:rPr>
          <w:rFonts w:ascii="Times New Roman" w:eastAsia="Calibri" w:hAnsi="Times New Roman" w:cs="Times New Roman"/>
          <w:sz w:val="28"/>
          <w:szCs w:val="28"/>
        </w:rPr>
        <w:t> </w:t>
      </w:r>
      <w:r>
        <w:rPr>
          <w:rFonts w:ascii="Times New Roman" w:eastAsia="Calibri" w:hAnsi="Times New Roman" w:cs="Times New Roman"/>
          <w:sz w:val="28"/>
          <w:szCs w:val="28"/>
        </w:rPr>
        <w:t>3</w:t>
      </w:r>
    </w:p>
    <w:p w:rsidR="00450FBC" w:rsidRPr="00450FBC" w:rsidRDefault="00450FBC" w:rsidP="00450FBC">
      <w:pPr>
        <w:spacing w:after="0" w:line="276" w:lineRule="auto"/>
        <w:ind w:right="142" w:firstLine="709"/>
        <w:jc w:val="right"/>
        <w:rPr>
          <w:rFonts w:ascii="Times New Roman" w:eastAsia="Calibri" w:hAnsi="Times New Roman" w:cs="Times New Roman"/>
          <w:sz w:val="28"/>
          <w:szCs w:val="28"/>
          <w:highlight w:val="yellow"/>
        </w:rPr>
      </w:pPr>
    </w:p>
    <w:p w:rsidR="00450FBC" w:rsidRPr="00450FBC" w:rsidRDefault="00450FBC" w:rsidP="00450FBC">
      <w:pPr>
        <w:spacing w:after="0" w:line="276" w:lineRule="auto"/>
        <w:ind w:right="142" w:firstLine="709"/>
        <w:jc w:val="center"/>
        <w:rPr>
          <w:rFonts w:ascii="Times New Roman" w:eastAsia="Calibri" w:hAnsi="Times New Roman" w:cs="Times New Roman"/>
          <w:sz w:val="28"/>
          <w:szCs w:val="28"/>
          <w:highlight w:val="yellow"/>
        </w:rPr>
      </w:pPr>
      <w:r w:rsidRPr="00450FBC">
        <w:rPr>
          <w:rFonts w:ascii="Times New Roman" w:eastAsia="Calibri" w:hAnsi="Times New Roman" w:cs="Times New Roman"/>
          <w:noProof/>
          <w:sz w:val="28"/>
          <w:szCs w:val="28"/>
          <w:lang w:eastAsia="ru-RU"/>
        </w:rPr>
        <w:drawing>
          <wp:inline distT="0" distB="0" distL="0" distR="0" wp14:anchorId="4BBD463E" wp14:editId="373C9104">
            <wp:extent cx="3673503" cy="2186609"/>
            <wp:effectExtent l="0" t="19050" r="3175" b="4445"/>
            <wp:docPr id="6" name="Диаграм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4DC3" w:rsidRDefault="005B4DC3" w:rsidP="00665FBF">
      <w:pPr>
        <w:autoSpaceDE w:val="0"/>
        <w:autoSpaceDN w:val="0"/>
        <w:adjustRightInd w:val="0"/>
        <w:spacing w:after="0" w:line="276" w:lineRule="auto"/>
        <w:ind w:firstLine="709"/>
        <w:jc w:val="both"/>
        <w:rPr>
          <w:rFonts w:ascii="Times New Roman" w:eastAsia="Courier New" w:hAnsi="Times New Roman" w:cs="Times New Roman"/>
          <w:color w:val="000000"/>
          <w:sz w:val="28"/>
          <w:szCs w:val="28"/>
        </w:rPr>
      </w:pPr>
    </w:p>
    <w:p w:rsidR="00450FBC" w:rsidRPr="0020156A" w:rsidRDefault="00450FBC" w:rsidP="00665FBF">
      <w:pPr>
        <w:autoSpaceDE w:val="0"/>
        <w:autoSpaceDN w:val="0"/>
        <w:adjustRightInd w:val="0"/>
        <w:spacing w:after="0" w:line="276" w:lineRule="auto"/>
        <w:ind w:firstLine="709"/>
        <w:jc w:val="both"/>
        <w:rPr>
          <w:rFonts w:ascii="Times New Roman" w:eastAsia="Courier New" w:hAnsi="Times New Roman" w:cs="Times New Roman"/>
          <w:color w:val="000000"/>
          <w:sz w:val="28"/>
          <w:szCs w:val="28"/>
        </w:rPr>
      </w:pPr>
      <w:r w:rsidRPr="0020156A">
        <w:rPr>
          <w:rFonts w:ascii="Times New Roman" w:eastAsia="Courier New" w:hAnsi="Times New Roman" w:cs="Times New Roman"/>
          <w:color w:val="000000"/>
          <w:sz w:val="28"/>
          <w:szCs w:val="28"/>
        </w:rPr>
        <w:t xml:space="preserve">Важнейшим инструментом повышения эффективности реализации муниципальных программ в 2020 году стало выполнение в их составе комплекса мероприятий, направленных на достижение определенных национальными проектами целей в соответствующих отраслях. </w:t>
      </w:r>
      <w:r w:rsidRPr="0020156A">
        <w:rPr>
          <w:rFonts w:ascii="Times New Roman" w:eastAsia="Times New Roman" w:hAnsi="Times New Roman" w:cs="Times New Roman"/>
          <w:sz w:val="28"/>
          <w:szCs w:val="28"/>
        </w:rPr>
        <w:t xml:space="preserve">Город Ханты-Мансийск участвует в реализации пяти национальных проектов, определенных Указом Президента Российской Федерации </w:t>
      </w:r>
      <w:r w:rsidR="00530D85" w:rsidRPr="0020156A">
        <w:rPr>
          <w:rFonts w:ascii="Times New Roman" w:eastAsia="Times New Roman" w:hAnsi="Times New Roman" w:cs="Times New Roman"/>
          <w:spacing w:val="4"/>
          <w:sz w:val="28"/>
          <w:szCs w:val="28"/>
        </w:rPr>
        <w:t>от 21.07.</w:t>
      </w:r>
      <w:r w:rsidRPr="0020156A">
        <w:rPr>
          <w:rFonts w:ascii="Times New Roman" w:eastAsia="Times New Roman" w:hAnsi="Times New Roman" w:cs="Times New Roman"/>
          <w:spacing w:val="4"/>
          <w:sz w:val="28"/>
          <w:szCs w:val="28"/>
        </w:rPr>
        <w:t xml:space="preserve">2020 № 474 «О национальных целях развития Российской Федерации на период до 2030 года». </w:t>
      </w:r>
      <w:r w:rsidRPr="0020156A">
        <w:rPr>
          <w:rFonts w:ascii="Times New Roman" w:eastAsia="Courier New" w:hAnsi="Times New Roman" w:cs="Times New Roman"/>
          <w:color w:val="000000"/>
          <w:sz w:val="28"/>
          <w:szCs w:val="28"/>
        </w:rPr>
        <w:t>Общий объем финансирования, направленный на достижение целевых показателей национальных проектов в</w:t>
      </w:r>
      <w:r w:rsidR="00597FD1" w:rsidRPr="0020156A">
        <w:rPr>
          <w:rFonts w:ascii="Times New Roman" w:eastAsia="Courier New" w:hAnsi="Times New Roman" w:cs="Times New Roman"/>
          <w:color w:val="000000"/>
          <w:sz w:val="28"/>
          <w:szCs w:val="28"/>
        </w:rPr>
        <w:t xml:space="preserve"> 2020 году</w:t>
      </w:r>
      <w:r w:rsidR="009E7CF8" w:rsidRPr="0020156A">
        <w:rPr>
          <w:rFonts w:ascii="Times New Roman" w:eastAsia="Courier New" w:hAnsi="Times New Roman" w:cs="Times New Roman"/>
          <w:color w:val="000000"/>
          <w:sz w:val="28"/>
          <w:szCs w:val="28"/>
        </w:rPr>
        <w:t>,</w:t>
      </w:r>
      <w:r w:rsidR="00597FD1" w:rsidRPr="0020156A">
        <w:rPr>
          <w:rFonts w:ascii="Times New Roman" w:eastAsia="Courier New" w:hAnsi="Times New Roman" w:cs="Times New Roman"/>
          <w:color w:val="000000"/>
          <w:sz w:val="28"/>
          <w:szCs w:val="28"/>
        </w:rPr>
        <w:t xml:space="preserve"> составил 1 505,5 млн</w:t>
      </w:r>
      <w:r w:rsidRPr="0020156A">
        <w:rPr>
          <w:rFonts w:ascii="Times New Roman" w:eastAsia="Courier New" w:hAnsi="Times New Roman" w:cs="Times New Roman"/>
          <w:color w:val="000000"/>
          <w:sz w:val="28"/>
          <w:szCs w:val="28"/>
        </w:rPr>
        <w:t xml:space="preserve"> рублей</w:t>
      </w:r>
      <w:r w:rsidR="009E7CF8" w:rsidRPr="0020156A">
        <w:rPr>
          <w:rFonts w:ascii="Times New Roman" w:eastAsia="Courier New" w:hAnsi="Times New Roman" w:cs="Times New Roman"/>
          <w:color w:val="000000"/>
          <w:sz w:val="28"/>
          <w:szCs w:val="28"/>
        </w:rPr>
        <w:t>,</w:t>
      </w:r>
      <w:r w:rsidRPr="0020156A">
        <w:rPr>
          <w:rFonts w:ascii="Times New Roman" w:eastAsia="Courier New" w:hAnsi="Times New Roman" w:cs="Times New Roman"/>
          <w:color w:val="000000"/>
          <w:sz w:val="28"/>
          <w:szCs w:val="28"/>
        </w:rPr>
        <w:t xml:space="preserve"> в том числе:</w:t>
      </w:r>
    </w:p>
    <w:p w:rsidR="00450FBC" w:rsidRPr="0020156A" w:rsidRDefault="00450FBC" w:rsidP="00665FBF">
      <w:pPr>
        <w:pStyle w:val="a3"/>
        <w:numPr>
          <w:ilvl w:val="0"/>
          <w:numId w:val="37"/>
        </w:numPr>
        <w:spacing w:after="0"/>
        <w:ind w:left="0" w:firstLine="709"/>
        <w:jc w:val="both"/>
        <w:rPr>
          <w:rFonts w:ascii="Times New Roman" w:eastAsia="Courier New" w:hAnsi="Times New Roman"/>
          <w:color w:val="000000"/>
          <w:sz w:val="28"/>
          <w:szCs w:val="28"/>
        </w:rPr>
      </w:pPr>
      <w:r w:rsidRPr="0020156A">
        <w:rPr>
          <w:rFonts w:ascii="Times New Roman" w:eastAsia="Courier New" w:hAnsi="Times New Roman"/>
          <w:color w:val="000000"/>
          <w:sz w:val="28"/>
          <w:szCs w:val="28"/>
        </w:rPr>
        <w:t>на реализацию национального проекта «Образование»</w:t>
      </w:r>
      <w:r w:rsidR="00597FD1" w:rsidRPr="0020156A">
        <w:rPr>
          <w:rFonts w:ascii="Times New Roman" w:eastAsia="Courier New" w:hAnsi="Times New Roman"/>
          <w:color w:val="000000"/>
          <w:sz w:val="28"/>
          <w:szCs w:val="28"/>
        </w:rPr>
        <w:t xml:space="preserve"> – </w:t>
      </w:r>
      <w:r w:rsidRPr="0020156A">
        <w:rPr>
          <w:rFonts w:ascii="Times New Roman" w:eastAsia="Courier New" w:hAnsi="Times New Roman"/>
          <w:color w:val="000000"/>
          <w:sz w:val="28"/>
          <w:szCs w:val="28"/>
        </w:rPr>
        <w:t xml:space="preserve">802,7 </w:t>
      </w:r>
      <w:r w:rsidR="00597FD1" w:rsidRPr="0020156A">
        <w:rPr>
          <w:rFonts w:ascii="Times New Roman" w:eastAsia="Courier New" w:hAnsi="Times New Roman"/>
          <w:color w:val="000000"/>
          <w:sz w:val="28"/>
          <w:szCs w:val="28"/>
        </w:rPr>
        <w:t>млн</w:t>
      </w:r>
      <w:r w:rsidRPr="0020156A">
        <w:rPr>
          <w:rFonts w:ascii="Times New Roman" w:eastAsia="Courier New" w:hAnsi="Times New Roman"/>
          <w:color w:val="000000"/>
          <w:sz w:val="28"/>
          <w:szCs w:val="28"/>
        </w:rPr>
        <w:t xml:space="preserve"> рублей;</w:t>
      </w:r>
    </w:p>
    <w:p w:rsidR="00450FBC" w:rsidRPr="0020156A" w:rsidRDefault="00450FBC" w:rsidP="00665FBF">
      <w:pPr>
        <w:pStyle w:val="a3"/>
        <w:numPr>
          <w:ilvl w:val="0"/>
          <w:numId w:val="37"/>
        </w:numPr>
        <w:spacing w:after="0"/>
        <w:ind w:left="0" w:firstLine="709"/>
        <w:jc w:val="both"/>
        <w:rPr>
          <w:rFonts w:ascii="Times New Roman" w:eastAsia="Courier New" w:hAnsi="Times New Roman"/>
          <w:color w:val="000000"/>
          <w:sz w:val="28"/>
          <w:szCs w:val="28"/>
        </w:rPr>
      </w:pPr>
      <w:r w:rsidRPr="0020156A">
        <w:rPr>
          <w:rFonts w:ascii="Times New Roman" w:eastAsia="Courier New" w:hAnsi="Times New Roman"/>
          <w:color w:val="000000"/>
          <w:sz w:val="28"/>
          <w:szCs w:val="28"/>
        </w:rPr>
        <w:lastRenderedPageBreak/>
        <w:t>на реализацию национального проекта «Жильё и городская среда»</w:t>
      </w:r>
      <w:r w:rsidR="00597FD1" w:rsidRPr="0020156A">
        <w:rPr>
          <w:rFonts w:ascii="Times New Roman" w:eastAsia="Courier New" w:hAnsi="Times New Roman"/>
          <w:color w:val="000000"/>
          <w:sz w:val="28"/>
          <w:szCs w:val="28"/>
        </w:rPr>
        <w:t xml:space="preserve"> – </w:t>
      </w:r>
      <w:r w:rsidRPr="0020156A">
        <w:rPr>
          <w:rFonts w:ascii="Times New Roman" w:eastAsia="Courier New" w:hAnsi="Times New Roman"/>
          <w:color w:val="000000"/>
          <w:sz w:val="28"/>
          <w:szCs w:val="28"/>
        </w:rPr>
        <w:t xml:space="preserve">621,3 </w:t>
      </w:r>
      <w:r w:rsidR="00597FD1" w:rsidRPr="0020156A">
        <w:rPr>
          <w:rFonts w:ascii="Times New Roman" w:eastAsia="Courier New" w:hAnsi="Times New Roman"/>
          <w:color w:val="000000"/>
          <w:sz w:val="28"/>
          <w:szCs w:val="28"/>
        </w:rPr>
        <w:t>млн</w:t>
      </w:r>
      <w:r w:rsidRPr="0020156A">
        <w:rPr>
          <w:rFonts w:ascii="Times New Roman" w:eastAsia="Courier New" w:hAnsi="Times New Roman"/>
          <w:color w:val="000000"/>
          <w:sz w:val="28"/>
          <w:szCs w:val="28"/>
        </w:rPr>
        <w:t xml:space="preserve"> рублей;</w:t>
      </w:r>
    </w:p>
    <w:p w:rsidR="00450FBC" w:rsidRPr="0020156A" w:rsidRDefault="00450FBC" w:rsidP="00665FBF">
      <w:pPr>
        <w:pStyle w:val="a3"/>
        <w:numPr>
          <w:ilvl w:val="0"/>
          <w:numId w:val="37"/>
        </w:numPr>
        <w:spacing w:after="0"/>
        <w:ind w:left="0" w:firstLine="709"/>
        <w:jc w:val="both"/>
        <w:rPr>
          <w:rFonts w:ascii="Times New Roman" w:hAnsi="Times New Roman"/>
          <w:bCs/>
          <w:sz w:val="28"/>
          <w:szCs w:val="28"/>
        </w:rPr>
      </w:pPr>
      <w:r w:rsidRPr="0020156A">
        <w:rPr>
          <w:rFonts w:ascii="Times New Roman" w:eastAsia="Courier New" w:hAnsi="Times New Roman"/>
          <w:color w:val="000000"/>
          <w:sz w:val="28"/>
          <w:szCs w:val="28"/>
        </w:rPr>
        <w:t>на реализацию национального проекта «</w:t>
      </w:r>
      <w:r w:rsidRPr="0020156A">
        <w:rPr>
          <w:rFonts w:ascii="Times New Roman" w:hAnsi="Times New Roman"/>
          <w:bCs/>
          <w:sz w:val="28"/>
          <w:szCs w:val="28"/>
        </w:rPr>
        <w:t xml:space="preserve">Малое и среднее предпринимательство и поддержка индивидуальной предпринимательской инициативы» – 4,7 </w:t>
      </w:r>
      <w:r w:rsidR="00597FD1" w:rsidRPr="0020156A">
        <w:rPr>
          <w:rFonts w:ascii="Times New Roman" w:hAnsi="Times New Roman"/>
          <w:bCs/>
          <w:sz w:val="28"/>
          <w:szCs w:val="28"/>
        </w:rPr>
        <w:t>млн</w:t>
      </w:r>
      <w:r w:rsidRPr="0020156A">
        <w:rPr>
          <w:rFonts w:ascii="Times New Roman" w:hAnsi="Times New Roman"/>
          <w:bCs/>
          <w:sz w:val="28"/>
          <w:szCs w:val="28"/>
        </w:rPr>
        <w:t xml:space="preserve"> рублей;</w:t>
      </w:r>
    </w:p>
    <w:p w:rsidR="00450FBC" w:rsidRPr="0020156A" w:rsidRDefault="00450FBC" w:rsidP="00665FBF">
      <w:pPr>
        <w:pStyle w:val="a3"/>
        <w:numPr>
          <w:ilvl w:val="0"/>
          <w:numId w:val="37"/>
        </w:numPr>
        <w:spacing w:after="0"/>
        <w:ind w:left="0" w:firstLine="709"/>
        <w:jc w:val="both"/>
        <w:rPr>
          <w:rFonts w:ascii="Times New Roman" w:hAnsi="Times New Roman"/>
          <w:bCs/>
          <w:sz w:val="28"/>
          <w:szCs w:val="28"/>
        </w:rPr>
      </w:pPr>
      <w:r w:rsidRPr="0020156A">
        <w:rPr>
          <w:rFonts w:ascii="Times New Roman" w:eastAsia="Courier New" w:hAnsi="Times New Roman"/>
          <w:color w:val="000000"/>
          <w:sz w:val="28"/>
          <w:szCs w:val="28"/>
        </w:rPr>
        <w:t>на реализацию национального проекта «</w:t>
      </w:r>
      <w:r w:rsidRPr="0020156A">
        <w:rPr>
          <w:rFonts w:ascii="Times New Roman" w:hAnsi="Times New Roman"/>
          <w:bCs/>
          <w:sz w:val="28"/>
          <w:szCs w:val="28"/>
        </w:rPr>
        <w:t xml:space="preserve">Демография» – 0,7 </w:t>
      </w:r>
      <w:r w:rsidR="00597FD1" w:rsidRPr="0020156A">
        <w:rPr>
          <w:rFonts w:ascii="Times New Roman" w:hAnsi="Times New Roman"/>
          <w:bCs/>
          <w:sz w:val="28"/>
          <w:szCs w:val="28"/>
        </w:rPr>
        <w:t>млн</w:t>
      </w:r>
      <w:r w:rsidRPr="0020156A">
        <w:rPr>
          <w:rFonts w:ascii="Times New Roman" w:hAnsi="Times New Roman"/>
          <w:bCs/>
          <w:sz w:val="28"/>
          <w:szCs w:val="28"/>
        </w:rPr>
        <w:t xml:space="preserve"> рублей;</w:t>
      </w:r>
    </w:p>
    <w:p w:rsidR="00450FBC" w:rsidRPr="0020156A" w:rsidRDefault="00450FBC" w:rsidP="00665FBF">
      <w:pPr>
        <w:pStyle w:val="a3"/>
        <w:numPr>
          <w:ilvl w:val="0"/>
          <w:numId w:val="37"/>
        </w:numPr>
        <w:spacing w:after="0"/>
        <w:ind w:left="0" w:firstLine="709"/>
        <w:jc w:val="both"/>
        <w:rPr>
          <w:rFonts w:ascii="Times New Roman" w:eastAsia="Courier New" w:hAnsi="Times New Roman"/>
          <w:color w:val="000000"/>
          <w:sz w:val="28"/>
          <w:szCs w:val="28"/>
        </w:rPr>
      </w:pPr>
      <w:r w:rsidRPr="0020156A">
        <w:rPr>
          <w:rFonts w:ascii="Times New Roman" w:eastAsia="Courier New" w:hAnsi="Times New Roman"/>
          <w:color w:val="000000"/>
          <w:sz w:val="28"/>
          <w:szCs w:val="28"/>
        </w:rPr>
        <w:t>на реализацию национального проекта «Безопасные и качественные автомобильные дороги»</w:t>
      </w:r>
      <w:r w:rsidR="00597FD1" w:rsidRPr="0020156A">
        <w:rPr>
          <w:rFonts w:ascii="Times New Roman" w:eastAsia="Courier New" w:hAnsi="Times New Roman"/>
          <w:color w:val="000000"/>
          <w:sz w:val="28"/>
          <w:szCs w:val="28"/>
        </w:rPr>
        <w:t xml:space="preserve"> – </w:t>
      </w:r>
      <w:r w:rsidRPr="0020156A">
        <w:rPr>
          <w:rFonts w:ascii="Times New Roman" w:eastAsia="Courier New" w:hAnsi="Times New Roman"/>
          <w:color w:val="000000"/>
          <w:sz w:val="28"/>
          <w:szCs w:val="28"/>
        </w:rPr>
        <w:t xml:space="preserve">76,0 </w:t>
      </w:r>
      <w:r w:rsidR="00597FD1" w:rsidRPr="0020156A">
        <w:rPr>
          <w:rFonts w:ascii="Times New Roman" w:eastAsia="Courier New" w:hAnsi="Times New Roman"/>
          <w:color w:val="000000"/>
          <w:sz w:val="28"/>
          <w:szCs w:val="28"/>
        </w:rPr>
        <w:t>млн</w:t>
      </w:r>
      <w:r w:rsidRPr="0020156A">
        <w:rPr>
          <w:rFonts w:ascii="Times New Roman" w:eastAsia="Courier New" w:hAnsi="Times New Roman"/>
          <w:color w:val="000000"/>
          <w:sz w:val="28"/>
          <w:szCs w:val="28"/>
        </w:rPr>
        <w:t xml:space="preserve"> рублей.</w:t>
      </w:r>
    </w:p>
    <w:p w:rsidR="00816F61" w:rsidRPr="0020156A" w:rsidRDefault="00450FBC" w:rsidP="00665FBF">
      <w:pPr>
        <w:shd w:val="clear" w:color="auto" w:fill="FFFFFF"/>
        <w:spacing w:after="0" w:line="276" w:lineRule="auto"/>
        <w:ind w:right="142" w:firstLine="709"/>
        <w:jc w:val="both"/>
        <w:rPr>
          <w:rFonts w:ascii="Times New Roman" w:eastAsia="Calibri" w:hAnsi="Times New Roman" w:cs="Times New Roman"/>
          <w:color w:val="000000"/>
          <w:sz w:val="28"/>
          <w:szCs w:val="28"/>
        </w:rPr>
      </w:pPr>
      <w:r w:rsidRPr="0020156A">
        <w:rPr>
          <w:rFonts w:ascii="Times New Roman" w:eastAsia="Calibri" w:hAnsi="Times New Roman" w:cs="Times New Roman"/>
          <w:sz w:val="28"/>
          <w:szCs w:val="28"/>
        </w:rPr>
        <w:t xml:space="preserve">В целях обеспечения сбалансированности бюджета, своевременного исполнения принятых расходных обязательств в муниципальном образовании утвержден план мероприятий по росту доходов и оптимизации расходов бюджета города Ханты-Мансийска, предусматривающий достижение бюджетного эффекта в сумме 162,7 </w:t>
      </w:r>
      <w:r w:rsidR="00597FD1" w:rsidRPr="0020156A">
        <w:rPr>
          <w:rFonts w:ascii="Times New Roman" w:eastAsia="Calibri" w:hAnsi="Times New Roman" w:cs="Times New Roman"/>
          <w:sz w:val="28"/>
          <w:szCs w:val="28"/>
        </w:rPr>
        <w:t>млн</w:t>
      </w:r>
      <w:r w:rsidRPr="0020156A">
        <w:rPr>
          <w:rFonts w:ascii="Times New Roman" w:eastAsia="Calibri" w:hAnsi="Times New Roman" w:cs="Times New Roman"/>
          <w:sz w:val="28"/>
          <w:szCs w:val="28"/>
        </w:rPr>
        <w:t xml:space="preserve"> рублей.</w:t>
      </w:r>
      <w:r w:rsidRPr="0020156A">
        <w:rPr>
          <w:rFonts w:ascii="Times New Roman" w:eastAsia="Calibri" w:hAnsi="Times New Roman" w:cs="Times New Roman"/>
          <w:color w:val="000000"/>
          <w:sz w:val="28"/>
          <w:szCs w:val="28"/>
        </w:rPr>
        <w:t xml:space="preserve"> </w:t>
      </w:r>
    </w:p>
    <w:p w:rsidR="00816F61" w:rsidRPr="0020156A" w:rsidRDefault="00450FBC" w:rsidP="00665FBF">
      <w:pPr>
        <w:shd w:val="clear" w:color="auto" w:fill="FFFFFF"/>
        <w:spacing w:after="0" w:line="276" w:lineRule="auto"/>
        <w:ind w:right="142" w:firstLine="709"/>
        <w:jc w:val="both"/>
        <w:rPr>
          <w:rFonts w:ascii="Times New Roman" w:eastAsia="Calibri" w:hAnsi="Times New Roman" w:cs="Times New Roman"/>
          <w:sz w:val="28"/>
          <w:szCs w:val="28"/>
        </w:rPr>
      </w:pPr>
      <w:r w:rsidRPr="0020156A">
        <w:rPr>
          <w:rFonts w:ascii="Times New Roman" w:eastAsia="Calibri" w:hAnsi="Times New Roman" w:cs="Times New Roman"/>
          <w:color w:val="000000"/>
          <w:sz w:val="28"/>
          <w:szCs w:val="28"/>
        </w:rPr>
        <w:t xml:space="preserve">В течение года на системной основе осуществлялась деятельность комиссии по мобилизации дополнительных доходов в бюджет города Ханты-Мансийска, конструктивное взаимодействие с администраторами доходов бюджета города, крупнейшими налогоплательщиками, </w:t>
      </w:r>
      <w:r w:rsidRPr="0020156A">
        <w:rPr>
          <w:rFonts w:ascii="Times New Roman" w:eastAsia="Calibri" w:hAnsi="Times New Roman" w:cs="Times New Roman"/>
          <w:sz w:val="28"/>
          <w:szCs w:val="28"/>
        </w:rPr>
        <w:t>проводились мероприятия по оптимизации расходов местного бюджета, в том числе в части осуществления закупочной деятельности муниципальных заказчиков, реализации мероприятий по энергосбережению, привлечению немуниципальных организаций к оказанию муниципальных услуг.</w:t>
      </w:r>
    </w:p>
    <w:p w:rsidR="00450FBC" w:rsidRPr="0020156A" w:rsidRDefault="00450FBC" w:rsidP="00665FBF">
      <w:pPr>
        <w:shd w:val="clear" w:color="auto" w:fill="FFFFFF"/>
        <w:spacing w:after="0" w:line="276" w:lineRule="auto"/>
        <w:ind w:right="142"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В результате проведенных мероприятий достигнут бюджетный эффект в сумме </w:t>
      </w:r>
      <w:r w:rsidRPr="0020156A">
        <w:rPr>
          <w:rFonts w:ascii="Times New Roman" w:eastAsia="Calibri" w:hAnsi="Times New Roman" w:cs="Times New Roman"/>
          <w:color w:val="000000"/>
          <w:sz w:val="28"/>
          <w:szCs w:val="28"/>
          <w:shd w:val="clear" w:color="auto" w:fill="FFFFFF"/>
        </w:rPr>
        <w:t xml:space="preserve">187,2 </w:t>
      </w:r>
      <w:r w:rsidR="00597FD1" w:rsidRPr="0020156A">
        <w:rPr>
          <w:rFonts w:ascii="Times New Roman" w:eastAsia="Calibri" w:hAnsi="Times New Roman" w:cs="Times New Roman"/>
          <w:color w:val="000000"/>
          <w:sz w:val="28"/>
          <w:szCs w:val="28"/>
          <w:shd w:val="clear" w:color="auto" w:fill="FFFFFF"/>
        </w:rPr>
        <w:t>млн</w:t>
      </w:r>
      <w:r w:rsidRPr="0020156A">
        <w:rPr>
          <w:rFonts w:ascii="Times New Roman" w:eastAsia="Calibri" w:hAnsi="Times New Roman" w:cs="Times New Roman"/>
          <w:color w:val="000000"/>
          <w:sz w:val="28"/>
          <w:szCs w:val="28"/>
        </w:rPr>
        <w:t xml:space="preserve"> рублей</w:t>
      </w:r>
      <w:r w:rsidRPr="0020156A">
        <w:rPr>
          <w:rFonts w:ascii="Times New Roman" w:eastAsia="Calibri" w:hAnsi="Times New Roman" w:cs="Times New Roman"/>
          <w:sz w:val="28"/>
          <w:szCs w:val="28"/>
        </w:rPr>
        <w:t>,</w:t>
      </w:r>
      <w:r w:rsidRPr="0020156A">
        <w:rPr>
          <w:rFonts w:ascii="Times New Roman" w:eastAsia="Calibri" w:hAnsi="Times New Roman" w:cs="Times New Roman"/>
          <w:color w:val="FF0000"/>
          <w:sz w:val="28"/>
          <w:szCs w:val="28"/>
        </w:rPr>
        <w:t xml:space="preserve"> </w:t>
      </w:r>
      <w:r w:rsidRPr="0020156A">
        <w:rPr>
          <w:rFonts w:ascii="Times New Roman" w:eastAsia="Calibri" w:hAnsi="Times New Roman" w:cs="Times New Roman"/>
          <w:sz w:val="28"/>
          <w:szCs w:val="28"/>
        </w:rPr>
        <w:t xml:space="preserve">что </w:t>
      </w:r>
      <w:r w:rsidRPr="0020156A">
        <w:rPr>
          <w:rFonts w:ascii="Times New Roman" w:eastAsia="Calibri" w:hAnsi="Times New Roman" w:cs="Times New Roman"/>
          <w:sz w:val="28"/>
          <w:szCs w:val="28"/>
          <w:shd w:val="clear" w:color="auto" w:fill="FFFFFF"/>
        </w:rPr>
        <w:t>на 15</w:t>
      </w:r>
      <w:r w:rsidR="009E7CF8" w:rsidRPr="0020156A">
        <w:rPr>
          <w:rFonts w:ascii="Times New Roman" w:eastAsia="Calibri" w:hAnsi="Times New Roman" w:cs="Times New Roman"/>
          <w:sz w:val="28"/>
          <w:szCs w:val="28"/>
          <w:shd w:val="clear" w:color="auto" w:fill="FFFFFF"/>
        </w:rPr>
        <w:t> </w:t>
      </w:r>
      <w:r w:rsidRPr="0020156A">
        <w:rPr>
          <w:rFonts w:ascii="Times New Roman" w:eastAsia="Calibri" w:hAnsi="Times New Roman" w:cs="Times New Roman"/>
          <w:sz w:val="28"/>
          <w:szCs w:val="28"/>
          <w:shd w:val="clear" w:color="auto" w:fill="FFFFFF"/>
        </w:rPr>
        <w:t>%</w:t>
      </w:r>
      <w:r w:rsidRPr="0020156A">
        <w:rPr>
          <w:rFonts w:ascii="Times New Roman" w:eastAsia="Calibri" w:hAnsi="Times New Roman" w:cs="Times New Roman"/>
          <w:sz w:val="28"/>
          <w:szCs w:val="28"/>
        </w:rPr>
        <w:t xml:space="preserve"> выше намеченного показателя. Дополнительный объем средств, полученный в результате реализации мероприятий по росту доходов и оптимизации расходной части бюджета города</w:t>
      </w:r>
      <w:r w:rsidR="000F4FE6" w:rsidRPr="0020156A">
        <w:rPr>
          <w:rFonts w:ascii="Times New Roman" w:eastAsia="Calibri" w:hAnsi="Times New Roman" w:cs="Times New Roman"/>
          <w:sz w:val="28"/>
          <w:szCs w:val="28"/>
        </w:rPr>
        <w:t>,</w:t>
      </w:r>
      <w:r w:rsidR="00597FD1"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 xml:space="preserve">направлен на финансирование приоритетных направлений, в том числе на обеспечение доли </w:t>
      </w:r>
      <w:proofErr w:type="spellStart"/>
      <w:r w:rsidRPr="0020156A">
        <w:rPr>
          <w:rFonts w:ascii="Times New Roman" w:eastAsia="Calibri" w:hAnsi="Times New Roman" w:cs="Times New Roman"/>
          <w:sz w:val="28"/>
          <w:szCs w:val="28"/>
        </w:rPr>
        <w:t>софинансирования</w:t>
      </w:r>
      <w:proofErr w:type="spellEnd"/>
      <w:r w:rsidRPr="0020156A">
        <w:rPr>
          <w:rFonts w:ascii="Times New Roman" w:eastAsia="Calibri" w:hAnsi="Times New Roman" w:cs="Times New Roman"/>
          <w:sz w:val="28"/>
          <w:szCs w:val="28"/>
        </w:rPr>
        <w:t xml:space="preserve"> местного б</w:t>
      </w:r>
      <w:r w:rsidR="007A780C" w:rsidRPr="0020156A">
        <w:rPr>
          <w:rFonts w:ascii="Times New Roman" w:eastAsia="Calibri" w:hAnsi="Times New Roman" w:cs="Times New Roman"/>
          <w:sz w:val="28"/>
          <w:szCs w:val="28"/>
        </w:rPr>
        <w:t>юджета к привлечённо</w:t>
      </w:r>
      <w:r w:rsidR="000F4FE6" w:rsidRPr="0020156A">
        <w:rPr>
          <w:rFonts w:ascii="Times New Roman" w:eastAsia="Calibri" w:hAnsi="Times New Roman" w:cs="Times New Roman"/>
          <w:sz w:val="28"/>
          <w:szCs w:val="28"/>
        </w:rPr>
        <w:t>му в течение</w:t>
      </w:r>
      <w:r w:rsidRPr="0020156A">
        <w:rPr>
          <w:rFonts w:ascii="Times New Roman" w:eastAsia="Calibri" w:hAnsi="Times New Roman" w:cs="Times New Roman"/>
          <w:sz w:val="28"/>
          <w:szCs w:val="28"/>
        </w:rPr>
        <w:t xml:space="preserve"> финансового года дополнительному объему субсидий в рамках государственных программ Ханты-Мансийского автономного округа</w:t>
      </w:r>
      <w:r w:rsidR="007A780C" w:rsidRPr="0020156A">
        <w:rPr>
          <w:rFonts w:ascii="Times New Roman" w:eastAsia="Calibri" w:hAnsi="Times New Roman" w:cs="Times New Roman"/>
          <w:sz w:val="28"/>
          <w:szCs w:val="28"/>
        </w:rPr>
        <w:t xml:space="preserve"> – </w:t>
      </w:r>
      <w:r w:rsidRPr="0020156A">
        <w:rPr>
          <w:rFonts w:ascii="Times New Roman" w:eastAsia="Calibri" w:hAnsi="Times New Roman" w:cs="Times New Roman"/>
          <w:sz w:val="28"/>
          <w:szCs w:val="28"/>
        </w:rPr>
        <w:t xml:space="preserve">Югры, а также на финансирование мероприятий по устранению последствий </w:t>
      </w:r>
      <w:r w:rsidRPr="0020156A">
        <w:rPr>
          <w:rFonts w:ascii="Times New Roman" w:eastAsia="Courier New" w:hAnsi="Times New Roman" w:cs="Times New Roman"/>
          <w:sz w:val="28"/>
          <w:szCs w:val="28"/>
        </w:rPr>
        <w:t xml:space="preserve">ситуации, вызванной распространением новой </w:t>
      </w:r>
      <w:proofErr w:type="spellStart"/>
      <w:r w:rsidRPr="0020156A">
        <w:rPr>
          <w:rFonts w:ascii="Times New Roman" w:eastAsia="Courier New" w:hAnsi="Times New Roman" w:cs="Times New Roman"/>
          <w:sz w:val="28"/>
          <w:szCs w:val="28"/>
        </w:rPr>
        <w:t>коронавирусной</w:t>
      </w:r>
      <w:proofErr w:type="spellEnd"/>
      <w:r w:rsidRPr="0020156A">
        <w:rPr>
          <w:rFonts w:ascii="Times New Roman" w:eastAsia="Courier New" w:hAnsi="Times New Roman" w:cs="Times New Roman"/>
          <w:sz w:val="28"/>
          <w:szCs w:val="28"/>
        </w:rPr>
        <w:t xml:space="preserve"> инфекции COVID-19.</w:t>
      </w:r>
    </w:p>
    <w:p w:rsidR="00816F61" w:rsidRPr="0020156A" w:rsidRDefault="00450FBC" w:rsidP="00665FBF">
      <w:pPr>
        <w:spacing w:after="0" w:line="276" w:lineRule="auto"/>
        <w:ind w:right="142" w:firstLine="709"/>
        <w:jc w:val="both"/>
        <w:rPr>
          <w:rFonts w:ascii="Times New Roman" w:eastAsia="Calibri" w:hAnsi="Times New Roman" w:cs="Times New Roman"/>
          <w:sz w:val="28"/>
          <w:szCs w:val="28"/>
          <w:shd w:val="clear" w:color="auto" w:fill="FFFFFF"/>
        </w:rPr>
      </w:pPr>
      <w:r w:rsidRPr="0020156A">
        <w:rPr>
          <w:rFonts w:ascii="Times New Roman" w:eastAsia="Calibri" w:hAnsi="Times New Roman" w:cs="Times New Roman"/>
          <w:sz w:val="28"/>
          <w:szCs w:val="28"/>
        </w:rPr>
        <w:t xml:space="preserve">В 2020 году обеспечено бюджетное финансирование, направленное на повышение заработной платы работников муниципальных учреждений, учитывая прогнозный уровень инфляции, в том числе </w:t>
      </w:r>
      <w:r w:rsidRPr="0020156A">
        <w:rPr>
          <w:rFonts w:ascii="Times New Roman" w:eastAsia="Calibri" w:hAnsi="Times New Roman" w:cs="Times New Roman"/>
          <w:bCs/>
          <w:sz w:val="28"/>
          <w:szCs w:val="28"/>
        </w:rPr>
        <w:t xml:space="preserve">по категориям работников бюджетной сферы, </w:t>
      </w:r>
      <w:r w:rsidRPr="0020156A">
        <w:rPr>
          <w:rFonts w:ascii="Times New Roman" w:eastAsia="Calibri" w:hAnsi="Times New Roman" w:cs="Times New Roman"/>
          <w:bCs/>
          <w:sz w:val="28"/>
          <w:szCs w:val="28"/>
          <w:shd w:val="clear" w:color="auto" w:fill="FFFFFF"/>
        </w:rPr>
        <w:t xml:space="preserve">в отношении которых в 2018 году завершилась </w:t>
      </w:r>
      <w:r w:rsidRPr="0020156A">
        <w:rPr>
          <w:rFonts w:ascii="Times New Roman" w:eastAsia="Calibri" w:hAnsi="Times New Roman" w:cs="Times New Roman"/>
          <w:bCs/>
          <w:sz w:val="28"/>
          <w:szCs w:val="28"/>
          <w:shd w:val="clear" w:color="auto" w:fill="FFFFFF"/>
        </w:rPr>
        <w:lastRenderedPageBreak/>
        <w:t xml:space="preserve">реализация указов Президента Российской Федерации 2012 года, </w:t>
      </w:r>
      <w:r w:rsidRPr="0020156A">
        <w:rPr>
          <w:rFonts w:ascii="Times New Roman" w:eastAsia="Calibri" w:hAnsi="Times New Roman" w:cs="Times New Roman"/>
          <w:sz w:val="28"/>
          <w:szCs w:val="28"/>
          <w:shd w:val="clear" w:color="auto" w:fill="FFFFFF"/>
        </w:rPr>
        <w:t>исходя из достигнутого уровня среднемесячной заработной платы</w:t>
      </w:r>
      <w:r w:rsidR="00597FD1" w:rsidRPr="0020156A">
        <w:rPr>
          <w:rFonts w:ascii="Times New Roman" w:eastAsia="Calibri" w:hAnsi="Times New Roman" w:cs="Times New Roman"/>
          <w:sz w:val="28"/>
          <w:szCs w:val="28"/>
          <w:shd w:val="clear" w:color="auto" w:fill="FFFFFF"/>
        </w:rPr>
        <w:t xml:space="preserve"> </w:t>
      </w:r>
      <w:r w:rsidRPr="0020156A">
        <w:rPr>
          <w:rFonts w:ascii="Times New Roman" w:eastAsia="Calibri" w:hAnsi="Times New Roman" w:cs="Times New Roman"/>
          <w:sz w:val="28"/>
          <w:szCs w:val="28"/>
          <w:shd w:val="clear" w:color="auto" w:fill="FFFFFF"/>
        </w:rPr>
        <w:t>на 1 января 2020 года.</w:t>
      </w:r>
    </w:p>
    <w:p w:rsidR="00450FBC" w:rsidRPr="0020156A" w:rsidRDefault="00450FBC" w:rsidP="00665FBF">
      <w:pPr>
        <w:spacing w:after="0" w:line="276" w:lineRule="auto"/>
        <w:ind w:right="142"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В отчетном году начата работа по совершенствованию действующих систем оплаты труда работников учреждений в целях увеличения гарантированной части заработной платы. Новые подходы к формированию системы оплаты труда работников настроены на решение задач развития соответствующих отраслей, повышения качества оказываемых услуг и обеспечения соответствия уровня оплаты труда работников результатам их труда.</w:t>
      </w:r>
    </w:p>
    <w:p w:rsidR="00816F61" w:rsidRPr="0020156A" w:rsidRDefault="00450FBC" w:rsidP="00665FBF">
      <w:pPr>
        <w:spacing w:after="0" w:line="276" w:lineRule="auto"/>
        <w:ind w:right="142"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Важнейшей задачей при осуществлении бюджетного процесса в городе Ханты-Мансийске является обеспечение прозрачности, открытости и подотчетности деятельности органов местного самоуправления, муниципальных учреждений, а также повышение качества их финансового менеджмента, в том числе за счет формирования единого информационного пространства и применения информационных технологий и телекоммуникационных технологий в сфере управления муниципальными финансами.</w:t>
      </w:r>
      <w:r w:rsidR="00665FBF" w:rsidRPr="0020156A">
        <w:rPr>
          <w:rFonts w:ascii="Times New Roman" w:eastAsia="Calibri" w:hAnsi="Times New Roman" w:cs="Times New Roman"/>
          <w:sz w:val="28"/>
          <w:szCs w:val="28"/>
        </w:rPr>
        <w:t xml:space="preserve"> </w:t>
      </w:r>
    </w:p>
    <w:p w:rsidR="00450FBC" w:rsidRPr="0020156A" w:rsidRDefault="00450FBC" w:rsidP="00665FBF">
      <w:pPr>
        <w:spacing w:after="0" w:line="276" w:lineRule="auto"/>
        <w:ind w:right="142" w:firstLine="709"/>
        <w:jc w:val="both"/>
        <w:rPr>
          <w:rFonts w:ascii="Times New Roman" w:eastAsia="Calibri" w:hAnsi="Times New Roman" w:cs="Times New Roman"/>
          <w:sz w:val="28"/>
          <w:szCs w:val="28"/>
        </w:rPr>
      </w:pPr>
      <w:r w:rsidRPr="0020156A">
        <w:rPr>
          <w:rFonts w:ascii="Times New Roman" w:eastAsia="Times New Roman" w:hAnsi="Times New Roman" w:cs="Times New Roman"/>
          <w:iCs/>
          <w:sz w:val="28"/>
          <w:szCs w:val="28"/>
        </w:rPr>
        <w:t xml:space="preserve">С целью повышения эффективности и результативности бюджетных расходов в муниципальном образовании на постоянной основе ведётся работа по </w:t>
      </w:r>
      <w:r w:rsidRPr="0020156A">
        <w:rPr>
          <w:rFonts w:ascii="Times New Roman" w:eastAsia="Times New Roman" w:hAnsi="Times New Roman" w:cs="Times New Roman"/>
          <w:sz w:val="28"/>
          <w:szCs w:val="28"/>
        </w:rPr>
        <w:t xml:space="preserve">вовлечению жителей города в обсуждение и принятие решений по вопросам местного значения, объединению действий органов местного самоуправления и граждан, развитию механизмов общественного контроля. </w:t>
      </w:r>
      <w:r w:rsidRPr="0020156A">
        <w:rPr>
          <w:rFonts w:ascii="Times New Roman" w:eastAsia="Times New Roman" w:hAnsi="Times New Roman" w:cs="Times New Roman"/>
          <w:iCs/>
          <w:sz w:val="28"/>
          <w:szCs w:val="28"/>
        </w:rPr>
        <w:t xml:space="preserve">В муниципальном образовании эта работа началась </w:t>
      </w:r>
      <w:r w:rsidRPr="0020156A">
        <w:rPr>
          <w:rFonts w:ascii="Times New Roman" w:eastAsia="Calibri" w:hAnsi="Times New Roman" w:cs="Times New Roman"/>
          <w:sz w:val="28"/>
          <w:szCs w:val="28"/>
        </w:rPr>
        <w:t xml:space="preserve">в 2011 году, с момента запуска реализации проекта «Народный бюджет», в рамках которого каждый житель города имеет возможность направить свои предложения по расходованию средств бюджета. </w:t>
      </w:r>
      <w:r w:rsidRPr="0020156A">
        <w:rPr>
          <w:rFonts w:ascii="Times New Roman" w:eastAsia="Calibri" w:hAnsi="Times New Roman" w:cs="Times New Roman"/>
          <w:color w:val="000000"/>
          <w:sz w:val="28"/>
          <w:szCs w:val="28"/>
        </w:rPr>
        <w:t>С начала реализации проекта в ходе обсуждения «Народного бюджета» поступило более трёхсот предложений и обращений от граждан и депутатов Думы города Ханты-Мансийска, большинство из них выполнено.</w:t>
      </w:r>
    </w:p>
    <w:p w:rsidR="00450FBC" w:rsidRPr="0020156A" w:rsidRDefault="00450FBC" w:rsidP="00665FBF">
      <w:pPr>
        <w:spacing w:after="0" w:line="276" w:lineRule="auto"/>
        <w:ind w:firstLine="709"/>
        <w:jc w:val="both"/>
        <w:rPr>
          <w:rFonts w:ascii="Times New Roman" w:eastAsia="Times New Roman" w:hAnsi="Times New Roman" w:cs="Times New Roman"/>
          <w:sz w:val="28"/>
          <w:szCs w:val="28"/>
        </w:rPr>
      </w:pPr>
      <w:r w:rsidRPr="0020156A">
        <w:rPr>
          <w:rFonts w:ascii="Times New Roman" w:eastAsia="Times New Roman" w:hAnsi="Times New Roman" w:cs="Times New Roman"/>
          <w:sz w:val="28"/>
          <w:szCs w:val="28"/>
        </w:rPr>
        <w:t>Еще одним направлением в работе по привлечению населения города к решению вопросов местного значения, в т</w:t>
      </w:r>
      <w:r w:rsidR="007A780C" w:rsidRPr="0020156A">
        <w:rPr>
          <w:rFonts w:ascii="Times New Roman" w:eastAsia="Times New Roman" w:hAnsi="Times New Roman" w:cs="Times New Roman"/>
          <w:sz w:val="28"/>
          <w:szCs w:val="28"/>
        </w:rPr>
        <w:t>ом числе</w:t>
      </w:r>
      <w:r w:rsidRPr="0020156A">
        <w:rPr>
          <w:rFonts w:ascii="Times New Roman" w:eastAsia="Times New Roman" w:hAnsi="Times New Roman" w:cs="Times New Roman"/>
          <w:sz w:val="28"/>
          <w:szCs w:val="28"/>
        </w:rPr>
        <w:t xml:space="preserve"> расходованию средств бюджета, является реализация </w:t>
      </w:r>
      <w:proofErr w:type="spellStart"/>
      <w:r w:rsidRPr="0020156A">
        <w:rPr>
          <w:rFonts w:ascii="Times New Roman" w:eastAsia="Times New Roman" w:hAnsi="Times New Roman" w:cs="Times New Roman"/>
          <w:sz w:val="28"/>
          <w:szCs w:val="28"/>
        </w:rPr>
        <w:t>краудсорсингового</w:t>
      </w:r>
      <w:proofErr w:type="spellEnd"/>
      <w:r w:rsidRPr="0020156A">
        <w:rPr>
          <w:rFonts w:ascii="Times New Roman" w:eastAsia="Times New Roman" w:hAnsi="Times New Roman" w:cs="Times New Roman"/>
          <w:sz w:val="28"/>
          <w:szCs w:val="28"/>
        </w:rPr>
        <w:t xml:space="preserve"> проекта «Мы вместе». В муниципальном образовании определены направления расходов, решения по которым принимаются исключительно с учётом мнения жителей города, это:</w:t>
      </w:r>
    </w:p>
    <w:p w:rsidR="002D43A2" w:rsidRPr="0020156A" w:rsidRDefault="00450FBC" w:rsidP="00665FBF">
      <w:pPr>
        <w:numPr>
          <w:ilvl w:val="0"/>
          <w:numId w:val="10"/>
        </w:numPr>
        <w:spacing w:after="0" w:line="276" w:lineRule="auto"/>
        <w:ind w:left="0" w:firstLine="709"/>
        <w:contextualSpacing/>
        <w:jc w:val="both"/>
        <w:rPr>
          <w:rFonts w:ascii="Times New Roman" w:eastAsia="Times New Roman" w:hAnsi="Times New Roman" w:cs="Times New Roman"/>
          <w:sz w:val="28"/>
          <w:szCs w:val="28"/>
        </w:rPr>
      </w:pPr>
      <w:r w:rsidRPr="0020156A">
        <w:rPr>
          <w:rFonts w:ascii="Times New Roman" w:eastAsia="Times New Roman" w:hAnsi="Times New Roman" w:cs="Times New Roman"/>
          <w:sz w:val="28"/>
          <w:szCs w:val="28"/>
        </w:rPr>
        <w:t>формирование перечня улиц города для ремонта дорожного полотна;</w:t>
      </w:r>
    </w:p>
    <w:p w:rsidR="00450FBC" w:rsidRPr="0020156A" w:rsidRDefault="00450FBC" w:rsidP="00665FBF">
      <w:pPr>
        <w:numPr>
          <w:ilvl w:val="0"/>
          <w:numId w:val="10"/>
        </w:numPr>
        <w:spacing w:after="0" w:line="276" w:lineRule="auto"/>
        <w:ind w:left="0" w:firstLine="709"/>
        <w:contextualSpacing/>
        <w:jc w:val="both"/>
        <w:rPr>
          <w:rFonts w:ascii="Times New Roman" w:eastAsia="Times New Roman" w:hAnsi="Times New Roman" w:cs="Times New Roman"/>
          <w:sz w:val="28"/>
          <w:szCs w:val="28"/>
        </w:rPr>
      </w:pPr>
      <w:r w:rsidRPr="0020156A">
        <w:rPr>
          <w:rFonts w:ascii="Times New Roman" w:eastAsia="Times New Roman" w:hAnsi="Times New Roman" w:cs="Times New Roman"/>
          <w:sz w:val="28"/>
          <w:szCs w:val="28"/>
        </w:rPr>
        <w:t>благоустройство общественных пространств;</w:t>
      </w:r>
    </w:p>
    <w:p w:rsidR="007A780C" w:rsidRPr="0020156A" w:rsidRDefault="00450FBC" w:rsidP="00665FBF">
      <w:pPr>
        <w:numPr>
          <w:ilvl w:val="0"/>
          <w:numId w:val="10"/>
        </w:numPr>
        <w:spacing w:after="0" w:line="276" w:lineRule="auto"/>
        <w:ind w:left="0" w:firstLine="709"/>
        <w:contextualSpacing/>
        <w:jc w:val="both"/>
        <w:rPr>
          <w:rFonts w:ascii="Times New Roman" w:eastAsia="Times New Roman" w:hAnsi="Times New Roman" w:cs="Times New Roman"/>
          <w:sz w:val="28"/>
          <w:szCs w:val="28"/>
        </w:rPr>
      </w:pPr>
      <w:r w:rsidRPr="0020156A">
        <w:rPr>
          <w:rFonts w:ascii="Times New Roman" w:eastAsia="Times New Roman" w:hAnsi="Times New Roman" w:cs="Times New Roman"/>
          <w:sz w:val="28"/>
          <w:szCs w:val="28"/>
        </w:rPr>
        <w:t xml:space="preserve">высадка зелёных насаждений; </w:t>
      </w:r>
    </w:p>
    <w:p w:rsidR="00450FBC" w:rsidRPr="0020156A" w:rsidRDefault="00450FBC" w:rsidP="00665FBF">
      <w:pPr>
        <w:numPr>
          <w:ilvl w:val="0"/>
          <w:numId w:val="10"/>
        </w:numPr>
        <w:spacing w:after="0" w:line="276" w:lineRule="auto"/>
        <w:ind w:left="0" w:firstLine="709"/>
        <w:contextualSpacing/>
        <w:jc w:val="both"/>
        <w:rPr>
          <w:rFonts w:ascii="Times New Roman" w:eastAsia="Times New Roman" w:hAnsi="Times New Roman" w:cs="Times New Roman"/>
          <w:sz w:val="28"/>
          <w:szCs w:val="28"/>
        </w:rPr>
      </w:pPr>
      <w:r w:rsidRPr="0020156A">
        <w:rPr>
          <w:rFonts w:ascii="Times New Roman" w:eastAsia="Times New Roman" w:hAnsi="Times New Roman" w:cs="Times New Roman"/>
          <w:sz w:val="28"/>
          <w:szCs w:val="28"/>
        </w:rPr>
        <w:t xml:space="preserve">развитие транспортно-дорожной сети. </w:t>
      </w:r>
    </w:p>
    <w:p w:rsidR="00816F61" w:rsidRPr="0020156A" w:rsidRDefault="00450FBC" w:rsidP="00665FBF">
      <w:pPr>
        <w:tabs>
          <w:tab w:val="left" w:pos="9214"/>
        </w:tabs>
        <w:spacing w:after="0" w:line="276" w:lineRule="auto"/>
        <w:ind w:firstLine="709"/>
        <w:jc w:val="both"/>
        <w:rPr>
          <w:rFonts w:ascii="Times New Roman" w:eastAsia="Calibri" w:hAnsi="Times New Roman" w:cs="Times New Roman"/>
          <w:color w:val="000000"/>
          <w:sz w:val="28"/>
          <w:szCs w:val="28"/>
        </w:rPr>
      </w:pPr>
      <w:r w:rsidRPr="0020156A">
        <w:rPr>
          <w:rFonts w:ascii="Times New Roman" w:eastAsia="Calibri" w:hAnsi="Times New Roman" w:cs="Times New Roman"/>
          <w:color w:val="000000"/>
          <w:sz w:val="28"/>
          <w:szCs w:val="28"/>
        </w:rPr>
        <w:lastRenderedPageBreak/>
        <w:t>Актуальная информация о стадиях бюджетного процесса, о плановых показателях бюджета города и его исполнении размещается</w:t>
      </w:r>
      <w:r w:rsidR="005E415E" w:rsidRPr="0020156A">
        <w:rPr>
          <w:rFonts w:ascii="Times New Roman" w:eastAsia="Calibri" w:hAnsi="Times New Roman" w:cs="Times New Roman"/>
          <w:color w:val="000000"/>
          <w:sz w:val="28"/>
          <w:szCs w:val="28"/>
        </w:rPr>
        <w:t xml:space="preserve"> на о</w:t>
      </w:r>
      <w:r w:rsidRPr="0020156A">
        <w:rPr>
          <w:rFonts w:ascii="Times New Roman" w:eastAsia="Calibri" w:hAnsi="Times New Roman" w:cs="Times New Roman"/>
          <w:color w:val="000000"/>
          <w:sz w:val="28"/>
          <w:szCs w:val="28"/>
        </w:rPr>
        <w:t>фициальном информационном портале органов местного самоуправления города Ханты-Мансийска.</w:t>
      </w:r>
    </w:p>
    <w:p w:rsidR="00450FBC" w:rsidRPr="0020156A" w:rsidRDefault="00450FBC" w:rsidP="00665FBF">
      <w:pPr>
        <w:tabs>
          <w:tab w:val="left" w:pos="9214"/>
        </w:tabs>
        <w:spacing w:after="0" w:line="276" w:lineRule="auto"/>
        <w:ind w:firstLine="709"/>
        <w:jc w:val="both"/>
        <w:rPr>
          <w:rFonts w:ascii="Times New Roman" w:eastAsia="Calibri" w:hAnsi="Times New Roman" w:cs="Times New Roman"/>
          <w:color w:val="000000"/>
          <w:sz w:val="28"/>
          <w:szCs w:val="28"/>
        </w:rPr>
      </w:pPr>
      <w:r w:rsidRPr="0020156A">
        <w:rPr>
          <w:rFonts w:ascii="Times New Roman" w:eastAsia="Calibri" w:hAnsi="Times New Roman" w:cs="Times New Roman"/>
          <w:color w:val="000000"/>
          <w:sz w:val="28"/>
          <w:szCs w:val="28"/>
        </w:rPr>
        <w:t>Для горожан, не обладающих специальными знаниями в финансово-бюджетной сфере, информация размещается в доступной форме в виде информационного материала «Открытый бюджет. Бюджет для граждан». В 2020 году количество просмотров жителями города этого раздела составило более двух тысяч.</w:t>
      </w:r>
    </w:p>
    <w:p w:rsidR="00450FBC" w:rsidRPr="0020156A" w:rsidRDefault="00450FBC" w:rsidP="00665FBF">
      <w:pPr>
        <w:spacing w:after="0" w:line="276" w:lineRule="auto"/>
        <w:ind w:firstLine="709"/>
        <w:jc w:val="both"/>
        <w:rPr>
          <w:rFonts w:ascii="Times New Roman" w:eastAsia="Times New Roman" w:hAnsi="Times New Roman" w:cs="Times New Roman"/>
          <w:sz w:val="28"/>
          <w:szCs w:val="28"/>
          <w:lang w:eastAsia="ru-RU"/>
        </w:rPr>
      </w:pPr>
      <w:r w:rsidRPr="0020156A">
        <w:rPr>
          <w:rFonts w:ascii="Times New Roman" w:eastAsia="Times New Roman" w:hAnsi="Times New Roman" w:cs="Times New Roman"/>
          <w:sz w:val="28"/>
          <w:szCs w:val="28"/>
          <w:lang w:eastAsia="ru-RU"/>
        </w:rPr>
        <w:t>Деятельность Администрации города Ханты-Мансийска традиционно получает высокую оценку Правительства Ханты-Мансийского автономного округа</w:t>
      </w:r>
      <w:r w:rsidR="005E415E" w:rsidRPr="0020156A">
        <w:rPr>
          <w:rFonts w:ascii="Times New Roman" w:eastAsia="Times New Roman" w:hAnsi="Times New Roman" w:cs="Times New Roman"/>
          <w:sz w:val="28"/>
          <w:szCs w:val="28"/>
          <w:lang w:eastAsia="ru-RU"/>
        </w:rPr>
        <w:t xml:space="preserve"> – </w:t>
      </w:r>
      <w:r w:rsidRPr="0020156A">
        <w:rPr>
          <w:rFonts w:ascii="Times New Roman" w:eastAsia="Times New Roman" w:hAnsi="Times New Roman" w:cs="Times New Roman"/>
          <w:sz w:val="28"/>
          <w:szCs w:val="28"/>
          <w:lang w:eastAsia="ru-RU"/>
        </w:rPr>
        <w:t xml:space="preserve">Югры, в течение 2020 года в бюджет города Ханты-Мансийска поступил дополнительный объем межбюджетных трансфертов из </w:t>
      </w:r>
      <w:r w:rsidR="00597FD1" w:rsidRPr="0020156A">
        <w:rPr>
          <w:rFonts w:ascii="Times New Roman" w:eastAsia="Times New Roman" w:hAnsi="Times New Roman" w:cs="Times New Roman"/>
          <w:sz w:val="28"/>
          <w:szCs w:val="28"/>
          <w:lang w:eastAsia="ru-RU"/>
        </w:rPr>
        <w:t>бюджета округа в сумме 13,5 млн</w:t>
      </w:r>
      <w:r w:rsidRPr="0020156A">
        <w:rPr>
          <w:rFonts w:ascii="Times New Roman" w:eastAsia="Times New Roman" w:hAnsi="Times New Roman" w:cs="Times New Roman"/>
          <w:sz w:val="28"/>
          <w:szCs w:val="28"/>
          <w:lang w:eastAsia="ru-RU"/>
        </w:rPr>
        <w:t xml:space="preserve"> рублей в форме дотаций за достижение наилучших показателей деятельности в различных сферах, в том числе: </w:t>
      </w:r>
    </w:p>
    <w:p w:rsidR="00450FBC" w:rsidRPr="0020156A" w:rsidRDefault="00597FD1" w:rsidP="00665FBF">
      <w:pPr>
        <w:numPr>
          <w:ilvl w:val="0"/>
          <w:numId w:val="5"/>
        </w:numPr>
        <w:spacing w:after="0" w:line="276" w:lineRule="auto"/>
        <w:ind w:left="0" w:firstLine="709"/>
        <w:contextualSpacing/>
        <w:jc w:val="both"/>
        <w:rPr>
          <w:rFonts w:ascii="Times New Roman" w:eastAsia="Courier New" w:hAnsi="Times New Roman" w:cs="Times New Roman"/>
          <w:bCs/>
          <w:color w:val="000000"/>
          <w:sz w:val="28"/>
          <w:szCs w:val="28"/>
          <w:lang w:eastAsia="ru-RU" w:bidi="ru-RU"/>
        </w:rPr>
      </w:pPr>
      <w:r w:rsidRPr="0020156A">
        <w:rPr>
          <w:rFonts w:ascii="Times New Roman" w:eastAsia="Times New Roman" w:hAnsi="Times New Roman" w:cs="Times New Roman"/>
          <w:sz w:val="28"/>
          <w:szCs w:val="28"/>
          <w:lang w:eastAsia="ru-RU"/>
        </w:rPr>
        <w:t>6,6 млн</w:t>
      </w:r>
      <w:r w:rsidR="00450FBC" w:rsidRPr="0020156A">
        <w:rPr>
          <w:rFonts w:ascii="Times New Roman" w:eastAsia="Times New Roman" w:hAnsi="Times New Roman" w:cs="Times New Roman"/>
          <w:sz w:val="28"/>
          <w:szCs w:val="28"/>
          <w:lang w:eastAsia="ru-RU"/>
        </w:rPr>
        <w:t xml:space="preserve"> рублей </w:t>
      </w:r>
      <w:r w:rsidR="005E415E" w:rsidRPr="0020156A">
        <w:rPr>
          <w:rFonts w:ascii="Times New Roman" w:eastAsia="Times New Roman" w:hAnsi="Times New Roman" w:cs="Times New Roman"/>
          <w:sz w:val="28"/>
          <w:szCs w:val="28"/>
          <w:lang w:eastAsia="ru-RU"/>
        </w:rPr>
        <w:t xml:space="preserve">– </w:t>
      </w:r>
      <w:r w:rsidR="00450FBC" w:rsidRPr="0020156A">
        <w:rPr>
          <w:rFonts w:ascii="Times New Roman" w:eastAsia="Times New Roman" w:hAnsi="Times New Roman" w:cs="Times New Roman"/>
          <w:sz w:val="28"/>
          <w:szCs w:val="28"/>
          <w:lang w:eastAsia="ru-RU"/>
        </w:rPr>
        <w:t xml:space="preserve">по итогам конкурса </w:t>
      </w:r>
      <w:r w:rsidR="00450FBC" w:rsidRPr="0020156A">
        <w:rPr>
          <w:rFonts w:ascii="Times New Roman" w:eastAsia="Courier New" w:hAnsi="Times New Roman" w:cs="Times New Roman"/>
          <w:bCs/>
          <w:color w:val="000000"/>
          <w:sz w:val="28"/>
          <w:szCs w:val="28"/>
          <w:lang w:eastAsia="ru-RU" w:bidi="ru-RU"/>
        </w:rPr>
        <w:t>развития практик инициативного бюджетирования</w:t>
      </w:r>
      <w:r w:rsidR="00450FBC" w:rsidRPr="0020156A">
        <w:rPr>
          <w:rFonts w:ascii="Times New Roman" w:eastAsia="Times New Roman" w:hAnsi="Times New Roman" w:cs="Times New Roman"/>
          <w:sz w:val="28"/>
          <w:szCs w:val="28"/>
          <w:lang w:eastAsia="ru-RU"/>
        </w:rPr>
        <w:t>;</w:t>
      </w:r>
    </w:p>
    <w:p w:rsidR="00450FBC" w:rsidRPr="0020156A" w:rsidRDefault="00450FBC" w:rsidP="00665FBF">
      <w:pPr>
        <w:numPr>
          <w:ilvl w:val="0"/>
          <w:numId w:val="5"/>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6,8 </w:t>
      </w:r>
      <w:r w:rsidR="00597FD1" w:rsidRPr="0020156A">
        <w:rPr>
          <w:rFonts w:ascii="Times New Roman" w:eastAsia="Calibri" w:hAnsi="Times New Roman" w:cs="Times New Roman"/>
          <w:sz w:val="28"/>
          <w:szCs w:val="28"/>
        </w:rPr>
        <w:t>млн</w:t>
      </w:r>
      <w:r w:rsidRPr="0020156A">
        <w:rPr>
          <w:rFonts w:ascii="Times New Roman" w:eastAsia="Calibri" w:hAnsi="Times New Roman" w:cs="Times New Roman"/>
          <w:sz w:val="28"/>
          <w:szCs w:val="28"/>
        </w:rPr>
        <w:t xml:space="preserve"> рублей</w:t>
      </w:r>
      <w:r w:rsidR="00597FD1" w:rsidRPr="0020156A">
        <w:rPr>
          <w:rFonts w:ascii="Times New Roman" w:eastAsia="Calibri" w:hAnsi="Times New Roman" w:cs="Times New Roman"/>
          <w:sz w:val="28"/>
          <w:szCs w:val="28"/>
        </w:rPr>
        <w:t xml:space="preserve"> – </w:t>
      </w:r>
      <w:r w:rsidRPr="0020156A">
        <w:rPr>
          <w:rFonts w:ascii="Times New Roman" w:eastAsia="Calibri" w:hAnsi="Times New Roman" w:cs="Times New Roman"/>
          <w:sz w:val="28"/>
          <w:szCs w:val="28"/>
        </w:rPr>
        <w:t>за обеспечение положительного прироста налоговых доходов и высокое качество планиро</w:t>
      </w:r>
      <w:r w:rsidR="002D43A2" w:rsidRPr="0020156A">
        <w:rPr>
          <w:rFonts w:ascii="Times New Roman" w:eastAsia="Calibri" w:hAnsi="Times New Roman" w:cs="Times New Roman"/>
          <w:sz w:val="28"/>
          <w:szCs w:val="28"/>
        </w:rPr>
        <w:t>вания доходов бюджета.</w:t>
      </w:r>
    </w:p>
    <w:p w:rsidR="00450FBC" w:rsidRPr="0020156A" w:rsidRDefault="00450FBC" w:rsidP="00665FBF">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20156A">
        <w:rPr>
          <w:rFonts w:ascii="Times New Roman" w:eastAsia="Calibri" w:hAnsi="Times New Roman" w:cs="Times New Roman"/>
          <w:color w:val="000000"/>
          <w:sz w:val="28"/>
          <w:szCs w:val="20"/>
          <w:lang w:eastAsia="ru-RU"/>
        </w:rPr>
        <w:t xml:space="preserve">Основными задачами в области бюджетной политики на ближайшую перспективу являются обеспечение стабильности и устойчивости бюджетной системы, сбалансированности бюджета города с учетом эффективного управления имеющимися ресурсами, </w:t>
      </w:r>
      <w:r w:rsidRPr="0020156A">
        <w:rPr>
          <w:rFonts w:ascii="Times New Roman" w:eastAsia="Calibri" w:hAnsi="Times New Roman" w:cs="Times New Roman"/>
          <w:bCs/>
          <w:sz w:val="28"/>
          <w:szCs w:val="28"/>
        </w:rPr>
        <w:t xml:space="preserve">решение задач и достижение национальных целей, обозначенных Президентом Российской Федерации. </w:t>
      </w:r>
    </w:p>
    <w:p w:rsidR="00FF0E2D" w:rsidRPr="0020156A" w:rsidRDefault="00FF0E2D" w:rsidP="00FF0E2D">
      <w:pPr>
        <w:autoSpaceDE w:val="0"/>
        <w:autoSpaceDN w:val="0"/>
        <w:adjustRightInd w:val="0"/>
        <w:spacing w:after="0" w:line="276" w:lineRule="auto"/>
        <w:ind w:firstLine="709"/>
        <w:jc w:val="both"/>
        <w:rPr>
          <w:rFonts w:ascii="Times New Roman" w:eastAsia="Calibri" w:hAnsi="Times New Roman" w:cs="Times New Roman"/>
          <w:bCs/>
          <w:sz w:val="28"/>
          <w:szCs w:val="28"/>
        </w:rPr>
      </w:pPr>
    </w:p>
    <w:p w:rsidR="0083608D" w:rsidRPr="0020156A" w:rsidRDefault="00434A2A" w:rsidP="0031789F">
      <w:pPr>
        <w:pStyle w:val="2"/>
        <w:spacing w:before="0" w:after="0"/>
        <w:ind w:firstLine="709"/>
      </w:pPr>
      <w:bookmarkStart w:id="44" w:name="_Toc64487204"/>
      <w:r w:rsidRPr="0020156A">
        <w:t>3.</w:t>
      </w:r>
      <w:r w:rsidR="00503418" w:rsidRPr="0020156A">
        <w:t xml:space="preserve"> </w:t>
      </w:r>
      <w:r w:rsidR="00B77312" w:rsidRPr="0020156A">
        <w:t>Развитие экономики, инвестиций и</w:t>
      </w:r>
      <w:r w:rsidR="0083608D" w:rsidRPr="0020156A">
        <w:t xml:space="preserve"> предпринимательской деятельности</w:t>
      </w:r>
      <w:bookmarkEnd w:id="44"/>
      <w:r w:rsidR="0083608D" w:rsidRPr="0020156A">
        <w:t xml:space="preserve"> </w:t>
      </w:r>
      <w:bookmarkEnd w:id="41"/>
      <w:bookmarkEnd w:id="42"/>
      <w:bookmarkEnd w:id="43"/>
    </w:p>
    <w:p w:rsidR="0083608D" w:rsidRPr="0020156A" w:rsidRDefault="0083608D" w:rsidP="00503418">
      <w:pPr>
        <w:spacing w:after="0"/>
        <w:rPr>
          <w:rFonts w:ascii="Times New Roman" w:hAnsi="Times New Roman" w:cs="Times New Roman"/>
        </w:rPr>
      </w:pPr>
    </w:p>
    <w:p w:rsidR="008B588C" w:rsidRPr="0020156A" w:rsidRDefault="008B588C" w:rsidP="00FE07D8">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Развитие малого и среднего предпринимательства, повышение инвестиционной привлекательности являются одними из важнейших стратегических приоритетов экономического развития города Ханты-Мансийска.</w:t>
      </w:r>
    </w:p>
    <w:p w:rsidR="008B588C" w:rsidRPr="0020156A" w:rsidRDefault="008B588C" w:rsidP="00FE07D8">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Город Ханты-Мансийск входит в число лучших муниципальных образований Югры (группа В) по обеспечению благоприятного инвестиционного климата, как муниципальное образование с хорошими условиями развития предпринимательской и инвестиционной деятельности, хорошим уровнем развития конкуренции. </w:t>
      </w:r>
    </w:p>
    <w:p w:rsidR="008B588C" w:rsidRPr="0020156A" w:rsidRDefault="008B588C" w:rsidP="00FE07D8">
      <w:pPr>
        <w:widowControl w:val="0"/>
        <w:shd w:val="clear" w:color="auto" w:fill="FFFFFF" w:themeFill="background1"/>
        <w:spacing w:after="0" w:line="276" w:lineRule="auto"/>
        <w:ind w:firstLine="709"/>
        <w:jc w:val="both"/>
        <w:rPr>
          <w:rFonts w:ascii="Times New Roman" w:eastAsia="Times New Roman" w:hAnsi="Times New Roman" w:cs="Times New Roman"/>
          <w:sz w:val="28"/>
          <w:szCs w:val="32"/>
          <w:lang w:eastAsia="x-none"/>
        </w:rPr>
      </w:pPr>
      <w:r w:rsidRPr="0020156A">
        <w:rPr>
          <w:rFonts w:ascii="Times New Roman" w:eastAsia="Calibri" w:hAnsi="Times New Roman" w:cs="Times New Roman"/>
          <w:sz w:val="28"/>
          <w:szCs w:val="28"/>
        </w:rPr>
        <w:t>По данным Единого реестра субъектов малого и среднего предпринимательства</w:t>
      </w:r>
      <w:r w:rsidR="00597FD1"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по состоянию н</w:t>
      </w:r>
      <w:r w:rsidR="004F78D0" w:rsidRPr="0020156A">
        <w:rPr>
          <w:rFonts w:ascii="Times New Roman" w:eastAsia="Times New Roman" w:hAnsi="Times New Roman" w:cs="Times New Roman"/>
          <w:sz w:val="28"/>
          <w:szCs w:val="32"/>
          <w:lang w:eastAsia="x-none"/>
        </w:rPr>
        <w:t>а 01.01</w:t>
      </w:r>
      <w:r w:rsidR="00C405F0" w:rsidRPr="0020156A">
        <w:rPr>
          <w:rFonts w:ascii="Times New Roman" w:eastAsia="Times New Roman" w:hAnsi="Times New Roman" w:cs="Times New Roman"/>
          <w:sz w:val="28"/>
          <w:szCs w:val="32"/>
          <w:lang w:eastAsia="x-none"/>
        </w:rPr>
        <w:t>.2021</w:t>
      </w:r>
      <w:r w:rsidR="005E415E" w:rsidRPr="0020156A">
        <w:rPr>
          <w:rFonts w:ascii="Times New Roman" w:eastAsia="Times New Roman" w:hAnsi="Times New Roman" w:cs="Times New Roman"/>
          <w:sz w:val="28"/>
          <w:szCs w:val="32"/>
          <w:lang w:eastAsia="x-none"/>
        </w:rPr>
        <w:t>,</w:t>
      </w:r>
      <w:r w:rsidRPr="0020156A">
        <w:rPr>
          <w:rFonts w:ascii="Times New Roman" w:eastAsia="Times New Roman" w:hAnsi="Times New Roman" w:cs="Times New Roman"/>
          <w:sz w:val="28"/>
          <w:szCs w:val="32"/>
          <w:lang w:eastAsia="x-none"/>
        </w:rPr>
        <w:t xml:space="preserve"> количество субъектов </w:t>
      </w:r>
      <w:r w:rsidRPr="0020156A">
        <w:rPr>
          <w:rFonts w:ascii="Times New Roman" w:eastAsia="Times New Roman" w:hAnsi="Times New Roman" w:cs="Times New Roman"/>
          <w:sz w:val="28"/>
          <w:szCs w:val="32"/>
          <w:lang w:eastAsia="x-none"/>
        </w:rPr>
        <w:lastRenderedPageBreak/>
        <w:t>малого и среднего предпринимательства, осуществляющих деятельность на территории город</w:t>
      </w:r>
      <w:r w:rsidR="004F78D0" w:rsidRPr="0020156A">
        <w:rPr>
          <w:rFonts w:ascii="Times New Roman" w:eastAsia="Times New Roman" w:hAnsi="Times New Roman" w:cs="Times New Roman"/>
          <w:sz w:val="28"/>
          <w:szCs w:val="32"/>
          <w:lang w:eastAsia="x-none"/>
        </w:rPr>
        <w:t>а Ханты-Мансийска</w:t>
      </w:r>
      <w:r w:rsidR="005E415E" w:rsidRPr="0020156A">
        <w:rPr>
          <w:rFonts w:ascii="Times New Roman" w:eastAsia="Times New Roman" w:hAnsi="Times New Roman" w:cs="Times New Roman"/>
          <w:sz w:val="28"/>
          <w:szCs w:val="32"/>
          <w:lang w:eastAsia="x-none"/>
        </w:rPr>
        <w:t>,</w:t>
      </w:r>
      <w:r w:rsidR="004F78D0" w:rsidRPr="0020156A">
        <w:rPr>
          <w:rFonts w:ascii="Times New Roman" w:eastAsia="Times New Roman" w:hAnsi="Times New Roman" w:cs="Times New Roman"/>
          <w:sz w:val="28"/>
          <w:szCs w:val="32"/>
          <w:lang w:eastAsia="x-none"/>
        </w:rPr>
        <w:t xml:space="preserve"> составило 3</w:t>
      </w:r>
      <w:r w:rsidR="00597FD1" w:rsidRPr="0020156A">
        <w:rPr>
          <w:rFonts w:ascii="Times New Roman" w:eastAsia="Times New Roman" w:hAnsi="Times New Roman" w:cs="Times New Roman"/>
          <w:sz w:val="28"/>
          <w:szCs w:val="32"/>
          <w:lang w:val="en-US" w:eastAsia="x-none"/>
        </w:rPr>
        <w:t> </w:t>
      </w:r>
      <w:r w:rsidR="004F78D0" w:rsidRPr="0020156A">
        <w:rPr>
          <w:rFonts w:ascii="Times New Roman" w:eastAsia="Times New Roman" w:hAnsi="Times New Roman" w:cs="Times New Roman"/>
          <w:sz w:val="28"/>
          <w:szCs w:val="32"/>
          <w:lang w:eastAsia="x-none"/>
        </w:rPr>
        <w:t>706</w:t>
      </w:r>
      <w:r w:rsidR="005E415E" w:rsidRPr="0020156A">
        <w:rPr>
          <w:rFonts w:ascii="Times New Roman" w:eastAsia="Times New Roman" w:hAnsi="Times New Roman" w:cs="Times New Roman"/>
          <w:sz w:val="28"/>
          <w:szCs w:val="32"/>
          <w:lang w:eastAsia="x-none"/>
        </w:rPr>
        <w:t xml:space="preserve"> единиц</w:t>
      </w:r>
      <w:r w:rsidRPr="0020156A">
        <w:rPr>
          <w:rFonts w:ascii="Times New Roman" w:eastAsia="Times New Roman" w:hAnsi="Times New Roman" w:cs="Times New Roman"/>
          <w:sz w:val="28"/>
          <w:szCs w:val="32"/>
          <w:lang w:eastAsia="x-none"/>
        </w:rPr>
        <w:t>, в том числе:</w:t>
      </w:r>
    </w:p>
    <w:p w:rsidR="008B588C" w:rsidRPr="0020156A" w:rsidRDefault="009B5A86" w:rsidP="00FE07D8">
      <w:pPr>
        <w:widowControl w:val="0"/>
        <w:shd w:val="clear" w:color="auto" w:fill="FFFFFF" w:themeFill="background1"/>
        <w:spacing w:after="0" w:line="276" w:lineRule="auto"/>
        <w:ind w:firstLine="709"/>
        <w:jc w:val="both"/>
        <w:rPr>
          <w:rFonts w:ascii="Times New Roman" w:eastAsia="Times New Roman" w:hAnsi="Times New Roman" w:cs="Times New Roman"/>
          <w:sz w:val="28"/>
          <w:szCs w:val="32"/>
          <w:lang w:eastAsia="x-none"/>
        </w:rPr>
      </w:pPr>
      <w:r w:rsidRPr="0020156A">
        <w:rPr>
          <w:rFonts w:ascii="Times New Roman" w:eastAsia="Times New Roman" w:hAnsi="Times New Roman" w:cs="Times New Roman"/>
          <w:sz w:val="28"/>
          <w:szCs w:val="32"/>
          <w:lang w:eastAsia="x-none"/>
        </w:rPr>
        <w:t>1</w:t>
      </w:r>
      <w:r w:rsidR="005E415E" w:rsidRPr="0020156A">
        <w:rPr>
          <w:rFonts w:ascii="Times New Roman" w:eastAsia="Times New Roman" w:hAnsi="Times New Roman" w:cs="Times New Roman"/>
          <w:sz w:val="28"/>
          <w:szCs w:val="32"/>
          <w:lang w:eastAsia="x-none"/>
        </w:rPr>
        <w:t> </w:t>
      </w:r>
      <w:r w:rsidRPr="0020156A">
        <w:rPr>
          <w:rFonts w:ascii="Times New Roman" w:eastAsia="Times New Roman" w:hAnsi="Times New Roman" w:cs="Times New Roman"/>
          <w:sz w:val="28"/>
          <w:szCs w:val="32"/>
          <w:lang w:eastAsia="x-none"/>
        </w:rPr>
        <w:t>383</w:t>
      </w:r>
      <w:r w:rsidR="008B588C" w:rsidRPr="0020156A">
        <w:rPr>
          <w:rFonts w:ascii="Times New Roman" w:eastAsia="Times New Roman" w:hAnsi="Times New Roman" w:cs="Times New Roman"/>
          <w:sz w:val="28"/>
          <w:szCs w:val="32"/>
          <w:lang w:eastAsia="x-none"/>
        </w:rPr>
        <w:t xml:space="preserve"> м</w:t>
      </w:r>
      <w:r w:rsidR="005E415E" w:rsidRPr="0020156A">
        <w:rPr>
          <w:rFonts w:ascii="Times New Roman" w:eastAsia="Times New Roman" w:hAnsi="Times New Roman" w:cs="Times New Roman"/>
          <w:sz w:val="28"/>
          <w:szCs w:val="32"/>
          <w:lang w:eastAsia="x-none"/>
        </w:rPr>
        <w:t>алых и средних предприятия</w:t>
      </w:r>
      <w:r w:rsidR="00BA76B8" w:rsidRPr="0020156A">
        <w:rPr>
          <w:rFonts w:ascii="Times New Roman" w:eastAsia="Times New Roman" w:hAnsi="Times New Roman" w:cs="Times New Roman"/>
          <w:sz w:val="28"/>
          <w:szCs w:val="32"/>
          <w:lang w:eastAsia="x-none"/>
        </w:rPr>
        <w:t xml:space="preserve"> (2019</w:t>
      </w:r>
      <w:r w:rsidR="008B588C" w:rsidRPr="0020156A">
        <w:rPr>
          <w:rFonts w:ascii="Times New Roman" w:eastAsia="Times New Roman" w:hAnsi="Times New Roman" w:cs="Times New Roman"/>
          <w:sz w:val="28"/>
          <w:szCs w:val="32"/>
          <w:lang w:eastAsia="x-none"/>
        </w:rPr>
        <w:t xml:space="preserve"> год – </w:t>
      </w:r>
      <w:r w:rsidRPr="0020156A">
        <w:rPr>
          <w:rFonts w:ascii="Times New Roman" w:eastAsia="Times New Roman" w:hAnsi="Times New Roman" w:cs="Times New Roman"/>
          <w:sz w:val="28"/>
          <w:szCs w:val="32"/>
          <w:lang w:eastAsia="x-none"/>
        </w:rPr>
        <w:t>1</w:t>
      </w:r>
      <w:r w:rsidR="00597FD1" w:rsidRPr="0020156A">
        <w:rPr>
          <w:rFonts w:ascii="Times New Roman" w:eastAsia="Times New Roman" w:hAnsi="Times New Roman" w:cs="Times New Roman"/>
          <w:sz w:val="28"/>
          <w:szCs w:val="32"/>
          <w:lang w:val="en-US" w:eastAsia="x-none"/>
        </w:rPr>
        <w:t> </w:t>
      </w:r>
      <w:r w:rsidRPr="0020156A">
        <w:rPr>
          <w:rFonts w:ascii="Times New Roman" w:eastAsia="Times New Roman" w:hAnsi="Times New Roman" w:cs="Times New Roman"/>
          <w:sz w:val="28"/>
          <w:szCs w:val="32"/>
          <w:lang w:eastAsia="x-none"/>
        </w:rPr>
        <w:t>395</w:t>
      </w:r>
      <w:r w:rsidR="005E415E" w:rsidRPr="0020156A">
        <w:rPr>
          <w:rFonts w:ascii="Times New Roman" w:eastAsia="Times New Roman" w:hAnsi="Times New Roman" w:cs="Times New Roman"/>
          <w:sz w:val="28"/>
          <w:szCs w:val="32"/>
          <w:lang w:eastAsia="x-none"/>
        </w:rPr>
        <w:t xml:space="preserve"> единиц</w:t>
      </w:r>
      <w:r w:rsidR="008B588C" w:rsidRPr="0020156A">
        <w:rPr>
          <w:rFonts w:ascii="Times New Roman" w:eastAsia="Times New Roman" w:hAnsi="Times New Roman" w:cs="Times New Roman"/>
          <w:sz w:val="28"/>
          <w:szCs w:val="32"/>
          <w:lang w:eastAsia="x-none"/>
        </w:rPr>
        <w:t>);</w:t>
      </w:r>
    </w:p>
    <w:p w:rsidR="008B588C" w:rsidRPr="0020156A" w:rsidRDefault="009B5A86" w:rsidP="00FE07D8">
      <w:pPr>
        <w:widowControl w:val="0"/>
        <w:shd w:val="clear" w:color="auto" w:fill="FFFFFF" w:themeFill="background1"/>
        <w:spacing w:after="0" w:line="276" w:lineRule="auto"/>
        <w:ind w:firstLine="709"/>
        <w:jc w:val="both"/>
        <w:rPr>
          <w:rFonts w:ascii="Times New Roman" w:eastAsia="Times New Roman" w:hAnsi="Times New Roman" w:cs="Times New Roman"/>
          <w:sz w:val="28"/>
          <w:szCs w:val="32"/>
          <w:lang w:eastAsia="x-none"/>
        </w:rPr>
      </w:pPr>
      <w:r w:rsidRPr="0020156A">
        <w:rPr>
          <w:rFonts w:ascii="Times New Roman" w:eastAsia="Times New Roman" w:hAnsi="Times New Roman" w:cs="Times New Roman"/>
          <w:sz w:val="28"/>
          <w:szCs w:val="32"/>
          <w:lang w:eastAsia="x-none"/>
        </w:rPr>
        <w:t>2</w:t>
      </w:r>
      <w:r w:rsidR="005E415E" w:rsidRPr="0020156A">
        <w:rPr>
          <w:rFonts w:ascii="Times New Roman" w:eastAsia="Times New Roman" w:hAnsi="Times New Roman" w:cs="Times New Roman"/>
          <w:sz w:val="28"/>
          <w:szCs w:val="32"/>
          <w:lang w:eastAsia="x-none"/>
        </w:rPr>
        <w:t> </w:t>
      </w:r>
      <w:r w:rsidRPr="0020156A">
        <w:rPr>
          <w:rFonts w:ascii="Times New Roman" w:eastAsia="Times New Roman" w:hAnsi="Times New Roman" w:cs="Times New Roman"/>
          <w:sz w:val="28"/>
          <w:szCs w:val="32"/>
          <w:lang w:eastAsia="x-none"/>
        </w:rPr>
        <w:t>323</w:t>
      </w:r>
      <w:r w:rsidR="008B588C" w:rsidRPr="0020156A">
        <w:rPr>
          <w:rFonts w:ascii="Times New Roman" w:eastAsia="Times New Roman" w:hAnsi="Times New Roman" w:cs="Times New Roman"/>
          <w:sz w:val="28"/>
          <w:szCs w:val="32"/>
          <w:lang w:eastAsia="x-none"/>
        </w:rPr>
        <w:t xml:space="preserve"> индив</w:t>
      </w:r>
      <w:r w:rsidR="00BA76B8" w:rsidRPr="0020156A">
        <w:rPr>
          <w:rFonts w:ascii="Times New Roman" w:eastAsia="Times New Roman" w:hAnsi="Times New Roman" w:cs="Times New Roman"/>
          <w:sz w:val="28"/>
          <w:szCs w:val="32"/>
          <w:lang w:eastAsia="x-none"/>
        </w:rPr>
        <w:t>идуальных предпринимател</w:t>
      </w:r>
      <w:r w:rsidR="005E415E" w:rsidRPr="0020156A">
        <w:rPr>
          <w:rFonts w:ascii="Times New Roman" w:eastAsia="Times New Roman" w:hAnsi="Times New Roman" w:cs="Times New Roman"/>
          <w:sz w:val="28"/>
          <w:szCs w:val="32"/>
          <w:lang w:eastAsia="x-none"/>
        </w:rPr>
        <w:t>я</w:t>
      </w:r>
      <w:r w:rsidR="00BA76B8" w:rsidRPr="0020156A">
        <w:rPr>
          <w:rFonts w:ascii="Times New Roman" w:eastAsia="Times New Roman" w:hAnsi="Times New Roman" w:cs="Times New Roman"/>
          <w:sz w:val="28"/>
          <w:szCs w:val="32"/>
          <w:lang w:eastAsia="x-none"/>
        </w:rPr>
        <w:t xml:space="preserve"> (2019</w:t>
      </w:r>
      <w:r w:rsidR="008B588C" w:rsidRPr="0020156A">
        <w:rPr>
          <w:rFonts w:ascii="Times New Roman" w:eastAsia="Times New Roman" w:hAnsi="Times New Roman" w:cs="Times New Roman"/>
          <w:sz w:val="28"/>
          <w:szCs w:val="32"/>
          <w:lang w:eastAsia="x-none"/>
        </w:rPr>
        <w:t xml:space="preserve"> год</w:t>
      </w:r>
      <w:r w:rsidR="00597FD1" w:rsidRPr="0020156A">
        <w:rPr>
          <w:rFonts w:ascii="Times New Roman" w:eastAsia="Times New Roman" w:hAnsi="Times New Roman" w:cs="Times New Roman"/>
          <w:sz w:val="28"/>
          <w:szCs w:val="32"/>
          <w:lang w:eastAsia="x-none"/>
        </w:rPr>
        <w:t xml:space="preserve"> – </w:t>
      </w:r>
      <w:r w:rsidRPr="0020156A">
        <w:rPr>
          <w:rFonts w:ascii="Times New Roman" w:eastAsia="Times New Roman" w:hAnsi="Times New Roman" w:cs="Times New Roman"/>
          <w:sz w:val="28"/>
          <w:szCs w:val="32"/>
          <w:lang w:eastAsia="x-none"/>
        </w:rPr>
        <w:t>2</w:t>
      </w:r>
      <w:r w:rsidR="005E415E" w:rsidRPr="0020156A">
        <w:rPr>
          <w:rFonts w:ascii="Times New Roman" w:eastAsia="Times New Roman" w:hAnsi="Times New Roman" w:cs="Times New Roman"/>
          <w:sz w:val="28"/>
          <w:szCs w:val="32"/>
          <w:lang w:eastAsia="x-none"/>
        </w:rPr>
        <w:t> </w:t>
      </w:r>
      <w:r w:rsidRPr="0020156A">
        <w:rPr>
          <w:rFonts w:ascii="Times New Roman" w:eastAsia="Times New Roman" w:hAnsi="Times New Roman" w:cs="Times New Roman"/>
          <w:sz w:val="28"/>
          <w:szCs w:val="32"/>
          <w:lang w:eastAsia="x-none"/>
        </w:rPr>
        <w:t>370</w:t>
      </w:r>
      <w:r w:rsidR="005E415E" w:rsidRPr="0020156A">
        <w:rPr>
          <w:rFonts w:ascii="Times New Roman" w:eastAsia="Times New Roman" w:hAnsi="Times New Roman" w:cs="Times New Roman"/>
          <w:sz w:val="28"/>
          <w:szCs w:val="32"/>
          <w:lang w:eastAsia="x-none"/>
        </w:rPr>
        <w:t xml:space="preserve"> единиц</w:t>
      </w:r>
      <w:r w:rsidR="008B588C" w:rsidRPr="0020156A">
        <w:rPr>
          <w:rFonts w:ascii="Times New Roman" w:eastAsia="Times New Roman" w:hAnsi="Times New Roman" w:cs="Times New Roman"/>
          <w:sz w:val="28"/>
          <w:szCs w:val="32"/>
          <w:lang w:eastAsia="x-none"/>
        </w:rPr>
        <w:t>).</w:t>
      </w:r>
    </w:p>
    <w:p w:rsidR="008B588C" w:rsidRPr="0020156A" w:rsidRDefault="008B588C" w:rsidP="00FE07D8">
      <w:pPr>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rPr>
        <w:t>Основными сферами деятельности, в которых заняты субъекты</w:t>
      </w:r>
      <w:r w:rsidR="005E415E" w:rsidRPr="0020156A">
        <w:rPr>
          <w:rFonts w:ascii="Times New Roman" w:eastAsia="Calibri" w:hAnsi="Times New Roman" w:cs="Times New Roman"/>
          <w:sz w:val="28"/>
          <w:szCs w:val="28"/>
        </w:rPr>
        <w:t>,</w:t>
      </w:r>
      <w:r w:rsidRPr="0020156A">
        <w:rPr>
          <w:rFonts w:ascii="Times New Roman" w:eastAsia="Calibri" w:hAnsi="Times New Roman" w:cs="Times New Roman"/>
          <w:sz w:val="28"/>
          <w:szCs w:val="28"/>
        </w:rPr>
        <w:t xml:space="preserve"> являются: торговля оптовая и розничная, ремонт автот</w:t>
      </w:r>
      <w:r w:rsidR="009D2F89" w:rsidRPr="0020156A">
        <w:rPr>
          <w:rFonts w:ascii="Times New Roman" w:eastAsia="Calibri" w:hAnsi="Times New Roman" w:cs="Times New Roman"/>
          <w:sz w:val="28"/>
          <w:szCs w:val="28"/>
        </w:rPr>
        <w:t>ранспортных средств</w:t>
      </w:r>
      <w:r w:rsidR="005E415E" w:rsidRPr="0020156A">
        <w:rPr>
          <w:rFonts w:ascii="Times New Roman" w:eastAsia="Calibri" w:hAnsi="Times New Roman" w:cs="Times New Roman"/>
          <w:sz w:val="28"/>
          <w:szCs w:val="28"/>
        </w:rPr>
        <w:t>,</w:t>
      </w:r>
      <w:r w:rsidR="009D2F89" w:rsidRPr="0020156A">
        <w:rPr>
          <w:rFonts w:ascii="Times New Roman" w:eastAsia="Calibri" w:hAnsi="Times New Roman" w:cs="Times New Roman"/>
          <w:sz w:val="28"/>
          <w:szCs w:val="28"/>
        </w:rPr>
        <w:t xml:space="preserve"> мотоциклов;</w:t>
      </w:r>
      <w:r w:rsidRPr="0020156A">
        <w:rPr>
          <w:rFonts w:ascii="Times New Roman" w:eastAsia="Calibri" w:hAnsi="Times New Roman" w:cs="Times New Roman"/>
          <w:color w:val="FFFFFF" w:themeColor="background1"/>
          <w:sz w:val="28"/>
          <w:szCs w:val="28"/>
        </w:rPr>
        <w:t>;</w:t>
      </w:r>
      <w:r w:rsidR="009D2F89" w:rsidRPr="0020156A">
        <w:rPr>
          <w:rFonts w:ascii="Times New Roman" w:eastAsia="Calibri" w:hAnsi="Times New Roman" w:cs="Times New Roman"/>
          <w:sz w:val="28"/>
          <w:szCs w:val="28"/>
        </w:rPr>
        <w:t xml:space="preserve"> строительство</w:t>
      </w:r>
      <w:r w:rsidRPr="0020156A">
        <w:rPr>
          <w:rFonts w:ascii="Times New Roman" w:eastAsia="Calibri" w:hAnsi="Times New Roman" w:cs="Times New Roman"/>
          <w:sz w:val="28"/>
          <w:szCs w:val="28"/>
        </w:rPr>
        <w:t>; деятельность в о</w:t>
      </w:r>
      <w:r w:rsidR="009D2F89" w:rsidRPr="0020156A">
        <w:rPr>
          <w:rFonts w:ascii="Times New Roman" w:eastAsia="Calibri" w:hAnsi="Times New Roman" w:cs="Times New Roman"/>
          <w:sz w:val="28"/>
          <w:szCs w:val="28"/>
        </w:rPr>
        <w:t>бласти транспорта и связи</w:t>
      </w:r>
      <w:r w:rsidRPr="0020156A">
        <w:rPr>
          <w:rFonts w:ascii="Times New Roman" w:eastAsia="Calibri" w:hAnsi="Times New Roman" w:cs="Times New Roman"/>
          <w:sz w:val="28"/>
          <w:szCs w:val="28"/>
        </w:rPr>
        <w:t>; деятельность по операция</w:t>
      </w:r>
      <w:r w:rsidR="009D2F89" w:rsidRPr="0020156A">
        <w:rPr>
          <w:rFonts w:ascii="Times New Roman" w:eastAsia="Calibri" w:hAnsi="Times New Roman" w:cs="Times New Roman"/>
          <w:sz w:val="28"/>
          <w:szCs w:val="28"/>
        </w:rPr>
        <w:t>м с недвижимым имуществом,</w:t>
      </w:r>
      <w:r w:rsidRPr="0020156A">
        <w:rPr>
          <w:rFonts w:ascii="Times New Roman" w:eastAsia="Calibri" w:hAnsi="Times New Roman" w:cs="Times New Roman"/>
          <w:sz w:val="28"/>
          <w:szCs w:val="28"/>
        </w:rPr>
        <w:t xml:space="preserve"> и др. </w:t>
      </w:r>
      <w:r w:rsidRPr="0020156A">
        <w:rPr>
          <w:rFonts w:ascii="Times New Roman" w:eastAsia="Calibri" w:hAnsi="Times New Roman" w:cs="Times New Roman"/>
          <w:sz w:val="28"/>
          <w:szCs w:val="28"/>
          <w:lang w:eastAsia="ru-RU"/>
        </w:rPr>
        <w:t xml:space="preserve">По итогам 2020 года </w:t>
      </w:r>
      <w:r w:rsidRPr="0020156A">
        <w:rPr>
          <w:rFonts w:ascii="Times New Roman" w:eastAsia="Calibri" w:hAnsi="Times New Roman" w:cs="Times New Roman"/>
          <w:sz w:val="28"/>
          <w:szCs w:val="28"/>
        </w:rPr>
        <w:t xml:space="preserve">численность занятых в малом и среднем предпринимательстве по оценке составляет </w:t>
      </w:r>
      <w:r w:rsidRPr="0020156A">
        <w:rPr>
          <w:rFonts w:ascii="Times New Roman" w:eastAsia="Calibri" w:hAnsi="Times New Roman" w:cs="Times New Roman"/>
          <w:sz w:val="28"/>
          <w:szCs w:val="28"/>
          <w:lang w:eastAsia="ru-RU"/>
        </w:rPr>
        <w:t>18 000 человек</w:t>
      </w:r>
      <w:r w:rsidR="00F56F06" w:rsidRPr="0020156A">
        <w:rPr>
          <w:rFonts w:ascii="Times New Roman" w:eastAsia="Calibri" w:hAnsi="Times New Roman" w:cs="Times New Roman"/>
          <w:sz w:val="28"/>
          <w:szCs w:val="28"/>
          <w:lang w:eastAsia="ru-RU"/>
        </w:rPr>
        <w:t>.</w:t>
      </w:r>
      <w:r w:rsidRPr="0020156A">
        <w:rPr>
          <w:rFonts w:ascii="Times New Roman" w:eastAsia="Calibri" w:hAnsi="Times New Roman" w:cs="Times New Roman"/>
          <w:sz w:val="28"/>
          <w:szCs w:val="28"/>
          <w:lang w:eastAsia="ru-RU"/>
        </w:rPr>
        <w:t xml:space="preserve"> </w:t>
      </w:r>
    </w:p>
    <w:p w:rsidR="008B588C" w:rsidRPr="0020156A" w:rsidRDefault="008B588C" w:rsidP="00FE07D8">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На территории города реализуются мероприятия в рамках национального проекта «Малое и среднее предпринимательство и поддержка индивидуальной пр</w:t>
      </w:r>
      <w:r w:rsidR="0033703A" w:rsidRPr="0020156A">
        <w:rPr>
          <w:rFonts w:ascii="Times New Roman" w:eastAsia="Calibri" w:hAnsi="Times New Roman" w:cs="Times New Roman"/>
          <w:sz w:val="28"/>
          <w:szCs w:val="28"/>
        </w:rPr>
        <w:t xml:space="preserve">едпринимательской инициативы». </w:t>
      </w:r>
      <w:r w:rsidRPr="0020156A">
        <w:rPr>
          <w:rFonts w:ascii="Times New Roman" w:eastAsia="Calibri" w:hAnsi="Times New Roman" w:cs="Times New Roman"/>
          <w:sz w:val="28"/>
          <w:szCs w:val="28"/>
        </w:rPr>
        <w:t>По состоянию на 01.10.2020 года в полном объеме обеспечено исполнение комплекса мероприятий, запланированных на 2020 год.</w:t>
      </w:r>
    </w:p>
    <w:p w:rsidR="008B588C" w:rsidRPr="0020156A" w:rsidRDefault="008B588C" w:rsidP="00FE07D8">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Поддержка малого и среднего предпринимательства на фоне распространения новой </w:t>
      </w:r>
      <w:proofErr w:type="spellStart"/>
      <w:r w:rsidRPr="0020156A">
        <w:rPr>
          <w:rFonts w:ascii="Times New Roman" w:eastAsia="Calibri" w:hAnsi="Times New Roman" w:cs="Times New Roman"/>
          <w:sz w:val="28"/>
          <w:szCs w:val="28"/>
        </w:rPr>
        <w:t>коронавирусной</w:t>
      </w:r>
      <w:proofErr w:type="spellEnd"/>
      <w:r w:rsidRPr="0020156A">
        <w:rPr>
          <w:rFonts w:ascii="Times New Roman" w:eastAsia="Calibri" w:hAnsi="Times New Roman" w:cs="Times New Roman"/>
          <w:sz w:val="28"/>
          <w:szCs w:val="28"/>
        </w:rPr>
        <w:t xml:space="preserve"> инфекции стала одной из главных задач Администрации города Ханты-Мансийска</w:t>
      </w:r>
      <w:r w:rsidR="00597FD1"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в 2020 году.</w:t>
      </w:r>
    </w:p>
    <w:p w:rsidR="008B588C" w:rsidRPr="0020156A" w:rsidRDefault="0033703A" w:rsidP="00FE07D8">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В </w:t>
      </w:r>
      <w:r w:rsidR="008B588C" w:rsidRPr="0020156A">
        <w:rPr>
          <w:rFonts w:ascii="Times New Roman" w:eastAsia="Calibri" w:hAnsi="Times New Roman" w:cs="Times New Roman"/>
          <w:sz w:val="28"/>
          <w:szCs w:val="28"/>
        </w:rPr>
        <w:t>условиях режима повышенной готовности разработан и действует комплекс мер поддержки малого и среднего бизнеса:</w:t>
      </w:r>
    </w:p>
    <w:p w:rsidR="008B588C" w:rsidRPr="0020156A" w:rsidRDefault="008B588C"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1.</w:t>
      </w:r>
      <w:r w:rsidRPr="0020156A">
        <w:rPr>
          <w:rFonts w:ascii="Times New Roman" w:eastAsia="Calibri" w:hAnsi="Times New Roman" w:cs="Times New Roman"/>
          <w:sz w:val="28"/>
          <w:szCs w:val="28"/>
        </w:rPr>
        <w:tab/>
        <w:t>Расширен</w:t>
      </w:r>
      <w:r w:rsidR="00597FD1"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перечень пол</w:t>
      </w:r>
      <w:r w:rsidR="0033703A" w:rsidRPr="0020156A">
        <w:rPr>
          <w:rFonts w:ascii="Times New Roman" w:eastAsia="Calibri" w:hAnsi="Times New Roman" w:cs="Times New Roman"/>
          <w:sz w:val="28"/>
          <w:szCs w:val="28"/>
        </w:rPr>
        <w:t xml:space="preserve">учателей финансовой поддержки </w:t>
      </w:r>
      <w:r w:rsidR="00B53EFC" w:rsidRPr="0020156A">
        <w:rPr>
          <w:rFonts w:ascii="Times New Roman" w:eastAsia="Calibri" w:hAnsi="Times New Roman" w:cs="Times New Roman"/>
          <w:sz w:val="28"/>
          <w:szCs w:val="28"/>
        </w:rPr>
        <w:t xml:space="preserve">социально </w:t>
      </w:r>
      <w:r w:rsidRPr="0020156A">
        <w:rPr>
          <w:rFonts w:ascii="Times New Roman" w:eastAsia="Calibri" w:hAnsi="Times New Roman" w:cs="Times New Roman"/>
          <w:sz w:val="28"/>
          <w:szCs w:val="28"/>
        </w:rPr>
        <w:t>значимыми видами деятельности – «производство готовых текстильных изделий» и «дезинфекция, дератизация зданий и оборудования».</w:t>
      </w:r>
    </w:p>
    <w:p w:rsidR="008B588C" w:rsidRPr="0020156A" w:rsidRDefault="008B588C"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2.</w:t>
      </w:r>
      <w:r w:rsidRPr="0020156A">
        <w:rPr>
          <w:rFonts w:ascii="Times New Roman" w:eastAsia="Calibri" w:hAnsi="Times New Roman" w:cs="Times New Roman"/>
          <w:sz w:val="28"/>
          <w:szCs w:val="28"/>
        </w:rPr>
        <w:tab/>
        <w:t>Расширены направления на возмещение затрат, в том числе</w:t>
      </w:r>
      <w:r w:rsidR="00597FD1"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на приобретение сырья, расходных материалов, необходимых для пошива гигиенических масок, на проведение дезинфекционной обработки помещений.</w:t>
      </w:r>
    </w:p>
    <w:p w:rsidR="008B588C" w:rsidRPr="0020156A" w:rsidRDefault="008B588C"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3.</w:t>
      </w:r>
      <w:r w:rsidRPr="0020156A">
        <w:rPr>
          <w:rFonts w:ascii="Times New Roman" w:eastAsia="Calibri" w:hAnsi="Times New Roman" w:cs="Times New Roman"/>
          <w:sz w:val="28"/>
          <w:szCs w:val="28"/>
        </w:rPr>
        <w:tab/>
        <w:t>По действующим направлениям финансовой поддержки субъектов малого и среднего предпринимател</w:t>
      </w:r>
      <w:r w:rsidR="00021F37" w:rsidRPr="0020156A">
        <w:rPr>
          <w:rFonts w:ascii="Times New Roman" w:eastAsia="Calibri" w:hAnsi="Times New Roman" w:cs="Times New Roman"/>
          <w:sz w:val="28"/>
          <w:szCs w:val="28"/>
        </w:rPr>
        <w:t xml:space="preserve">ьства, осуществляющих социально </w:t>
      </w:r>
      <w:r w:rsidRPr="0020156A">
        <w:rPr>
          <w:rFonts w:ascii="Times New Roman" w:eastAsia="Calibri" w:hAnsi="Times New Roman" w:cs="Times New Roman"/>
          <w:sz w:val="28"/>
          <w:szCs w:val="28"/>
        </w:rPr>
        <w:t>значимые виды деятельности, увеличены объемы финансовой поддержки в</w:t>
      </w:r>
      <w:r w:rsidR="00597FD1"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форме субсидий на возмещение части затрат: на аренду нежилого помещения максимальная сумма выплат уве</w:t>
      </w:r>
      <w:r w:rsidR="00597FD1" w:rsidRPr="0020156A">
        <w:rPr>
          <w:rFonts w:ascii="Times New Roman" w:eastAsia="Calibri" w:hAnsi="Times New Roman" w:cs="Times New Roman"/>
          <w:sz w:val="28"/>
          <w:szCs w:val="28"/>
        </w:rPr>
        <w:t>личена в 2 раза (с 200</w:t>
      </w:r>
      <w:r w:rsidRPr="0020156A">
        <w:rPr>
          <w:rFonts w:ascii="Times New Roman" w:eastAsia="Calibri" w:hAnsi="Times New Roman" w:cs="Times New Roman"/>
          <w:sz w:val="28"/>
          <w:szCs w:val="28"/>
        </w:rPr>
        <w:t xml:space="preserve"> до 400 тыс. руб.),</w:t>
      </w:r>
      <w:r w:rsidR="00597FD1"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на приобретение оборудования (основных средств)</w:t>
      </w:r>
      <w:r w:rsidR="00597FD1"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более</w:t>
      </w:r>
      <w:r w:rsidR="00597FD1" w:rsidRPr="0020156A">
        <w:rPr>
          <w:rFonts w:ascii="Times New Roman" w:eastAsia="Calibri" w:hAnsi="Times New Roman" w:cs="Times New Roman"/>
          <w:sz w:val="28"/>
          <w:szCs w:val="28"/>
        </w:rPr>
        <w:t xml:space="preserve"> чем в 1,5 раза (с 300</w:t>
      </w:r>
      <w:r w:rsidRPr="0020156A">
        <w:rPr>
          <w:rFonts w:ascii="Times New Roman" w:eastAsia="Calibri" w:hAnsi="Times New Roman" w:cs="Times New Roman"/>
          <w:sz w:val="28"/>
          <w:szCs w:val="28"/>
        </w:rPr>
        <w:t xml:space="preserve"> до 500 тыс. руб.). </w:t>
      </w:r>
    </w:p>
    <w:p w:rsidR="00FF0E2D" w:rsidRPr="0020156A" w:rsidRDefault="008B588C"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4.</w:t>
      </w:r>
      <w:r w:rsidR="00FF0E2D"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 xml:space="preserve">С 1 марта по 31 декабря 2020 года действует отсрочка по уплате арендных платежей за использование имущества и земельных участков, находящихся в муниципальной собственности. </w:t>
      </w:r>
    </w:p>
    <w:p w:rsidR="008B588C" w:rsidRPr="0020156A" w:rsidRDefault="008B588C"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lastRenderedPageBreak/>
        <w:t>5.</w:t>
      </w:r>
      <w:r w:rsidR="00FF0E2D"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 xml:space="preserve">С 1 апреля по 31 декабря 2020 года введена нулевая ставка арендной платы за пользование муниципальным имуществом предпринимателям, осуществляющим деятельность в сфере общественного питания. </w:t>
      </w:r>
    </w:p>
    <w:p w:rsidR="008B588C" w:rsidRPr="0020156A" w:rsidRDefault="008B588C"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6.</w:t>
      </w:r>
      <w:r w:rsidR="00FF0E2D"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 xml:space="preserve">Для субъектов предпринимательства, которые испытывают трудности в период пандемии по выплатам заработной платы сотрудникам, но сохранили трудовые отношения с ними, предоставлена возможность временного трудоустройства этих специалистов на муниципальные предприятия для выполнения работ по содержанию, благоустройству и озеленению территории города. Бригады работников трудились в </w:t>
      </w:r>
      <w:r w:rsidR="00021F37" w:rsidRPr="0020156A">
        <w:rPr>
          <w:rFonts w:ascii="Times New Roman" w:eastAsia="Calibri" w:hAnsi="Times New Roman" w:cs="Times New Roman"/>
          <w:sz w:val="28"/>
          <w:szCs w:val="28"/>
        </w:rPr>
        <w:t>м</w:t>
      </w:r>
      <w:r w:rsidR="0001638C" w:rsidRPr="0020156A">
        <w:rPr>
          <w:rFonts w:ascii="Times New Roman" w:eastAsia="Calibri" w:hAnsi="Times New Roman" w:cs="Times New Roman"/>
          <w:sz w:val="28"/>
          <w:szCs w:val="28"/>
        </w:rPr>
        <w:t xml:space="preserve">униципальном предприятии «Жилищно-коммунальное управление» и </w:t>
      </w:r>
      <w:r w:rsidR="00021F37" w:rsidRPr="0020156A">
        <w:rPr>
          <w:rFonts w:ascii="Times New Roman" w:eastAsia="Calibri" w:hAnsi="Times New Roman" w:cs="Times New Roman"/>
          <w:sz w:val="28"/>
          <w:szCs w:val="28"/>
        </w:rPr>
        <w:t>м</w:t>
      </w:r>
      <w:r w:rsidRPr="0020156A">
        <w:rPr>
          <w:rFonts w:ascii="Times New Roman" w:eastAsia="Calibri" w:hAnsi="Times New Roman" w:cs="Times New Roman"/>
          <w:sz w:val="28"/>
          <w:szCs w:val="28"/>
        </w:rPr>
        <w:t>униципальном дорожно-эксплуатационном предприятии Ханты-Мансийска.</w:t>
      </w:r>
    </w:p>
    <w:p w:rsidR="0094552B" w:rsidRPr="0020156A" w:rsidRDefault="008B588C"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7. Возмещение части затрат на жилищно-коммунальные услуги.</w:t>
      </w:r>
    </w:p>
    <w:p w:rsidR="008B588C" w:rsidRPr="0020156A" w:rsidRDefault="008B588C"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8.</w:t>
      </w:r>
      <w:r w:rsidR="008369DD"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 xml:space="preserve">Возмещение части затрат на прохождение сотрудниками предварительного или периодического медицинского осмотра, на тестирование сотрудников на наличие антител к </w:t>
      </w:r>
      <w:proofErr w:type="spellStart"/>
      <w:r w:rsidRPr="0020156A">
        <w:rPr>
          <w:rFonts w:ascii="Times New Roman" w:eastAsia="Calibri" w:hAnsi="Times New Roman" w:cs="Times New Roman"/>
          <w:sz w:val="28"/>
          <w:szCs w:val="28"/>
        </w:rPr>
        <w:t>коронавирусной</w:t>
      </w:r>
      <w:proofErr w:type="spellEnd"/>
      <w:r w:rsidRPr="0020156A">
        <w:rPr>
          <w:rFonts w:ascii="Times New Roman" w:eastAsia="Calibri" w:hAnsi="Times New Roman" w:cs="Times New Roman"/>
          <w:sz w:val="28"/>
          <w:szCs w:val="28"/>
        </w:rPr>
        <w:t xml:space="preserve"> инфекции различными методами.</w:t>
      </w:r>
    </w:p>
    <w:p w:rsidR="008B588C" w:rsidRPr="0020156A" w:rsidRDefault="00C405F0"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9.</w:t>
      </w:r>
      <w:r w:rsidR="0094552B" w:rsidRPr="0020156A">
        <w:rPr>
          <w:rFonts w:ascii="Times New Roman" w:eastAsia="Calibri" w:hAnsi="Times New Roman" w:cs="Times New Roman"/>
          <w:sz w:val="28"/>
          <w:szCs w:val="28"/>
        </w:rPr>
        <w:t xml:space="preserve"> </w:t>
      </w:r>
      <w:r w:rsidR="008B588C" w:rsidRPr="0020156A">
        <w:rPr>
          <w:rFonts w:ascii="Times New Roman" w:eastAsia="Calibri" w:hAnsi="Times New Roman" w:cs="Times New Roman"/>
          <w:sz w:val="28"/>
          <w:szCs w:val="28"/>
        </w:rPr>
        <w:t>Возмещение части затрат на приобретение программного продукта для дистанционной работы с клиентами</w:t>
      </w:r>
      <w:r w:rsidR="00021F37" w:rsidRPr="0020156A">
        <w:rPr>
          <w:rFonts w:ascii="Times New Roman" w:eastAsia="Calibri" w:hAnsi="Times New Roman" w:cs="Times New Roman"/>
          <w:sz w:val="28"/>
          <w:szCs w:val="28"/>
        </w:rPr>
        <w:t>,</w:t>
      </w:r>
      <w:r w:rsidR="008B588C" w:rsidRPr="0020156A">
        <w:rPr>
          <w:rFonts w:ascii="Times New Roman" w:eastAsia="Calibri" w:hAnsi="Times New Roman" w:cs="Times New Roman"/>
          <w:sz w:val="28"/>
          <w:szCs w:val="28"/>
        </w:rPr>
        <w:t xml:space="preserve"> используемого в предпринимательской деятельности.</w:t>
      </w:r>
    </w:p>
    <w:p w:rsidR="008B588C" w:rsidRPr="0020156A" w:rsidRDefault="00C405F0"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10. </w:t>
      </w:r>
      <w:r w:rsidR="008B588C" w:rsidRPr="0020156A">
        <w:rPr>
          <w:rFonts w:ascii="Times New Roman" w:eastAsia="Calibri" w:hAnsi="Times New Roman" w:cs="Times New Roman"/>
          <w:sz w:val="28"/>
          <w:szCs w:val="28"/>
        </w:rPr>
        <w:t>Возмещение части затрат</w:t>
      </w:r>
      <w:r w:rsidR="00021F37" w:rsidRPr="0020156A">
        <w:rPr>
          <w:rFonts w:ascii="Times New Roman" w:eastAsia="Calibri" w:hAnsi="Times New Roman" w:cs="Times New Roman"/>
          <w:sz w:val="28"/>
          <w:szCs w:val="28"/>
        </w:rPr>
        <w:t>,</w:t>
      </w:r>
      <w:r w:rsidR="008B588C" w:rsidRPr="0020156A">
        <w:rPr>
          <w:rFonts w:ascii="Times New Roman" w:eastAsia="Calibri" w:hAnsi="Times New Roman" w:cs="Times New Roman"/>
          <w:sz w:val="28"/>
          <w:szCs w:val="28"/>
        </w:rPr>
        <w:t xml:space="preserve"> связанных с прохождением обучения или</w:t>
      </w:r>
      <w:r w:rsidR="00FF0E2D" w:rsidRPr="0020156A">
        <w:rPr>
          <w:rFonts w:ascii="Times New Roman" w:eastAsia="Calibri" w:hAnsi="Times New Roman" w:cs="Times New Roman"/>
          <w:sz w:val="28"/>
          <w:szCs w:val="28"/>
        </w:rPr>
        <w:t xml:space="preserve"> курсов повышения квалификации с</w:t>
      </w:r>
      <w:r w:rsidR="008B588C" w:rsidRPr="0020156A">
        <w:rPr>
          <w:rFonts w:ascii="Times New Roman" w:eastAsia="Calibri" w:hAnsi="Times New Roman" w:cs="Times New Roman"/>
          <w:sz w:val="28"/>
          <w:szCs w:val="28"/>
        </w:rPr>
        <w:t>убъекта и его сотрудников</w:t>
      </w:r>
      <w:r w:rsidR="00294A66" w:rsidRPr="0020156A">
        <w:rPr>
          <w:rFonts w:ascii="Times New Roman" w:eastAsia="Calibri" w:hAnsi="Times New Roman" w:cs="Times New Roman"/>
          <w:sz w:val="28"/>
          <w:szCs w:val="28"/>
        </w:rPr>
        <w:t>,</w:t>
      </w:r>
      <w:r w:rsidR="008B588C" w:rsidRPr="0020156A">
        <w:rPr>
          <w:rFonts w:ascii="Times New Roman" w:eastAsia="Calibri" w:hAnsi="Times New Roman" w:cs="Times New Roman"/>
          <w:sz w:val="28"/>
          <w:szCs w:val="28"/>
        </w:rPr>
        <w:t xml:space="preserve"> в период действия режима повышенной готовности.</w:t>
      </w:r>
    </w:p>
    <w:p w:rsidR="008B588C" w:rsidRPr="0020156A" w:rsidRDefault="00C405F0"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11. </w:t>
      </w:r>
      <w:r w:rsidR="00FF0E2D" w:rsidRPr="0020156A">
        <w:rPr>
          <w:rFonts w:ascii="Times New Roman" w:eastAsia="Calibri" w:hAnsi="Times New Roman" w:cs="Times New Roman"/>
          <w:sz w:val="28"/>
          <w:szCs w:val="28"/>
        </w:rPr>
        <w:t>Возмещение</w:t>
      </w:r>
      <w:r w:rsidR="008B588C" w:rsidRPr="0020156A">
        <w:rPr>
          <w:rFonts w:ascii="Times New Roman" w:eastAsia="Calibri" w:hAnsi="Times New Roman" w:cs="Times New Roman"/>
          <w:sz w:val="28"/>
          <w:szCs w:val="28"/>
        </w:rPr>
        <w:t xml:space="preserve"> затрат по уплате налогов на имущество физических лиц (ин</w:t>
      </w:r>
      <w:r w:rsidR="00570A7B" w:rsidRPr="0020156A">
        <w:rPr>
          <w:rFonts w:ascii="Times New Roman" w:eastAsia="Calibri" w:hAnsi="Times New Roman" w:cs="Times New Roman"/>
          <w:sz w:val="28"/>
          <w:szCs w:val="28"/>
        </w:rPr>
        <w:t>дивидуальных предпринимателей</w:t>
      </w:r>
      <w:r w:rsidR="008B588C" w:rsidRPr="0020156A">
        <w:rPr>
          <w:rFonts w:ascii="Times New Roman" w:eastAsia="Calibri" w:hAnsi="Times New Roman" w:cs="Times New Roman"/>
          <w:sz w:val="28"/>
          <w:szCs w:val="28"/>
        </w:rPr>
        <w:t>) за объекты недвижимости, находящиеся на территории города Ханты-Мансийска</w:t>
      </w:r>
      <w:r w:rsidR="00294A66" w:rsidRPr="0020156A">
        <w:rPr>
          <w:rFonts w:ascii="Times New Roman" w:eastAsia="Calibri" w:hAnsi="Times New Roman" w:cs="Times New Roman"/>
          <w:sz w:val="28"/>
          <w:szCs w:val="28"/>
        </w:rPr>
        <w:t>,</w:t>
      </w:r>
      <w:r w:rsidR="008B588C" w:rsidRPr="0020156A">
        <w:rPr>
          <w:rFonts w:ascii="Times New Roman" w:eastAsia="Calibri" w:hAnsi="Times New Roman" w:cs="Times New Roman"/>
          <w:sz w:val="28"/>
          <w:szCs w:val="28"/>
        </w:rPr>
        <w:t xml:space="preserve"> и земельного налога за земельные участки, расположенные на территории города Ханты-Мансийска.</w:t>
      </w:r>
    </w:p>
    <w:p w:rsidR="008B588C" w:rsidRPr="0020156A" w:rsidRDefault="00C405F0"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12. </w:t>
      </w:r>
      <w:r w:rsidR="008B588C" w:rsidRPr="0020156A">
        <w:rPr>
          <w:rFonts w:ascii="Times New Roman" w:eastAsia="Calibri" w:hAnsi="Times New Roman" w:cs="Times New Roman"/>
          <w:sz w:val="28"/>
          <w:szCs w:val="28"/>
        </w:rPr>
        <w:t>Возмещение части затрат на рекламу реализуемых товаров, работ и (или) услуг субъектами</w:t>
      </w:r>
      <w:r w:rsidR="00294A66" w:rsidRPr="0020156A">
        <w:rPr>
          <w:rFonts w:ascii="Times New Roman" w:eastAsia="Calibri" w:hAnsi="Times New Roman" w:cs="Times New Roman"/>
          <w:sz w:val="28"/>
          <w:szCs w:val="28"/>
        </w:rPr>
        <w:t>.</w:t>
      </w:r>
    </w:p>
    <w:p w:rsidR="008B588C" w:rsidRPr="0020156A" w:rsidRDefault="00C405F0"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13. </w:t>
      </w:r>
      <w:r w:rsidR="008B588C" w:rsidRPr="0020156A">
        <w:rPr>
          <w:rFonts w:ascii="Times New Roman" w:eastAsia="Calibri" w:hAnsi="Times New Roman" w:cs="Times New Roman"/>
          <w:sz w:val="28"/>
          <w:szCs w:val="28"/>
        </w:rPr>
        <w:t>Возмещение части затрат на услуги связи и (или) информационно-телекоммуникационн</w:t>
      </w:r>
      <w:r w:rsidR="00294A66" w:rsidRPr="0020156A">
        <w:rPr>
          <w:rFonts w:ascii="Times New Roman" w:eastAsia="Calibri" w:hAnsi="Times New Roman" w:cs="Times New Roman"/>
          <w:sz w:val="28"/>
          <w:szCs w:val="28"/>
        </w:rPr>
        <w:t>ой</w:t>
      </w:r>
      <w:r w:rsidR="008B588C" w:rsidRPr="0020156A">
        <w:rPr>
          <w:rFonts w:ascii="Times New Roman" w:eastAsia="Calibri" w:hAnsi="Times New Roman" w:cs="Times New Roman"/>
          <w:sz w:val="28"/>
          <w:szCs w:val="28"/>
        </w:rPr>
        <w:t xml:space="preserve"> сети «Интернет».</w:t>
      </w:r>
    </w:p>
    <w:p w:rsidR="006453ED" w:rsidRPr="0020156A" w:rsidRDefault="00C405F0" w:rsidP="0094552B">
      <w:pPr>
        <w:spacing w:after="0" w:line="276" w:lineRule="auto"/>
        <w:ind w:firstLine="709"/>
        <w:jc w:val="both"/>
        <w:rPr>
          <w:rFonts w:ascii="Times New Roman" w:hAnsi="Times New Roman" w:cs="Times New Roman"/>
          <w:sz w:val="28"/>
          <w:szCs w:val="28"/>
        </w:rPr>
      </w:pPr>
      <w:r w:rsidRPr="0020156A">
        <w:rPr>
          <w:rFonts w:ascii="Times New Roman" w:eastAsia="Calibri" w:hAnsi="Times New Roman" w:cs="Times New Roman"/>
          <w:sz w:val="28"/>
          <w:szCs w:val="28"/>
        </w:rPr>
        <w:t xml:space="preserve">14. </w:t>
      </w:r>
      <w:r w:rsidR="0033703A" w:rsidRPr="0020156A">
        <w:rPr>
          <w:rFonts w:ascii="Times New Roman" w:eastAsia="Calibri" w:hAnsi="Times New Roman" w:cs="Times New Roman"/>
          <w:sz w:val="28"/>
          <w:szCs w:val="28"/>
        </w:rPr>
        <w:t xml:space="preserve">На </w:t>
      </w:r>
      <w:r w:rsidR="00294A66" w:rsidRPr="0020156A">
        <w:rPr>
          <w:rFonts w:ascii="Times New Roman" w:eastAsia="Calibri" w:hAnsi="Times New Roman" w:cs="Times New Roman"/>
          <w:color w:val="000000"/>
          <w:sz w:val="28"/>
          <w:szCs w:val="28"/>
        </w:rPr>
        <w:t>о</w:t>
      </w:r>
      <w:r w:rsidR="00757E9C" w:rsidRPr="0020156A">
        <w:rPr>
          <w:rFonts w:ascii="Times New Roman" w:eastAsia="Calibri" w:hAnsi="Times New Roman" w:cs="Times New Roman"/>
          <w:color w:val="000000"/>
          <w:sz w:val="28"/>
          <w:szCs w:val="28"/>
        </w:rPr>
        <w:t>фициальном информационном портале органов местного самоуправления города Ханты-Мансийска</w:t>
      </w:r>
      <w:r w:rsidR="00757E9C" w:rsidRPr="0020156A">
        <w:rPr>
          <w:rFonts w:ascii="Times New Roman" w:eastAsia="Calibri" w:hAnsi="Times New Roman" w:cs="Times New Roman"/>
          <w:sz w:val="28"/>
          <w:szCs w:val="28"/>
        </w:rPr>
        <w:t xml:space="preserve"> </w:t>
      </w:r>
      <w:r w:rsidR="0033703A" w:rsidRPr="0020156A">
        <w:rPr>
          <w:rFonts w:ascii="Times New Roman" w:eastAsia="Calibri" w:hAnsi="Times New Roman" w:cs="Times New Roman"/>
          <w:sz w:val="28"/>
          <w:szCs w:val="28"/>
        </w:rPr>
        <w:t>создан</w:t>
      </w:r>
      <w:r w:rsidR="00597FD1" w:rsidRPr="0020156A">
        <w:rPr>
          <w:rFonts w:ascii="Times New Roman" w:eastAsia="Calibri" w:hAnsi="Times New Roman" w:cs="Times New Roman"/>
          <w:sz w:val="28"/>
          <w:szCs w:val="28"/>
        </w:rPr>
        <w:t xml:space="preserve"> </w:t>
      </w:r>
      <w:r w:rsidR="0033703A" w:rsidRPr="0020156A">
        <w:rPr>
          <w:rFonts w:ascii="Times New Roman" w:eastAsia="Calibri" w:hAnsi="Times New Roman" w:cs="Times New Roman"/>
          <w:sz w:val="28"/>
          <w:szCs w:val="28"/>
        </w:rPr>
        <w:t>специальный раздел «Поддержка бизнеса в условиях повышенной готовности».</w:t>
      </w:r>
      <w:r w:rsidR="006453ED" w:rsidRPr="0020156A">
        <w:rPr>
          <w:rFonts w:ascii="Times New Roman" w:hAnsi="Times New Roman" w:cs="Times New Roman"/>
          <w:sz w:val="28"/>
          <w:szCs w:val="28"/>
        </w:rPr>
        <w:t xml:space="preserve"> </w:t>
      </w:r>
    </w:p>
    <w:p w:rsidR="006221B3" w:rsidRPr="0020156A" w:rsidRDefault="006221B3" w:rsidP="006221B3">
      <w:pPr>
        <w:tabs>
          <w:tab w:val="left" w:pos="1134"/>
        </w:tabs>
        <w:spacing w:after="0" w:line="276" w:lineRule="auto"/>
        <w:ind w:firstLine="709"/>
        <w:jc w:val="both"/>
        <w:rPr>
          <w:rFonts w:ascii="Times New Roman" w:hAnsi="Times New Roman" w:cs="Times New Roman"/>
          <w:sz w:val="28"/>
          <w:szCs w:val="28"/>
        </w:rPr>
      </w:pPr>
      <w:r w:rsidRPr="0020156A">
        <w:rPr>
          <w:rFonts w:ascii="Times New Roman" w:hAnsi="Times New Roman" w:cs="Times New Roman"/>
          <w:sz w:val="28"/>
          <w:szCs w:val="28"/>
        </w:rPr>
        <w:t xml:space="preserve">15. </w:t>
      </w:r>
      <w:r w:rsidR="006453ED" w:rsidRPr="0020156A">
        <w:rPr>
          <w:rFonts w:ascii="Times New Roman" w:hAnsi="Times New Roman" w:cs="Times New Roman"/>
          <w:sz w:val="28"/>
          <w:szCs w:val="28"/>
        </w:rPr>
        <w:t>Для оперативного решения вопросов субъектов малого и среднего предпринимательства</w:t>
      </w:r>
      <w:r w:rsidR="00A87635" w:rsidRPr="0020156A">
        <w:rPr>
          <w:rFonts w:ascii="Times New Roman" w:hAnsi="Times New Roman" w:cs="Times New Roman"/>
          <w:sz w:val="28"/>
          <w:szCs w:val="28"/>
        </w:rPr>
        <w:t>, а также</w:t>
      </w:r>
      <w:r w:rsidR="006453ED" w:rsidRPr="0020156A">
        <w:rPr>
          <w:rFonts w:ascii="Times New Roman" w:hAnsi="Times New Roman" w:cs="Times New Roman"/>
          <w:sz w:val="28"/>
          <w:szCs w:val="28"/>
        </w:rPr>
        <w:t xml:space="preserve"> </w:t>
      </w:r>
      <w:r w:rsidR="00A87635" w:rsidRPr="0020156A">
        <w:rPr>
          <w:rFonts w:ascii="Times New Roman" w:hAnsi="Times New Roman" w:cs="Times New Roman"/>
          <w:sz w:val="28"/>
          <w:szCs w:val="28"/>
        </w:rPr>
        <w:t xml:space="preserve">оказания консультативной и методической помощи </w:t>
      </w:r>
      <w:r w:rsidR="00BC2188" w:rsidRPr="0020156A">
        <w:rPr>
          <w:rFonts w:ascii="Times New Roman" w:hAnsi="Times New Roman" w:cs="Times New Roman"/>
          <w:sz w:val="28"/>
          <w:szCs w:val="28"/>
        </w:rPr>
        <w:t>в период действия ограничительных мер</w:t>
      </w:r>
      <w:r w:rsidR="00F35C24" w:rsidRPr="0020156A">
        <w:rPr>
          <w:rFonts w:ascii="Times New Roman" w:hAnsi="Times New Roman" w:cs="Times New Roman"/>
          <w:sz w:val="28"/>
          <w:szCs w:val="28"/>
        </w:rPr>
        <w:t>,</w:t>
      </w:r>
      <w:r w:rsidR="00BC2188" w:rsidRPr="0020156A">
        <w:rPr>
          <w:rFonts w:ascii="Times New Roman" w:hAnsi="Times New Roman" w:cs="Times New Roman"/>
          <w:sz w:val="28"/>
          <w:szCs w:val="28"/>
        </w:rPr>
        <w:t xml:space="preserve"> </w:t>
      </w:r>
      <w:r w:rsidR="006453ED" w:rsidRPr="0020156A">
        <w:rPr>
          <w:rFonts w:ascii="Times New Roman" w:hAnsi="Times New Roman" w:cs="Times New Roman"/>
          <w:sz w:val="28"/>
          <w:szCs w:val="28"/>
        </w:rPr>
        <w:t xml:space="preserve">создан </w:t>
      </w:r>
      <w:proofErr w:type="spellStart"/>
      <w:r w:rsidR="006453ED" w:rsidRPr="0020156A">
        <w:rPr>
          <w:rFonts w:ascii="Times New Roman" w:hAnsi="Times New Roman" w:cs="Times New Roman"/>
          <w:sz w:val="28"/>
          <w:szCs w:val="28"/>
        </w:rPr>
        <w:t>колл</w:t>
      </w:r>
      <w:proofErr w:type="spellEnd"/>
      <w:r w:rsidR="006453ED" w:rsidRPr="0020156A">
        <w:rPr>
          <w:rFonts w:ascii="Times New Roman" w:hAnsi="Times New Roman" w:cs="Times New Roman"/>
          <w:sz w:val="28"/>
          <w:szCs w:val="28"/>
        </w:rPr>
        <w:t>-центр</w:t>
      </w:r>
      <w:r w:rsidR="00F35C24" w:rsidRPr="0020156A">
        <w:rPr>
          <w:rFonts w:ascii="Times New Roman" w:hAnsi="Times New Roman" w:cs="Times New Roman"/>
          <w:sz w:val="28"/>
          <w:szCs w:val="28"/>
        </w:rPr>
        <w:t>, в функции которого</w:t>
      </w:r>
      <w:r w:rsidR="00582E4A" w:rsidRPr="0020156A">
        <w:rPr>
          <w:rFonts w:ascii="Times New Roman" w:hAnsi="Times New Roman" w:cs="Times New Roman"/>
          <w:sz w:val="28"/>
          <w:szCs w:val="28"/>
        </w:rPr>
        <w:t xml:space="preserve"> </w:t>
      </w:r>
      <w:r w:rsidR="00F35C24" w:rsidRPr="0020156A">
        <w:rPr>
          <w:rFonts w:ascii="Times New Roman" w:hAnsi="Times New Roman" w:cs="Times New Roman"/>
          <w:sz w:val="28"/>
          <w:szCs w:val="28"/>
        </w:rPr>
        <w:t>в том числе</w:t>
      </w:r>
      <w:r w:rsidR="006453ED" w:rsidRPr="0020156A">
        <w:rPr>
          <w:rFonts w:ascii="Times New Roman" w:hAnsi="Times New Roman" w:cs="Times New Roman"/>
          <w:sz w:val="28"/>
          <w:szCs w:val="28"/>
        </w:rPr>
        <w:t xml:space="preserve"> входит информирование субъектов о дополнительных мерах поддержки малого и среднего предпринимательства. За </w:t>
      </w:r>
      <w:r w:rsidR="006453ED" w:rsidRPr="0020156A">
        <w:rPr>
          <w:rFonts w:ascii="Times New Roman" w:hAnsi="Times New Roman" w:cs="Times New Roman"/>
          <w:sz w:val="28"/>
          <w:szCs w:val="28"/>
        </w:rPr>
        <w:lastRenderedPageBreak/>
        <w:t xml:space="preserve">период работы </w:t>
      </w:r>
      <w:r w:rsidR="005039EE" w:rsidRPr="0020156A">
        <w:rPr>
          <w:rFonts w:ascii="Times New Roman" w:hAnsi="Times New Roman" w:cs="Times New Roman"/>
          <w:sz w:val="28"/>
          <w:szCs w:val="28"/>
        </w:rPr>
        <w:t xml:space="preserve">центра </w:t>
      </w:r>
      <w:r w:rsidR="006453ED" w:rsidRPr="0020156A">
        <w:rPr>
          <w:rFonts w:ascii="Times New Roman" w:hAnsi="Times New Roman" w:cs="Times New Roman"/>
          <w:sz w:val="28"/>
          <w:szCs w:val="28"/>
        </w:rPr>
        <w:t xml:space="preserve">обеспечен охват </w:t>
      </w:r>
      <w:r w:rsidR="005039EE" w:rsidRPr="0020156A">
        <w:rPr>
          <w:rFonts w:ascii="Times New Roman" w:hAnsi="Times New Roman" w:cs="Times New Roman"/>
          <w:sz w:val="28"/>
          <w:szCs w:val="28"/>
        </w:rPr>
        <w:t>более</w:t>
      </w:r>
      <w:r w:rsidR="006453ED" w:rsidRPr="0020156A">
        <w:rPr>
          <w:rFonts w:ascii="Times New Roman" w:hAnsi="Times New Roman" w:cs="Times New Roman"/>
          <w:sz w:val="28"/>
          <w:szCs w:val="28"/>
        </w:rPr>
        <w:t xml:space="preserve"> 2</w:t>
      </w:r>
      <w:r w:rsidR="00F35C24" w:rsidRPr="0020156A">
        <w:rPr>
          <w:rFonts w:ascii="Times New Roman" w:hAnsi="Times New Roman" w:cs="Times New Roman"/>
          <w:sz w:val="28"/>
          <w:szCs w:val="28"/>
        </w:rPr>
        <w:t> </w:t>
      </w:r>
      <w:r w:rsidR="006453ED" w:rsidRPr="0020156A">
        <w:rPr>
          <w:rFonts w:ascii="Times New Roman" w:hAnsi="Times New Roman" w:cs="Times New Roman"/>
          <w:sz w:val="28"/>
          <w:szCs w:val="28"/>
        </w:rPr>
        <w:t>000 предпринимателей</w:t>
      </w:r>
      <w:r w:rsidR="005039EE" w:rsidRPr="0020156A">
        <w:rPr>
          <w:rFonts w:ascii="Times New Roman" w:hAnsi="Times New Roman" w:cs="Times New Roman"/>
          <w:sz w:val="28"/>
          <w:szCs w:val="28"/>
        </w:rPr>
        <w:t xml:space="preserve"> города Ханты-Мансийска</w:t>
      </w:r>
      <w:r w:rsidR="006453ED" w:rsidRPr="0020156A">
        <w:rPr>
          <w:rFonts w:ascii="Times New Roman" w:hAnsi="Times New Roman" w:cs="Times New Roman"/>
          <w:sz w:val="28"/>
          <w:szCs w:val="28"/>
        </w:rPr>
        <w:t xml:space="preserve">. Поступило </w:t>
      </w:r>
      <w:r w:rsidR="005039EE" w:rsidRPr="0020156A">
        <w:rPr>
          <w:rFonts w:ascii="Times New Roman" w:hAnsi="Times New Roman" w:cs="Times New Roman"/>
          <w:sz w:val="28"/>
          <w:szCs w:val="28"/>
        </w:rPr>
        <w:t xml:space="preserve">более </w:t>
      </w:r>
      <w:r w:rsidR="00C405F0" w:rsidRPr="0020156A">
        <w:rPr>
          <w:rFonts w:ascii="Times New Roman" w:hAnsi="Times New Roman" w:cs="Times New Roman"/>
          <w:sz w:val="28"/>
          <w:szCs w:val="28"/>
        </w:rPr>
        <w:t>600</w:t>
      </w:r>
      <w:r w:rsidR="005039EE" w:rsidRPr="0020156A">
        <w:rPr>
          <w:rFonts w:ascii="Times New Roman" w:hAnsi="Times New Roman" w:cs="Times New Roman"/>
          <w:sz w:val="28"/>
          <w:szCs w:val="28"/>
        </w:rPr>
        <w:t xml:space="preserve"> </w:t>
      </w:r>
      <w:r w:rsidR="006453ED" w:rsidRPr="0020156A">
        <w:rPr>
          <w:rFonts w:ascii="Times New Roman" w:hAnsi="Times New Roman" w:cs="Times New Roman"/>
          <w:sz w:val="28"/>
          <w:szCs w:val="28"/>
        </w:rPr>
        <w:t>звонков по вопросам о дополнительных мерах подд</w:t>
      </w:r>
      <w:r w:rsidR="005039EE" w:rsidRPr="0020156A">
        <w:rPr>
          <w:rFonts w:ascii="Times New Roman" w:hAnsi="Times New Roman" w:cs="Times New Roman"/>
          <w:sz w:val="28"/>
          <w:szCs w:val="28"/>
        </w:rPr>
        <w:t>ержки предпринимательства в период режима повышенной готовности, разъяснений положений нормативных документов об организации работы в условиях ограничительных мер</w:t>
      </w:r>
      <w:r w:rsidR="00F35C24" w:rsidRPr="0020156A">
        <w:rPr>
          <w:rFonts w:ascii="Times New Roman" w:hAnsi="Times New Roman" w:cs="Times New Roman"/>
          <w:sz w:val="28"/>
          <w:szCs w:val="28"/>
        </w:rPr>
        <w:t xml:space="preserve"> и иным</w:t>
      </w:r>
      <w:r w:rsidR="00A87635" w:rsidRPr="0020156A">
        <w:rPr>
          <w:rFonts w:ascii="Times New Roman" w:hAnsi="Times New Roman" w:cs="Times New Roman"/>
          <w:sz w:val="28"/>
          <w:szCs w:val="28"/>
        </w:rPr>
        <w:t xml:space="preserve"> вопрос</w:t>
      </w:r>
      <w:r w:rsidR="00F35C24" w:rsidRPr="0020156A">
        <w:rPr>
          <w:rFonts w:ascii="Times New Roman" w:hAnsi="Times New Roman" w:cs="Times New Roman"/>
          <w:sz w:val="28"/>
          <w:szCs w:val="28"/>
        </w:rPr>
        <w:t>ам</w:t>
      </w:r>
      <w:r w:rsidR="00A87635" w:rsidRPr="0020156A">
        <w:rPr>
          <w:rFonts w:ascii="Times New Roman" w:hAnsi="Times New Roman" w:cs="Times New Roman"/>
          <w:sz w:val="28"/>
          <w:szCs w:val="28"/>
        </w:rPr>
        <w:t>.</w:t>
      </w:r>
      <w:r w:rsidR="005039EE" w:rsidRPr="0020156A">
        <w:rPr>
          <w:rFonts w:ascii="Times New Roman" w:hAnsi="Times New Roman" w:cs="Times New Roman"/>
          <w:sz w:val="28"/>
          <w:szCs w:val="28"/>
        </w:rPr>
        <w:t xml:space="preserve"> </w:t>
      </w:r>
    </w:p>
    <w:p w:rsidR="006221B3" w:rsidRPr="0020156A" w:rsidRDefault="006221B3" w:rsidP="006221B3">
      <w:pPr>
        <w:tabs>
          <w:tab w:val="left" w:pos="1134"/>
        </w:tabs>
        <w:spacing w:after="0" w:line="276" w:lineRule="auto"/>
        <w:ind w:firstLine="709"/>
        <w:jc w:val="both"/>
        <w:rPr>
          <w:rFonts w:ascii="Times New Roman" w:hAnsi="Times New Roman" w:cs="Times New Roman"/>
          <w:sz w:val="28"/>
          <w:szCs w:val="28"/>
        </w:rPr>
      </w:pPr>
      <w:r w:rsidRPr="0020156A">
        <w:rPr>
          <w:rFonts w:ascii="Times New Roman" w:hAnsi="Times New Roman" w:cs="Times New Roman"/>
          <w:sz w:val="28"/>
          <w:szCs w:val="28"/>
        </w:rPr>
        <w:t xml:space="preserve">Рассылка информации о мерах поддержки в условиях пандемии COVID-19 осуществляется посредством интернет-мессенджеров, официальных аккаунтов Администрации города Ханты-Мансийска </w:t>
      </w:r>
      <w:r w:rsidR="0001638C" w:rsidRPr="0020156A">
        <w:rPr>
          <w:rFonts w:ascii="Times New Roman" w:hAnsi="Times New Roman" w:cs="Times New Roman"/>
          <w:sz w:val="28"/>
          <w:szCs w:val="28"/>
        </w:rPr>
        <w:t xml:space="preserve">в </w:t>
      </w:r>
      <w:r w:rsidR="00F35C24" w:rsidRPr="0020156A">
        <w:rPr>
          <w:rFonts w:ascii="Times New Roman" w:hAnsi="Times New Roman" w:cs="Times New Roman"/>
          <w:sz w:val="28"/>
          <w:szCs w:val="28"/>
        </w:rPr>
        <w:t xml:space="preserve">социальных сетях, </w:t>
      </w:r>
      <w:proofErr w:type="spellStart"/>
      <w:r w:rsidR="00F35C24" w:rsidRPr="0020156A">
        <w:rPr>
          <w:rFonts w:ascii="Times New Roman" w:hAnsi="Times New Roman" w:cs="Times New Roman"/>
          <w:sz w:val="28"/>
          <w:szCs w:val="28"/>
        </w:rPr>
        <w:t>телеграм</w:t>
      </w:r>
      <w:proofErr w:type="spellEnd"/>
      <w:r w:rsidRPr="0020156A">
        <w:rPr>
          <w:rFonts w:ascii="Times New Roman" w:hAnsi="Times New Roman" w:cs="Times New Roman"/>
          <w:sz w:val="28"/>
          <w:szCs w:val="28"/>
        </w:rPr>
        <w:t xml:space="preserve">-канале. На </w:t>
      </w:r>
      <w:r w:rsidR="00F35C24" w:rsidRPr="0020156A">
        <w:rPr>
          <w:rFonts w:ascii="Times New Roman" w:hAnsi="Times New Roman" w:cs="Times New Roman"/>
          <w:sz w:val="28"/>
          <w:szCs w:val="28"/>
        </w:rPr>
        <w:t>постоянной основе выходят</w:t>
      </w:r>
      <w:r w:rsidRPr="0020156A">
        <w:rPr>
          <w:rFonts w:ascii="Times New Roman" w:hAnsi="Times New Roman" w:cs="Times New Roman"/>
          <w:sz w:val="28"/>
          <w:szCs w:val="28"/>
        </w:rPr>
        <w:t xml:space="preserve"> тематические материалы в эфире городского телевидения и общественно-политической газете «Самарово</w:t>
      </w:r>
      <w:r w:rsidR="00F35C24" w:rsidRPr="0020156A">
        <w:rPr>
          <w:rFonts w:ascii="Times New Roman" w:hAnsi="Times New Roman" w:cs="Times New Roman"/>
          <w:sz w:val="28"/>
          <w:szCs w:val="28"/>
        </w:rPr>
        <w:t xml:space="preserve"> – </w:t>
      </w:r>
      <w:r w:rsidRPr="0020156A">
        <w:rPr>
          <w:rFonts w:ascii="Times New Roman" w:hAnsi="Times New Roman" w:cs="Times New Roman"/>
          <w:sz w:val="28"/>
          <w:szCs w:val="28"/>
        </w:rPr>
        <w:t xml:space="preserve">Ханты-Мансийск». </w:t>
      </w:r>
    </w:p>
    <w:p w:rsidR="006221B3" w:rsidRPr="0020156A" w:rsidRDefault="006221B3" w:rsidP="006221B3">
      <w:pPr>
        <w:spacing w:after="0" w:line="276" w:lineRule="auto"/>
        <w:ind w:firstLine="709"/>
        <w:jc w:val="both"/>
        <w:rPr>
          <w:rFonts w:ascii="Times New Roman" w:hAnsi="Times New Roman" w:cs="Times New Roman"/>
          <w:sz w:val="28"/>
          <w:szCs w:val="28"/>
        </w:rPr>
      </w:pPr>
      <w:r w:rsidRPr="0020156A">
        <w:rPr>
          <w:rFonts w:ascii="Times New Roman" w:hAnsi="Times New Roman" w:cs="Times New Roman"/>
          <w:sz w:val="28"/>
          <w:szCs w:val="28"/>
        </w:rPr>
        <w:t>Всего за период пандемии дополнительными мерами поддержки воспользовались более 1</w:t>
      </w:r>
      <w:r w:rsidR="00F35C24" w:rsidRPr="0020156A">
        <w:rPr>
          <w:rFonts w:ascii="Times New Roman" w:hAnsi="Times New Roman" w:cs="Times New Roman"/>
          <w:sz w:val="28"/>
          <w:szCs w:val="28"/>
        </w:rPr>
        <w:t> </w:t>
      </w:r>
      <w:r w:rsidRPr="0020156A">
        <w:rPr>
          <w:rFonts w:ascii="Times New Roman" w:hAnsi="Times New Roman" w:cs="Times New Roman"/>
          <w:sz w:val="28"/>
          <w:szCs w:val="28"/>
        </w:rPr>
        <w:t>000 предпринимателей.</w:t>
      </w:r>
    </w:p>
    <w:p w:rsidR="006E79E5" w:rsidRPr="0020156A" w:rsidRDefault="006E79E5" w:rsidP="006E79E5">
      <w:pPr>
        <w:spacing w:after="0" w:line="276" w:lineRule="auto"/>
        <w:ind w:firstLine="709"/>
        <w:jc w:val="both"/>
        <w:rPr>
          <w:rFonts w:ascii="Times New Roman" w:eastAsia="Calibri" w:hAnsi="Times New Roman" w:cs="Times New Roman"/>
          <w:iCs/>
          <w:sz w:val="28"/>
          <w:szCs w:val="28"/>
        </w:rPr>
      </w:pPr>
      <w:r w:rsidRPr="0020156A">
        <w:rPr>
          <w:rFonts w:ascii="Times New Roman" w:eastAsia="Calibri" w:hAnsi="Times New Roman" w:cs="Times New Roman"/>
          <w:sz w:val="28"/>
          <w:szCs w:val="28"/>
        </w:rPr>
        <w:t>Администрацией города Ханты-Мансийска организованы мероприятия по содействию в снижении арендной платы для субъектов малого и среднего предпринимательства, арендующих коммерческие площади</w:t>
      </w:r>
      <w:r w:rsidR="00F35C24" w:rsidRPr="0020156A">
        <w:rPr>
          <w:rFonts w:ascii="Times New Roman" w:eastAsia="Calibri" w:hAnsi="Times New Roman" w:cs="Times New Roman"/>
          <w:sz w:val="28"/>
          <w:szCs w:val="28"/>
        </w:rPr>
        <w:t>,</w:t>
      </w:r>
      <w:r w:rsidRPr="0020156A">
        <w:rPr>
          <w:rFonts w:ascii="Times New Roman" w:eastAsia="Calibri" w:hAnsi="Times New Roman" w:cs="Times New Roman"/>
          <w:sz w:val="28"/>
          <w:szCs w:val="28"/>
        </w:rPr>
        <w:t xml:space="preserve"> в условиях режима повышенной готовности. </w:t>
      </w:r>
      <w:r w:rsidRPr="0020156A">
        <w:rPr>
          <w:rFonts w:ascii="Times New Roman" w:eastAsia="Calibri" w:hAnsi="Times New Roman" w:cs="Times New Roman"/>
          <w:iCs/>
          <w:sz w:val="28"/>
          <w:szCs w:val="28"/>
        </w:rPr>
        <w:t xml:space="preserve">В апреле 2020 года под председательством Главы </w:t>
      </w:r>
      <w:r w:rsidR="009D2F89" w:rsidRPr="0020156A">
        <w:rPr>
          <w:rFonts w:ascii="Times New Roman" w:eastAsia="Calibri" w:hAnsi="Times New Roman" w:cs="Times New Roman"/>
          <w:iCs/>
          <w:sz w:val="28"/>
          <w:szCs w:val="28"/>
        </w:rPr>
        <w:t>города Ханты-Мансийска проведены</w:t>
      </w:r>
      <w:r w:rsidRPr="0020156A">
        <w:rPr>
          <w:rFonts w:ascii="Times New Roman" w:eastAsia="Calibri" w:hAnsi="Times New Roman" w:cs="Times New Roman"/>
          <w:iCs/>
          <w:sz w:val="28"/>
          <w:szCs w:val="28"/>
        </w:rPr>
        <w:t xml:space="preserve"> 2 </w:t>
      </w:r>
      <w:r w:rsidR="007E509E" w:rsidRPr="0020156A">
        <w:rPr>
          <w:rFonts w:ascii="Times New Roman" w:eastAsia="Calibri" w:hAnsi="Times New Roman" w:cs="Times New Roman"/>
          <w:iCs/>
          <w:sz w:val="28"/>
          <w:szCs w:val="28"/>
        </w:rPr>
        <w:t xml:space="preserve">рабочие </w:t>
      </w:r>
      <w:r w:rsidRPr="0020156A">
        <w:rPr>
          <w:rFonts w:ascii="Times New Roman" w:eastAsia="Calibri" w:hAnsi="Times New Roman" w:cs="Times New Roman"/>
          <w:iCs/>
          <w:sz w:val="28"/>
          <w:szCs w:val="28"/>
        </w:rPr>
        <w:t>встречи с собственниками торговых центров города Ханты-Мансийска по вопросам снижения арендной платы и ее отсрочки на период действ</w:t>
      </w:r>
      <w:r w:rsidR="007E509E" w:rsidRPr="0020156A">
        <w:rPr>
          <w:rFonts w:ascii="Times New Roman" w:eastAsia="Calibri" w:hAnsi="Times New Roman" w:cs="Times New Roman"/>
          <w:iCs/>
          <w:sz w:val="28"/>
          <w:szCs w:val="28"/>
        </w:rPr>
        <w:t xml:space="preserve">ия </w:t>
      </w:r>
      <w:r w:rsidR="0094552B" w:rsidRPr="0020156A">
        <w:rPr>
          <w:rFonts w:ascii="Times New Roman" w:eastAsia="Calibri" w:hAnsi="Times New Roman" w:cs="Times New Roman"/>
          <w:iCs/>
          <w:sz w:val="28"/>
          <w:szCs w:val="28"/>
        </w:rPr>
        <w:t>ограничительных мер</w:t>
      </w:r>
      <w:r w:rsidR="002D3908" w:rsidRPr="0020156A">
        <w:rPr>
          <w:rFonts w:ascii="Times New Roman" w:eastAsia="Calibri" w:hAnsi="Times New Roman" w:cs="Times New Roman"/>
          <w:iCs/>
          <w:sz w:val="28"/>
          <w:szCs w:val="28"/>
        </w:rPr>
        <w:t>, в хо</w:t>
      </w:r>
      <w:r w:rsidR="007E509E" w:rsidRPr="0020156A">
        <w:rPr>
          <w:rFonts w:ascii="Times New Roman" w:eastAsia="Calibri" w:hAnsi="Times New Roman" w:cs="Times New Roman"/>
          <w:iCs/>
          <w:sz w:val="28"/>
          <w:szCs w:val="28"/>
        </w:rPr>
        <w:t>де которых</w:t>
      </w:r>
      <w:r w:rsidRPr="0020156A">
        <w:rPr>
          <w:rFonts w:ascii="Times New Roman" w:eastAsia="Calibri" w:hAnsi="Times New Roman" w:cs="Times New Roman"/>
          <w:iCs/>
          <w:sz w:val="28"/>
          <w:szCs w:val="28"/>
        </w:rPr>
        <w:t xml:space="preserve"> принято решение о снижении в ряде торговых центров города арендной платы в </w:t>
      </w:r>
      <w:r w:rsidR="007E509E" w:rsidRPr="0020156A">
        <w:rPr>
          <w:rFonts w:ascii="Times New Roman" w:eastAsia="Calibri" w:hAnsi="Times New Roman" w:cs="Times New Roman"/>
          <w:iCs/>
          <w:sz w:val="28"/>
          <w:szCs w:val="28"/>
        </w:rPr>
        <w:t>пределах</w:t>
      </w:r>
      <w:r w:rsidR="00CA5443" w:rsidRPr="0020156A">
        <w:rPr>
          <w:rFonts w:ascii="Times New Roman" w:eastAsia="Calibri" w:hAnsi="Times New Roman" w:cs="Times New Roman"/>
          <w:iCs/>
          <w:sz w:val="28"/>
          <w:szCs w:val="28"/>
        </w:rPr>
        <w:t xml:space="preserve"> от 50</w:t>
      </w:r>
      <w:r w:rsidRPr="0020156A">
        <w:rPr>
          <w:rFonts w:ascii="Times New Roman" w:eastAsia="Calibri" w:hAnsi="Times New Roman" w:cs="Times New Roman"/>
          <w:iCs/>
          <w:sz w:val="28"/>
          <w:szCs w:val="28"/>
        </w:rPr>
        <w:t xml:space="preserve"> до 100</w:t>
      </w:r>
      <w:r w:rsidR="00CA5443" w:rsidRPr="0020156A">
        <w:rPr>
          <w:rFonts w:ascii="Times New Roman" w:eastAsia="Calibri" w:hAnsi="Times New Roman" w:cs="Times New Roman"/>
          <w:iCs/>
          <w:sz w:val="28"/>
          <w:szCs w:val="28"/>
        </w:rPr>
        <w:t> %</w:t>
      </w:r>
      <w:r w:rsidRPr="0020156A">
        <w:rPr>
          <w:rFonts w:ascii="Times New Roman" w:eastAsia="Calibri" w:hAnsi="Times New Roman" w:cs="Times New Roman"/>
          <w:iCs/>
          <w:sz w:val="28"/>
          <w:szCs w:val="28"/>
        </w:rPr>
        <w:t xml:space="preserve"> либо предоставлени</w:t>
      </w:r>
      <w:r w:rsidR="00CA5443" w:rsidRPr="0020156A">
        <w:rPr>
          <w:rFonts w:ascii="Times New Roman" w:eastAsia="Calibri" w:hAnsi="Times New Roman" w:cs="Times New Roman"/>
          <w:iCs/>
          <w:sz w:val="28"/>
          <w:szCs w:val="28"/>
        </w:rPr>
        <w:t>и</w:t>
      </w:r>
      <w:r w:rsidRPr="0020156A">
        <w:rPr>
          <w:rFonts w:ascii="Times New Roman" w:eastAsia="Calibri" w:hAnsi="Times New Roman" w:cs="Times New Roman"/>
          <w:iCs/>
          <w:sz w:val="28"/>
          <w:szCs w:val="28"/>
        </w:rPr>
        <w:t xml:space="preserve"> отсрочки платежей по графику на условиях арендатора.</w:t>
      </w:r>
    </w:p>
    <w:p w:rsidR="008B588C" w:rsidRPr="0020156A" w:rsidRDefault="008B588C" w:rsidP="00FE07D8">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С целью развития </w:t>
      </w:r>
      <w:r w:rsidR="0033703A" w:rsidRPr="0020156A">
        <w:rPr>
          <w:rFonts w:ascii="Times New Roman" w:eastAsia="Calibri" w:hAnsi="Times New Roman" w:cs="Times New Roman"/>
          <w:sz w:val="28"/>
          <w:szCs w:val="28"/>
        </w:rPr>
        <w:t xml:space="preserve">и поддержки </w:t>
      </w:r>
      <w:r w:rsidRPr="0020156A">
        <w:rPr>
          <w:rFonts w:ascii="Times New Roman" w:eastAsia="Calibri" w:hAnsi="Times New Roman" w:cs="Times New Roman"/>
          <w:sz w:val="28"/>
          <w:szCs w:val="28"/>
        </w:rPr>
        <w:t>субъектов малого и среднего предпринимательства, развития сельскохозяйстве</w:t>
      </w:r>
      <w:r w:rsidR="00CA5443" w:rsidRPr="0020156A">
        <w:rPr>
          <w:rFonts w:ascii="Times New Roman" w:eastAsia="Calibri" w:hAnsi="Times New Roman" w:cs="Times New Roman"/>
          <w:sz w:val="28"/>
          <w:szCs w:val="28"/>
        </w:rPr>
        <w:t>нного производства и обеспечения</w:t>
      </w:r>
      <w:r w:rsidRPr="0020156A">
        <w:rPr>
          <w:rFonts w:ascii="Times New Roman" w:eastAsia="Calibri" w:hAnsi="Times New Roman" w:cs="Times New Roman"/>
          <w:sz w:val="28"/>
          <w:szCs w:val="28"/>
        </w:rPr>
        <w:t xml:space="preserve"> продовольственной безопасности в рамках муниципальной программы «Развитие отдельных секторов экономики города Ханты-Мансийска» на 2020 год предусмотрено на реализацию мероприятий </w:t>
      </w:r>
      <w:r w:rsidR="00B03872" w:rsidRPr="0020156A">
        <w:rPr>
          <w:rFonts w:ascii="Times New Roman" w:eastAsia="Calibri" w:hAnsi="Times New Roman" w:cs="Times New Roman"/>
          <w:sz w:val="28"/>
          <w:szCs w:val="28"/>
        </w:rPr>
        <w:t>27</w:t>
      </w:r>
      <w:r w:rsidR="0001638C" w:rsidRPr="0020156A">
        <w:rPr>
          <w:rFonts w:ascii="Times New Roman" w:eastAsia="Calibri" w:hAnsi="Times New Roman" w:cs="Times New Roman"/>
          <w:sz w:val="28"/>
          <w:szCs w:val="28"/>
        </w:rPr>
        <w:t>,2 млн</w:t>
      </w:r>
      <w:r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lang w:eastAsia="ru-RU"/>
        </w:rPr>
        <w:t>рублей</w:t>
      </w:r>
      <w:r w:rsidRPr="0020156A">
        <w:rPr>
          <w:rFonts w:ascii="Times New Roman" w:eastAsia="Calibri" w:hAnsi="Times New Roman" w:cs="Times New Roman"/>
          <w:sz w:val="28"/>
          <w:szCs w:val="28"/>
        </w:rPr>
        <w:t xml:space="preserve"> (2019 год – 17</w:t>
      </w:r>
      <w:r w:rsidR="0001638C" w:rsidRPr="0020156A">
        <w:rPr>
          <w:rFonts w:ascii="Times New Roman" w:eastAsia="Calibri" w:hAnsi="Times New Roman" w:cs="Times New Roman"/>
          <w:sz w:val="28"/>
          <w:szCs w:val="28"/>
        </w:rPr>
        <w:t>,</w:t>
      </w:r>
      <w:r w:rsidRPr="0020156A">
        <w:rPr>
          <w:rFonts w:ascii="Times New Roman" w:eastAsia="Calibri" w:hAnsi="Times New Roman" w:cs="Times New Roman"/>
          <w:sz w:val="28"/>
          <w:szCs w:val="28"/>
        </w:rPr>
        <w:t>2</w:t>
      </w:r>
      <w:r w:rsidR="0001638C" w:rsidRPr="0020156A">
        <w:rPr>
          <w:rFonts w:ascii="Times New Roman" w:eastAsia="Calibri" w:hAnsi="Times New Roman" w:cs="Times New Roman"/>
          <w:sz w:val="28"/>
          <w:szCs w:val="28"/>
        </w:rPr>
        <w:t xml:space="preserve"> млн</w:t>
      </w:r>
      <w:r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lang w:eastAsia="ru-RU"/>
        </w:rPr>
        <w:t>рублей</w:t>
      </w:r>
      <w:r w:rsidRPr="0020156A">
        <w:rPr>
          <w:rFonts w:ascii="Times New Roman" w:eastAsia="Calibri" w:hAnsi="Times New Roman" w:cs="Times New Roman"/>
          <w:sz w:val="28"/>
          <w:szCs w:val="28"/>
        </w:rPr>
        <w:t>), из них</w:t>
      </w:r>
      <w:r w:rsidR="009D2F89" w:rsidRPr="0020156A">
        <w:rPr>
          <w:rFonts w:ascii="Times New Roman" w:eastAsia="Calibri" w:hAnsi="Times New Roman" w:cs="Times New Roman"/>
          <w:sz w:val="28"/>
          <w:szCs w:val="28"/>
        </w:rPr>
        <w:t>:</w:t>
      </w:r>
      <w:r w:rsidRPr="0020156A">
        <w:rPr>
          <w:rFonts w:ascii="Times New Roman" w:eastAsia="Calibri" w:hAnsi="Times New Roman" w:cs="Times New Roman"/>
          <w:sz w:val="28"/>
          <w:szCs w:val="28"/>
        </w:rPr>
        <w:t xml:space="preserve"> </w:t>
      </w:r>
    </w:p>
    <w:p w:rsidR="009D2F89" w:rsidRPr="0020156A" w:rsidRDefault="009D2F89" w:rsidP="004877FC">
      <w:pPr>
        <w:pStyle w:val="a3"/>
        <w:numPr>
          <w:ilvl w:val="0"/>
          <w:numId w:val="40"/>
        </w:numPr>
        <w:spacing w:after="0"/>
        <w:ind w:left="0" w:firstLine="709"/>
        <w:jc w:val="both"/>
        <w:rPr>
          <w:rFonts w:ascii="Times New Roman" w:hAnsi="Times New Roman"/>
          <w:sz w:val="28"/>
          <w:szCs w:val="28"/>
        </w:rPr>
      </w:pPr>
      <w:r w:rsidRPr="0020156A">
        <w:rPr>
          <w:rFonts w:ascii="Times New Roman" w:hAnsi="Times New Roman"/>
          <w:sz w:val="28"/>
          <w:szCs w:val="28"/>
        </w:rPr>
        <w:t xml:space="preserve">18,8 </w:t>
      </w:r>
      <w:r w:rsidR="00597FD1" w:rsidRPr="0020156A">
        <w:rPr>
          <w:rFonts w:ascii="Times New Roman" w:hAnsi="Times New Roman"/>
          <w:sz w:val="28"/>
          <w:szCs w:val="28"/>
        </w:rPr>
        <w:t>млн</w:t>
      </w:r>
      <w:r w:rsidR="00CA5443" w:rsidRPr="0020156A">
        <w:rPr>
          <w:rFonts w:ascii="Times New Roman" w:hAnsi="Times New Roman"/>
          <w:sz w:val="28"/>
          <w:szCs w:val="28"/>
        </w:rPr>
        <w:t xml:space="preserve"> рублей</w:t>
      </w:r>
      <w:r w:rsidRPr="0020156A">
        <w:rPr>
          <w:rFonts w:ascii="Times New Roman" w:hAnsi="Times New Roman"/>
          <w:sz w:val="28"/>
          <w:szCs w:val="28"/>
        </w:rPr>
        <w:t xml:space="preserve"> – средства городского бюджета;</w:t>
      </w:r>
    </w:p>
    <w:p w:rsidR="009D2F89" w:rsidRPr="0020156A" w:rsidRDefault="009D2F89" w:rsidP="004877FC">
      <w:pPr>
        <w:pStyle w:val="a3"/>
        <w:numPr>
          <w:ilvl w:val="0"/>
          <w:numId w:val="40"/>
        </w:numPr>
        <w:spacing w:after="0"/>
        <w:ind w:left="0" w:firstLine="709"/>
        <w:jc w:val="both"/>
        <w:rPr>
          <w:rFonts w:ascii="Times New Roman" w:hAnsi="Times New Roman"/>
          <w:sz w:val="28"/>
          <w:szCs w:val="28"/>
        </w:rPr>
      </w:pPr>
      <w:r w:rsidRPr="0020156A">
        <w:rPr>
          <w:rFonts w:ascii="Times New Roman" w:hAnsi="Times New Roman"/>
          <w:sz w:val="28"/>
          <w:szCs w:val="28"/>
        </w:rPr>
        <w:t xml:space="preserve">8,4 </w:t>
      </w:r>
      <w:r w:rsidR="00597FD1" w:rsidRPr="0020156A">
        <w:rPr>
          <w:rFonts w:ascii="Times New Roman" w:hAnsi="Times New Roman"/>
          <w:sz w:val="28"/>
          <w:szCs w:val="28"/>
        </w:rPr>
        <w:t>млн</w:t>
      </w:r>
      <w:r w:rsidR="00CA5443" w:rsidRPr="0020156A">
        <w:rPr>
          <w:rFonts w:ascii="Times New Roman" w:hAnsi="Times New Roman"/>
          <w:sz w:val="28"/>
          <w:szCs w:val="28"/>
        </w:rPr>
        <w:t xml:space="preserve"> рублей</w:t>
      </w:r>
      <w:r w:rsidRPr="0020156A">
        <w:rPr>
          <w:rFonts w:ascii="Times New Roman" w:hAnsi="Times New Roman"/>
          <w:sz w:val="28"/>
          <w:szCs w:val="28"/>
        </w:rPr>
        <w:t xml:space="preserve"> – средства бюджета автономного округа.</w:t>
      </w:r>
    </w:p>
    <w:p w:rsidR="008B588C" w:rsidRPr="0020156A" w:rsidRDefault="008B588C" w:rsidP="00756A3E">
      <w:pPr>
        <w:spacing w:after="0" w:line="276" w:lineRule="auto"/>
        <w:ind w:firstLine="709"/>
        <w:jc w:val="both"/>
        <w:rPr>
          <w:rFonts w:ascii="Times New Roman" w:hAnsi="Times New Roman" w:cs="Times New Roman"/>
          <w:sz w:val="28"/>
          <w:szCs w:val="28"/>
          <w:lang w:eastAsia="ru-RU"/>
        </w:rPr>
      </w:pPr>
      <w:r w:rsidRPr="0020156A">
        <w:rPr>
          <w:rFonts w:ascii="Times New Roman" w:hAnsi="Times New Roman" w:cs="Times New Roman"/>
          <w:sz w:val="28"/>
          <w:szCs w:val="28"/>
          <w:lang w:eastAsia="ru-RU"/>
        </w:rPr>
        <w:t xml:space="preserve">В рамках обеспечения эффективного взаимодействия Администрации города Ханты-Мансийска и субъектов предпринимательства, а также подготовки предложений по совершенствованию деловой среды, обеспечивающих условия экономического роста, социально-экономического прогресса, повышения инвестиционной и инновационной привлекательности города, </w:t>
      </w:r>
      <w:r w:rsidR="002F38D1" w:rsidRPr="0020156A">
        <w:rPr>
          <w:rFonts w:ascii="Times New Roman" w:hAnsi="Times New Roman" w:cs="Times New Roman"/>
          <w:sz w:val="28"/>
          <w:szCs w:val="28"/>
          <w:lang w:eastAsia="ru-RU"/>
        </w:rPr>
        <w:t>продолжает деятельность</w:t>
      </w:r>
      <w:r w:rsidR="002D3908" w:rsidRPr="0020156A">
        <w:rPr>
          <w:rFonts w:ascii="Times New Roman" w:hAnsi="Times New Roman" w:cs="Times New Roman"/>
          <w:spacing w:val="-1"/>
          <w:sz w:val="28"/>
          <w:szCs w:val="28"/>
          <w:lang w:eastAsia="ru-RU"/>
        </w:rPr>
        <w:t xml:space="preserve"> </w:t>
      </w:r>
      <w:r w:rsidRPr="0020156A">
        <w:rPr>
          <w:rFonts w:ascii="Times New Roman" w:hAnsi="Times New Roman" w:cs="Times New Roman"/>
          <w:sz w:val="28"/>
          <w:szCs w:val="28"/>
          <w:lang w:eastAsia="ru-RU"/>
        </w:rPr>
        <w:t xml:space="preserve">Координационный совет по развитию малого и среднего предпринимательства при Администрации города Ханты-Мансийска </w:t>
      </w:r>
      <w:r w:rsidRPr="0020156A">
        <w:rPr>
          <w:rFonts w:ascii="Times New Roman" w:hAnsi="Times New Roman" w:cs="Times New Roman"/>
          <w:sz w:val="28"/>
          <w:szCs w:val="28"/>
          <w:lang w:eastAsia="ru-RU"/>
        </w:rPr>
        <w:lastRenderedPageBreak/>
        <w:t>(далее</w:t>
      </w:r>
      <w:r w:rsidR="00597FD1" w:rsidRPr="0020156A">
        <w:rPr>
          <w:rFonts w:ascii="Times New Roman" w:hAnsi="Times New Roman" w:cs="Times New Roman"/>
          <w:sz w:val="28"/>
          <w:szCs w:val="28"/>
          <w:lang w:eastAsia="ru-RU"/>
        </w:rPr>
        <w:t xml:space="preserve"> – </w:t>
      </w:r>
      <w:r w:rsidRPr="0020156A">
        <w:rPr>
          <w:rFonts w:ascii="Times New Roman" w:hAnsi="Times New Roman" w:cs="Times New Roman"/>
          <w:sz w:val="28"/>
          <w:szCs w:val="28"/>
          <w:lang w:eastAsia="ru-RU"/>
        </w:rPr>
        <w:t>Совет). В 2020 году проведено десять заседаний Совета, в которых приняли участие уполномоченный по защите прав предпринимателей в Ханты-</w:t>
      </w:r>
      <w:r w:rsidR="006F3884" w:rsidRPr="0020156A">
        <w:rPr>
          <w:rFonts w:ascii="Times New Roman" w:hAnsi="Times New Roman" w:cs="Times New Roman"/>
          <w:sz w:val="28"/>
          <w:szCs w:val="28"/>
          <w:lang w:eastAsia="ru-RU"/>
        </w:rPr>
        <w:t xml:space="preserve">Мансийском автономном округе – </w:t>
      </w:r>
      <w:r w:rsidRPr="0020156A">
        <w:rPr>
          <w:rFonts w:ascii="Times New Roman" w:hAnsi="Times New Roman" w:cs="Times New Roman"/>
          <w:sz w:val="28"/>
          <w:szCs w:val="28"/>
          <w:lang w:eastAsia="ru-RU"/>
        </w:rPr>
        <w:t>Югре, представители Правительства Ханты-М</w:t>
      </w:r>
      <w:r w:rsidR="006F3884" w:rsidRPr="0020156A">
        <w:rPr>
          <w:rFonts w:ascii="Times New Roman" w:hAnsi="Times New Roman" w:cs="Times New Roman"/>
          <w:sz w:val="28"/>
          <w:szCs w:val="28"/>
          <w:lang w:eastAsia="ru-RU"/>
        </w:rPr>
        <w:t>ансийского автономного округа</w:t>
      </w:r>
      <w:r w:rsidR="00597FD1" w:rsidRPr="0020156A">
        <w:rPr>
          <w:rFonts w:ascii="Times New Roman" w:hAnsi="Times New Roman" w:cs="Times New Roman"/>
          <w:sz w:val="28"/>
          <w:szCs w:val="28"/>
          <w:lang w:eastAsia="ru-RU"/>
        </w:rPr>
        <w:t xml:space="preserve"> – </w:t>
      </w:r>
      <w:r w:rsidRPr="0020156A">
        <w:rPr>
          <w:rFonts w:ascii="Times New Roman" w:hAnsi="Times New Roman" w:cs="Times New Roman"/>
          <w:sz w:val="28"/>
          <w:szCs w:val="28"/>
          <w:lang w:eastAsia="ru-RU"/>
        </w:rPr>
        <w:t>Югры,</w:t>
      </w:r>
      <w:r w:rsidR="00C405F0" w:rsidRPr="0020156A">
        <w:rPr>
          <w:rFonts w:ascii="Times New Roman" w:hAnsi="Times New Roman" w:cs="Times New Roman"/>
          <w:sz w:val="28"/>
          <w:szCs w:val="28"/>
          <w:lang w:eastAsia="ru-RU"/>
        </w:rPr>
        <w:t xml:space="preserve"> органов прокуратуры, </w:t>
      </w:r>
      <w:r w:rsidRPr="0020156A">
        <w:rPr>
          <w:rFonts w:ascii="Times New Roman" w:hAnsi="Times New Roman" w:cs="Times New Roman"/>
          <w:sz w:val="28"/>
          <w:szCs w:val="28"/>
          <w:lang w:eastAsia="ru-RU"/>
        </w:rPr>
        <w:t>общественных организаций, предприниматели города Ханты-Мансийска</w:t>
      </w:r>
      <w:r w:rsidR="004C49DE" w:rsidRPr="0020156A">
        <w:rPr>
          <w:rFonts w:ascii="Times New Roman" w:hAnsi="Times New Roman" w:cs="Times New Roman"/>
          <w:sz w:val="28"/>
          <w:szCs w:val="28"/>
          <w:lang w:eastAsia="ru-RU"/>
        </w:rPr>
        <w:t>, представители банковской сферы и организаций инфраструктуры поддержки предпринимательства</w:t>
      </w:r>
      <w:r w:rsidRPr="0020156A">
        <w:rPr>
          <w:rFonts w:ascii="Times New Roman" w:hAnsi="Times New Roman" w:cs="Times New Roman"/>
          <w:sz w:val="28"/>
          <w:szCs w:val="28"/>
          <w:lang w:eastAsia="ru-RU"/>
        </w:rPr>
        <w:t>.</w:t>
      </w:r>
      <w:r w:rsidR="001B1C42" w:rsidRPr="0020156A">
        <w:rPr>
          <w:rFonts w:ascii="Times New Roman" w:hAnsi="Times New Roman" w:cs="Times New Roman"/>
          <w:sz w:val="28"/>
          <w:szCs w:val="28"/>
          <w:lang w:eastAsia="ru-RU"/>
        </w:rPr>
        <w:t xml:space="preserve"> Ч</w:t>
      </w:r>
      <w:r w:rsidR="002F38D1" w:rsidRPr="0020156A">
        <w:rPr>
          <w:rFonts w:ascii="Times New Roman" w:hAnsi="Times New Roman" w:cs="Times New Roman"/>
          <w:sz w:val="28"/>
          <w:szCs w:val="28"/>
          <w:lang w:eastAsia="ru-RU"/>
        </w:rPr>
        <w:t>лены Совета приняли</w:t>
      </w:r>
      <w:r w:rsidR="001B1C42" w:rsidRPr="0020156A">
        <w:rPr>
          <w:rFonts w:ascii="Times New Roman" w:hAnsi="Times New Roman" w:cs="Times New Roman"/>
          <w:sz w:val="28"/>
          <w:szCs w:val="28"/>
          <w:lang w:eastAsia="ru-RU"/>
        </w:rPr>
        <w:t xml:space="preserve"> активное участие в формировании перечня предложений по </w:t>
      </w:r>
      <w:r w:rsidR="00EF6C98" w:rsidRPr="0020156A">
        <w:rPr>
          <w:rFonts w:ascii="Times New Roman" w:hAnsi="Times New Roman" w:cs="Times New Roman"/>
          <w:sz w:val="28"/>
          <w:szCs w:val="28"/>
          <w:lang w:eastAsia="ru-RU"/>
        </w:rPr>
        <w:t>дополнительным мерам поддержки предпринимателей в условиях режима повышенной готовности.</w:t>
      </w:r>
    </w:p>
    <w:p w:rsidR="008B588C" w:rsidRPr="0020156A" w:rsidRDefault="0001638C" w:rsidP="00756A3E">
      <w:pPr>
        <w:spacing w:after="0" w:line="276" w:lineRule="auto"/>
        <w:ind w:firstLine="709"/>
        <w:jc w:val="both"/>
        <w:rPr>
          <w:rFonts w:ascii="Times New Roman" w:hAnsi="Times New Roman" w:cs="Times New Roman"/>
          <w:sz w:val="28"/>
          <w:szCs w:val="28"/>
        </w:rPr>
      </w:pPr>
      <w:r w:rsidRPr="0020156A">
        <w:rPr>
          <w:rFonts w:ascii="Times New Roman" w:hAnsi="Times New Roman" w:cs="Times New Roman"/>
          <w:sz w:val="28"/>
          <w:szCs w:val="28"/>
        </w:rPr>
        <w:t>На заседаниях Совета в 2020 году рассмотрены такие основные вопросы</w:t>
      </w:r>
      <w:r w:rsidR="00CA5443" w:rsidRPr="0020156A">
        <w:rPr>
          <w:rFonts w:ascii="Times New Roman" w:hAnsi="Times New Roman" w:cs="Times New Roman"/>
          <w:sz w:val="28"/>
          <w:szCs w:val="28"/>
        </w:rPr>
        <w:t>, как</w:t>
      </w:r>
      <w:r w:rsidRPr="0020156A">
        <w:rPr>
          <w:rFonts w:ascii="Times New Roman" w:hAnsi="Times New Roman" w:cs="Times New Roman"/>
          <w:sz w:val="28"/>
          <w:szCs w:val="28"/>
        </w:rPr>
        <w:t xml:space="preserve"> </w:t>
      </w:r>
      <w:r w:rsidR="008B588C" w:rsidRPr="0020156A">
        <w:rPr>
          <w:rFonts w:ascii="Times New Roman" w:hAnsi="Times New Roman" w:cs="Times New Roman"/>
          <w:sz w:val="28"/>
          <w:szCs w:val="28"/>
        </w:rPr>
        <w:t>оценка регу</w:t>
      </w:r>
      <w:r w:rsidR="006F3884" w:rsidRPr="0020156A">
        <w:rPr>
          <w:rFonts w:ascii="Times New Roman" w:hAnsi="Times New Roman" w:cs="Times New Roman"/>
          <w:sz w:val="28"/>
          <w:szCs w:val="28"/>
        </w:rPr>
        <w:t>лирующего воздействия нормативных</w:t>
      </w:r>
      <w:r w:rsidR="008B588C" w:rsidRPr="0020156A">
        <w:rPr>
          <w:rFonts w:ascii="Times New Roman" w:hAnsi="Times New Roman" w:cs="Times New Roman"/>
          <w:sz w:val="28"/>
          <w:szCs w:val="28"/>
        </w:rPr>
        <w:t xml:space="preserve"> правовых актов муниципального образования, разработка дополнительных неотложных мер поддержки малого и среднего предпринимательства в условиях режима повышенной готовности, проведение информа</w:t>
      </w:r>
      <w:r w:rsidR="00EF6C98" w:rsidRPr="0020156A">
        <w:rPr>
          <w:rFonts w:ascii="Times New Roman" w:hAnsi="Times New Roman" w:cs="Times New Roman"/>
          <w:sz w:val="28"/>
          <w:szCs w:val="28"/>
        </w:rPr>
        <w:t>ц</w:t>
      </w:r>
      <w:r w:rsidR="008B588C" w:rsidRPr="0020156A">
        <w:rPr>
          <w:rFonts w:ascii="Times New Roman" w:hAnsi="Times New Roman" w:cs="Times New Roman"/>
          <w:sz w:val="28"/>
          <w:szCs w:val="28"/>
        </w:rPr>
        <w:t>ионно-консульта</w:t>
      </w:r>
      <w:r w:rsidR="00EF6C98" w:rsidRPr="0020156A">
        <w:rPr>
          <w:rFonts w:ascii="Times New Roman" w:hAnsi="Times New Roman" w:cs="Times New Roman"/>
          <w:sz w:val="28"/>
          <w:szCs w:val="28"/>
        </w:rPr>
        <w:t>ц</w:t>
      </w:r>
      <w:r w:rsidR="008B588C" w:rsidRPr="0020156A">
        <w:rPr>
          <w:rFonts w:ascii="Times New Roman" w:hAnsi="Times New Roman" w:cs="Times New Roman"/>
          <w:sz w:val="28"/>
          <w:szCs w:val="28"/>
        </w:rPr>
        <w:t>ионных мероприятий.</w:t>
      </w:r>
    </w:p>
    <w:p w:rsidR="008B588C" w:rsidRPr="0020156A" w:rsidRDefault="008B588C" w:rsidP="00FE07D8">
      <w:pPr>
        <w:spacing w:after="0" w:line="276" w:lineRule="auto"/>
        <w:ind w:firstLine="709"/>
        <w:jc w:val="both"/>
        <w:rPr>
          <w:rFonts w:ascii="Times New Roman" w:eastAsia="Times New Roman" w:hAnsi="Times New Roman" w:cs="Times New Roman"/>
          <w:sz w:val="28"/>
          <w:szCs w:val="28"/>
        </w:rPr>
      </w:pPr>
      <w:r w:rsidRPr="0020156A">
        <w:rPr>
          <w:rFonts w:ascii="Times New Roman" w:eastAsia="Calibri" w:hAnsi="Times New Roman" w:cs="Times New Roman"/>
          <w:sz w:val="28"/>
          <w:szCs w:val="28"/>
        </w:rPr>
        <w:t>С целью формирования положительного образа предпринимательства сре</w:t>
      </w:r>
      <w:r w:rsidR="00CA5443" w:rsidRPr="0020156A">
        <w:rPr>
          <w:rFonts w:ascii="Times New Roman" w:eastAsia="Calibri" w:hAnsi="Times New Roman" w:cs="Times New Roman"/>
          <w:sz w:val="28"/>
          <w:szCs w:val="28"/>
        </w:rPr>
        <w:t>ди населения, а также вовлечения</w:t>
      </w:r>
      <w:r w:rsidRPr="0020156A">
        <w:rPr>
          <w:rFonts w:ascii="Times New Roman" w:eastAsia="Calibri" w:hAnsi="Times New Roman" w:cs="Times New Roman"/>
          <w:sz w:val="28"/>
          <w:szCs w:val="28"/>
        </w:rPr>
        <w:t xml:space="preserve"> различных категорий граждан, включая </w:t>
      </w:r>
      <w:proofErr w:type="spellStart"/>
      <w:r w:rsidRPr="0020156A">
        <w:rPr>
          <w:rFonts w:ascii="Times New Roman" w:eastAsia="Calibri" w:hAnsi="Times New Roman" w:cs="Times New Roman"/>
          <w:sz w:val="28"/>
          <w:szCs w:val="28"/>
        </w:rPr>
        <w:t>самозанятых</w:t>
      </w:r>
      <w:proofErr w:type="spellEnd"/>
      <w:r w:rsidRPr="0020156A">
        <w:rPr>
          <w:rFonts w:ascii="Times New Roman" w:eastAsia="Calibri" w:hAnsi="Times New Roman" w:cs="Times New Roman"/>
          <w:sz w:val="28"/>
          <w:szCs w:val="28"/>
        </w:rPr>
        <w:t xml:space="preserve"> граждан, в сектор малого </w:t>
      </w:r>
      <w:r w:rsidR="002F38D1" w:rsidRPr="0020156A">
        <w:rPr>
          <w:rFonts w:ascii="Times New Roman" w:eastAsia="Calibri" w:hAnsi="Times New Roman" w:cs="Times New Roman"/>
          <w:sz w:val="28"/>
          <w:szCs w:val="28"/>
        </w:rPr>
        <w:t>и среднего предпринимательства</w:t>
      </w:r>
      <w:r w:rsidR="00CA5443" w:rsidRPr="0020156A">
        <w:rPr>
          <w:rFonts w:ascii="Times New Roman" w:eastAsia="Calibri" w:hAnsi="Times New Roman" w:cs="Times New Roman"/>
          <w:sz w:val="28"/>
          <w:szCs w:val="28"/>
        </w:rPr>
        <w:t xml:space="preserve">, во взаимодействии с </w:t>
      </w:r>
      <w:proofErr w:type="spellStart"/>
      <w:r w:rsidR="00CA5443" w:rsidRPr="0020156A">
        <w:rPr>
          <w:rFonts w:ascii="Times New Roman" w:eastAsia="Calibri" w:hAnsi="Times New Roman" w:cs="Times New Roman"/>
          <w:sz w:val="28"/>
          <w:szCs w:val="28"/>
        </w:rPr>
        <w:t>коворкинг</w:t>
      </w:r>
      <w:proofErr w:type="spellEnd"/>
      <w:r w:rsidR="00CA5443" w:rsidRPr="0020156A">
        <w:rPr>
          <w:rFonts w:ascii="Times New Roman" w:eastAsia="Calibri" w:hAnsi="Times New Roman" w:cs="Times New Roman"/>
          <w:sz w:val="28"/>
          <w:szCs w:val="28"/>
        </w:rPr>
        <w:t>-</w:t>
      </w:r>
      <w:r w:rsidRPr="0020156A">
        <w:rPr>
          <w:rFonts w:ascii="Times New Roman" w:eastAsia="Calibri" w:hAnsi="Times New Roman" w:cs="Times New Roman"/>
          <w:sz w:val="28"/>
          <w:szCs w:val="28"/>
        </w:rPr>
        <w:t>центром «Старт», диалоговой площадкой объединения усилий бизнеса, науки, власти и гражданского общества «Точка кипен</w:t>
      </w:r>
      <w:r w:rsidR="002F38D1" w:rsidRPr="0020156A">
        <w:rPr>
          <w:rFonts w:ascii="Times New Roman" w:eastAsia="Calibri" w:hAnsi="Times New Roman" w:cs="Times New Roman"/>
          <w:sz w:val="28"/>
          <w:szCs w:val="28"/>
        </w:rPr>
        <w:t>ия», Торгово-промышленной палатой</w:t>
      </w:r>
      <w:r w:rsidRPr="0020156A">
        <w:rPr>
          <w:rFonts w:ascii="Times New Roman" w:eastAsia="Calibri" w:hAnsi="Times New Roman" w:cs="Times New Roman"/>
          <w:sz w:val="28"/>
          <w:szCs w:val="28"/>
        </w:rPr>
        <w:t xml:space="preserve"> Ханты-Мансийского автономного округа</w:t>
      </w:r>
      <w:r w:rsidR="00597FD1" w:rsidRPr="0020156A">
        <w:rPr>
          <w:rFonts w:ascii="Times New Roman" w:eastAsia="Calibri" w:hAnsi="Times New Roman" w:cs="Times New Roman"/>
          <w:sz w:val="28"/>
          <w:szCs w:val="28"/>
        </w:rPr>
        <w:t xml:space="preserve"> – </w:t>
      </w:r>
      <w:r w:rsidRPr="0020156A">
        <w:rPr>
          <w:rFonts w:ascii="Times New Roman" w:eastAsia="Calibri" w:hAnsi="Times New Roman" w:cs="Times New Roman"/>
          <w:sz w:val="28"/>
          <w:szCs w:val="28"/>
        </w:rPr>
        <w:t xml:space="preserve">Югры проведено 24 образовательных мероприятия (в 2019 году </w:t>
      </w:r>
      <w:r w:rsidR="00CA5443"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 xml:space="preserve">17 мероприятий) с участием руководителей и представителей контрольно-надзорных органов, инфраструктуры поддержки предпринимательства, банковской сферы. </w:t>
      </w:r>
      <w:r w:rsidR="002F38D1" w:rsidRPr="0020156A">
        <w:rPr>
          <w:rFonts w:ascii="Times New Roman" w:eastAsia="Calibri" w:hAnsi="Times New Roman" w:cs="Times New Roman"/>
          <w:sz w:val="28"/>
          <w:szCs w:val="28"/>
        </w:rPr>
        <w:t>Учитывая эпидемиологическую обстановку</w:t>
      </w:r>
      <w:r w:rsidR="00CA5443" w:rsidRPr="0020156A">
        <w:rPr>
          <w:rFonts w:ascii="Times New Roman" w:eastAsia="Calibri" w:hAnsi="Times New Roman" w:cs="Times New Roman"/>
          <w:sz w:val="28"/>
          <w:szCs w:val="28"/>
        </w:rPr>
        <w:t>,</w:t>
      </w:r>
      <w:r w:rsidR="002F38D1" w:rsidRPr="0020156A">
        <w:rPr>
          <w:rFonts w:ascii="Times New Roman" w:eastAsia="Calibri" w:hAnsi="Times New Roman" w:cs="Times New Roman"/>
          <w:sz w:val="28"/>
          <w:szCs w:val="28"/>
        </w:rPr>
        <w:t xml:space="preserve"> все мероприятия</w:t>
      </w:r>
      <w:r w:rsidR="00CA5443" w:rsidRPr="0020156A">
        <w:rPr>
          <w:rFonts w:ascii="Times New Roman" w:eastAsia="Calibri" w:hAnsi="Times New Roman" w:cs="Times New Roman"/>
          <w:sz w:val="28"/>
          <w:szCs w:val="28"/>
        </w:rPr>
        <w:t xml:space="preserve"> проведены в онлайн-</w:t>
      </w:r>
      <w:r w:rsidR="00C405F0" w:rsidRPr="0020156A">
        <w:rPr>
          <w:rFonts w:ascii="Times New Roman" w:eastAsia="Calibri" w:hAnsi="Times New Roman" w:cs="Times New Roman"/>
          <w:sz w:val="28"/>
          <w:szCs w:val="28"/>
        </w:rPr>
        <w:t>формате</w:t>
      </w:r>
      <w:r w:rsidR="002F38D1" w:rsidRPr="0020156A">
        <w:rPr>
          <w:rFonts w:ascii="Times New Roman" w:eastAsia="Calibri" w:hAnsi="Times New Roman" w:cs="Times New Roman"/>
          <w:sz w:val="28"/>
          <w:szCs w:val="28"/>
        </w:rPr>
        <w:t xml:space="preserve">. </w:t>
      </w:r>
      <w:r w:rsidR="00EF6C98" w:rsidRPr="0020156A">
        <w:rPr>
          <w:rFonts w:ascii="Times New Roman" w:eastAsia="Calibri" w:hAnsi="Times New Roman" w:cs="Times New Roman"/>
          <w:sz w:val="28"/>
          <w:szCs w:val="28"/>
        </w:rPr>
        <w:t>В мероприятиях п</w:t>
      </w:r>
      <w:r w:rsidR="00EF6C98" w:rsidRPr="0020156A">
        <w:rPr>
          <w:rFonts w:ascii="Times New Roman" w:eastAsia="Times New Roman" w:hAnsi="Times New Roman" w:cs="Times New Roman"/>
          <w:sz w:val="28"/>
          <w:szCs w:val="28"/>
        </w:rPr>
        <w:t>риняло участие более 6</w:t>
      </w:r>
      <w:r w:rsidRPr="0020156A">
        <w:rPr>
          <w:rFonts w:ascii="Times New Roman" w:eastAsia="Times New Roman" w:hAnsi="Times New Roman" w:cs="Times New Roman"/>
          <w:sz w:val="28"/>
          <w:szCs w:val="28"/>
        </w:rPr>
        <w:t xml:space="preserve">00 представителей предпринимательского сообщества. </w:t>
      </w:r>
    </w:p>
    <w:p w:rsidR="008B588C" w:rsidRPr="0020156A" w:rsidRDefault="008B588C" w:rsidP="00FE07D8">
      <w:pPr>
        <w:spacing w:after="0" w:line="276" w:lineRule="auto"/>
        <w:ind w:firstLine="709"/>
        <w:jc w:val="both"/>
        <w:rPr>
          <w:rFonts w:ascii="Times New Roman" w:hAnsi="Times New Roman" w:cs="Times New Roman"/>
          <w:sz w:val="28"/>
          <w:szCs w:val="28"/>
        </w:rPr>
      </w:pPr>
      <w:r w:rsidRPr="0020156A">
        <w:rPr>
          <w:rFonts w:ascii="Times New Roman" w:hAnsi="Times New Roman" w:cs="Times New Roman"/>
          <w:sz w:val="28"/>
          <w:szCs w:val="28"/>
        </w:rPr>
        <w:t>В декабре 2020 года состоялась XX</w:t>
      </w:r>
      <w:r w:rsidRPr="0020156A">
        <w:rPr>
          <w:rFonts w:ascii="Times New Roman" w:hAnsi="Times New Roman" w:cs="Times New Roman"/>
          <w:sz w:val="28"/>
          <w:szCs w:val="28"/>
          <w:lang w:val="en-US"/>
        </w:rPr>
        <w:t>V</w:t>
      </w:r>
      <w:r w:rsidRPr="0020156A">
        <w:rPr>
          <w:rFonts w:ascii="Times New Roman" w:hAnsi="Times New Roman" w:cs="Times New Roman"/>
          <w:sz w:val="28"/>
          <w:szCs w:val="28"/>
        </w:rPr>
        <w:t xml:space="preserve"> окружная выставка-ярмарка «Товары земли Югорской». </w:t>
      </w:r>
      <w:r w:rsidR="002F38D1" w:rsidRPr="0020156A">
        <w:rPr>
          <w:rFonts w:ascii="Times New Roman" w:hAnsi="Times New Roman" w:cs="Times New Roman"/>
          <w:sz w:val="28"/>
          <w:szCs w:val="28"/>
        </w:rPr>
        <w:t>Двенадцать</w:t>
      </w:r>
      <w:r w:rsidRPr="0020156A">
        <w:rPr>
          <w:rFonts w:ascii="Times New Roman" w:hAnsi="Times New Roman" w:cs="Times New Roman"/>
          <w:sz w:val="28"/>
          <w:szCs w:val="28"/>
        </w:rPr>
        <w:t xml:space="preserve"> предпринимателей города Ханты-Мансийска приняли активное участие в выстав</w:t>
      </w:r>
      <w:r w:rsidR="00161148" w:rsidRPr="0020156A">
        <w:rPr>
          <w:rFonts w:ascii="Times New Roman" w:hAnsi="Times New Roman" w:cs="Times New Roman"/>
          <w:sz w:val="28"/>
          <w:szCs w:val="28"/>
        </w:rPr>
        <w:t>ке, которая состоялась в онлайн-</w:t>
      </w:r>
      <w:r w:rsidRPr="0020156A">
        <w:rPr>
          <w:rFonts w:ascii="Times New Roman" w:hAnsi="Times New Roman" w:cs="Times New Roman"/>
          <w:sz w:val="28"/>
          <w:szCs w:val="28"/>
        </w:rPr>
        <w:t>формате. Победителем ко</w:t>
      </w:r>
      <w:r w:rsidR="00B6355C" w:rsidRPr="0020156A">
        <w:rPr>
          <w:rFonts w:ascii="Times New Roman" w:hAnsi="Times New Roman" w:cs="Times New Roman"/>
          <w:sz w:val="28"/>
          <w:szCs w:val="28"/>
        </w:rPr>
        <w:t>нкурса «Лучший товар Югры – 2020</w:t>
      </w:r>
      <w:r w:rsidRPr="0020156A">
        <w:rPr>
          <w:rFonts w:ascii="Times New Roman" w:hAnsi="Times New Roman" w:cs="Times New Roman"/>
          <w:sz w:val="28"/>
          <w:szCs w:val="28"/>
        </w:rPr>
        <w:t>» в номинации «Рыба и рыбная продукция» признан</w:t>
      </w:r>
      <w:r w:rsidR="00161148" w:rsidRPr="0020156A">
        <w:rPr>
          <w:rFonts w:ascii="Times New Roman" w:hAnsi="Times New Roman" w:cs="Times New Roman"/>
          <w:sz w:val="28"/>
          <w:szCs w:val="28"/>
        </w:rPr>
        <w:t>о</w:t>
      </w:r>
      <w:r w:rsidRPr="0020156A">
        <w:rPr>
          <w:rFonts w:ascii="Times New Roman" w:hAnsi="Times New Roman" w:cs="Times New Roman"/>
          <w:sz w:val="28"/>
          <w:szCs w:val="28"/>
        </w:rPr>
        <w:t xml:space="preserve"> АО «Рыбокомбинат Ханты-Мансийский».</w:t>
      </w:r>
    </w:p>
    <w:p w:rsidR="007874C4" w:rsidRPr="0020156A" w:rsidRDefault="007874C4" w:rsidP="006F3884">
      <w:pPr>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t xml:space="preserve">Инфраструктурное обеспечение инвестиционных проектов, информационная открытость, поддержка инновационной деятельности, недопущение возникновения административных барьеров при оказании ряда муниципальных услуг, включая разрешительные процедуры в сфере </w:t>
      </w:r>
      <w:r w:rsidRPr="0020156A">
        <w:rPr>
          <w:rFonts w:ascii="Times New Roman" w:hAnsi="Times New Roman" w:cs="Times New Roman"/>
          <w:sz w:val="28"/>
          <w:szCs w:val="28"/>
        </w:rPr>
        <w:lastRenderedPageBreak/>
        <w:t xml:space="preserve">строительства </w:t>
      </w:r>
      <w:r w:rsidR="00161148" w:rsidRPr="0020156A">
        <w:rPr>
          <w:rFonts w:ascii="Times New Roman" w:hAnsi="Times New Roman" w:cs="Times New Roman"/>
          <w:sz w:val="28"/>
          <w:szCs w:val="28"/>
        </w:rPr>
        <w:t>и подключения</w:t>
      </w:r>
      <w:r w:rsidRPr="0020156A">
        <w:rPr>
          <w:rFonts w:ascii="Times New Roman" w:hAnsi="Times New Roman" w:cs="Times New Roman"/>
          <w:sz w:val="28"/>
          <w:szCs w:val="28"/>
        </w:rPr>
        <w:t xml:space="preserve"> к инженерным сетям, </w:t>
      </w:r>
      <w:r w:rsidR="00161148" w:rsidRPr="0020156A">
        <w:rPr>
          <w:rFonts w:ascii="Times New Roman" w:hAnsi="Times New Roman" w:cs="Times New Roman"/>
          <w:sz w:val="28"/>
          <w:szCs w:val="28"/>
        </w:rPr>
        <w:t xml:space="preserve">– </w:t>
      </w:r>
      <w:r w:rsidRPr="0020156A">
        <w:rPr>
          <w:rFonts w:ascii="Times New Roman" w:hAnsi="Times New Roman" w:cs="Times New Roman"/>
          <w:sz w:val="28"/>
          <w:szCs w:val="28"/>
        </w:rPr>
        <w:t>важнейшие задачи реализации инвестиционной политики города Ханты-Мансийска.</w:t>
      </w:r>
    </w:p>
    <w:p w:rsidR="007874C4" w:rsidRPr="0020156A" w:rsidRDefault="007874C4" w:rsidP="006F3884">
      <w:pPr>
        <w:spacing w:after="0" w:line="276" w:lineRule="auto"/>
        <w:ind w:firstLine="708"/>
        <w:jc w:val="both"/>
        <w:rPr>
          <w:rFonts w:ascii="Times New Roman" w:eastAsia="Calibri" w:hAnsi="Times New Roman" w:cs="Times New Roman"/>
          <w:sz w:val="28"/>
          <w:szCs w:val="28"/>
        </w:rPr>
      </w:pPr>
      <w:r w:rsidRPr="0020156A">
        <w:rPr>
          <w:rFonts w:ascii="Times New Roman" w:eastAsia="Times New Roman" w:hAnsi="Times New Roman" w:cs="Times New Roman"/>
          <w:sz w:val="28"/>
          <w:szCs w:val="28"/>
          <w:lang w:eastAsia="ru-RU"/>
        </w:rPr>
        <w:t>При планировании и реализации инвестиционных проектов на те</w:t>
      </w:r>
      <w:r w:rsidR="00161148" w:rsidRPr="0020156A">
        <w:rPr>
          <w:rFonts w:ascii="Times New Roman" w:eastAsia="Times New Roman" w:hAnsi="Times New Roman" w:cs="Times New Roman"/>
          <w:sz w:val="28"/>
          <w:szCs w:val="28"/>
          <w:lang w:eastAsia="ru-RU"/>
        </w:rPr>
        <w:t>рритории города Ханты-Мансийска</w:t>
      </w:r>
      <w:r w:rsidRPr="0020156A">
        <w:rPr>
          <w:rFonts w:ascii="Times New Roman" w:eastAsia="Times New Roman" w:hAnsi="Times New Roman" w:cs="Times New Roman"/>
          <w:sz w:val="28"/>
          <w:szCs w:val="28"/>
          <w:lang w:eastAsia="ru-RU"/>
        </w:rPr>
        <w:t xml:space="preserve"> инвесторы имеют возможность получить в рамках «одного окна» </w:t>
      </w:r>
      <w:r w:rsidRPr="0020156A">
        <w:rPr>
          <w:rFonts w:ascii="Times New Roman" w:eastAsia="Calibri" w:hAnsi="Times New Roman" w:cs="Times New Roman"/>
          <w:sz w:val="28"/>
          <w:szCs w:val="28"/>
        </w:rPr>
        <w:t>финансовую, образовательную, имущественную, информационную и организационную поддержку, а также муниципальные услуги в сфере градостроительства, земе</w:t>
      </w:r>
      <w:r w:rsidR="006F3884" w:rsidRPr="0020156A">
        <w:rPr>
          <w:rFonts w:ascii="Times New Roman" w:eastAsia="Calibri" w:hAnsi="Times New Roman" w:cs="Times New Roman"/>
          <w:sz w:val="28"/>
          <w:szCs w:val="28"/>
        </w:rPr>
        <w:t>льных и имущественных отношений, что</w:t>
      </w:r>
      <w:r w:rsidRPr="0020156A">
        <w:rPr>
          <w:rFonts w:ascii="Times New Roman" w:eastAsia="Calibri" w:hAnsi="Times New Roman" w:cs="Times New Roman"/>
          <w:sz w:val="28"/>
          <w:szCs w:val="28"/>
        </w:rPr>
        <w:t xml:space="preserve"> особенно востребовано в условиях пандемии. </w:t>
      </w:r>
    </w:p>
    <w:p w:rsidR="007874C4" w:rsidRPr="0020156A" w:rsidRDefault="007874C4" w:rsidP="006F3884">
      <w:pPr>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t>Из 20 муниципальных услуг, связанных с разрешительными процедурами в сфере градостроительства, земельных и имущественных отношений, 11 услуг возможно получить в электронном виде посредством Единого портала государственных и муниципальных услуг.</w:t>
      </w:r>
    </w:p>
    <w:p w:rsidR="007874C4" w:rsidRPr="0020156A" w:rsidRDefault="007874C4" w:rsidP="006F3884">
      <w:pPr>
        <w:spacing w:after="0" w:line="276" w:lineRule="auto"/>
        <w:ind w:firstLine="708"/>
        <w:jc w:val="both"/>
        <w:rPr>
          <w:rFonts w:ascii="Times New Roman" w:eastAsia="Calibri" w:hAnsi="Times New Roman" w:cs="Times New Roman"/>
          <w:sz w:val="28"/>
          <w:szCs w:val="28"/>
        </w:rPr>
      </w:pPr>
      <w:r w:rsidRPr="0020156A">
        <w:rPr>
          <w:rFonts w:ascii="Times New Roman" w:hAnsi="Times New Roman" w:cs="Times New Roman"/>
          <w:sz w:val="28"/>
          <w:szCs w:val="28"/>
        </w:rPr>
        <w:t>В настоящее время осуществляются</w:t>
      </w:r>
      <w:r w:rsidRPr="0020156A">
        <w:rPr>
          <w:rFonts w:ascii="Times New Roman" w:eastAsia="Calibri" w:hAnsi="Times New Roman" w:cs="Times New Roman"/>
          <w:sz w:val="28"/>
          <w:szCs w:val="28"/>
        </w:rPr>
        <w:t xml:space="preserve"> мероприятия по переводу в электронный вид еще 2 услуг, связанных с инвестиционной деятельностью:</w:t>
      </w:r>
    </w:p>
    <w:p w:rsidR="007874C4" w:rsidRPr="0020156A" w:rsidRDefault="007874C4" w:rsidP="006F3884">
      <w:pPr>
        <w:spacing w:after="0" w:line="276" w:lineRule="auto"/>
        <w:ind w:firstLine="708"/>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1) внесение изменений в разрешение на строительство (в том числе в связи с необходимостью продления срока действия разрешения на строительство) в рамках муниципальной услуги «Выдача разрешения на строительство при осуществлении строительства, реконструкции объектов капитального строительства, расположенных на территории город</w:t>
      </w:r>
      <w:r w:rsidR="00B3326E" w:rsidRPr="0020156A">
        <w:rPr>
          <w:rFonts w:ascii="Times New Roman" w:eastAsia="Calibri" w:hAnsi="Times New Roman" w:cs="Times New Roman"/>
          <w:sz w:val="28"/>
          <w:szCs w:val="28"/>
        </w:rPr>
        <w:t>а</w:t>
      </w:r>
      <w:r w:rsidRPr="0020156A">
        <w:rPr>
          <w:rFonts w:ascii="Times New Roman" w:eastAsia="Calibri" w:hAnsi="Times New Roman" w:cs="Times New Roman"/>
          <w:sz w:val="28"/>
          <w:szCs w:val="28"/>
        </w:rPr>
        <w:t xml:space="preserve"> Ханты-Мансийск</w:t>
      </w:r>
      <w:r w:rsidR="00B3326E" w:rsidRPr="0020156A">
        <w:rPr>
          <w:rFonts w:ascii="Times New Roman" w:eastAsia="Calibri" w:hAnsi="Times New Roman" w:cs="Times New Roman"/>
          <w:sz w:val="28"/>
          <w:szCs w:val="28"/>
        </w:rPr>
        <w:t>а</w:t>
      </w:r>
      <w:r w:rsidRPr="0020156A">
        <w:rPr>
          <w:rFonts w:ascii="Times New Roman" w:eastAsia="Calibri" w:hAnsi="Times New Roman" w:cs="Times New Roman"/>
          <w:sz w:val="28"/>
          <w:szCs w:val="28"/>
        </w:rPr>
        <w:t xml:space="preserve"> (за исключением случаев, предусмотренных Градостроительным кодексом Российской Федерации, иными федеральными законами</w:t>
      </w:r>
      <w:r w:rsidR="00161148" w:rsidRPr="0020156A">
        <w:rPr>
          <w:rFonts w:ascii="Times New Roman" w:eastAsia="Calibri" w:hAnsi="Times New Roman" w:cs="Times New Roman"/>
          <w:sz w:val="28"/>
          <w:szCs w:val="28"/>
        </w:rPr>
        <w:t>)</w:t>
      </w:r>
      <w:r w:rsidRPr="0020156A">
        <w:rPr>
          <w:rFonts w:ascii="Times New Roman" w:eastAsia="Calibri" w:hAnsi="Times New Roman" w:cs="Times New Roman"/>
          <w:sz w:val="28"/>
          <w:szCs w:val="28"/>
        </w:rPr>
        <w:t>»;</w:t>
      </w:r>
    </w:p>
    <w:p w:rsidR="007874C4" w:rsidRPr="0020156A" w:rsidRDefault="007874C4" w:rsidP="006F3884">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2) предоставление сведений, содержащихся в информационной системе обеспечения градостроительной деятельности.</w:t>
      </w:r>
    </w:p>
    <w:p w:rsidR="007874C4" w:rsidRPr="0020156A" w:rsidRDefault="007874C4" w:rsidP="006F3884">
      <w:pPr>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t xml:space="preserve">В </w:t>
      </w:r>
      <w:r w:rsidR="006F3884" w:rsidRPr="0020156A">
        <w:rPr>
          <w:rFonts w:ascii="Times New Roman" w:hAnsi="Times New Roman" w:cs="Times New Roman"/>
          <w:sz w:val="28"/>
          <w:szCs w:val="28"/>
        </w:rPr>
        <w:t>2020</w:t>
      </w:r>
      <w:r w:rsidRPr="0020156A">
        <w:rPr>
          <w:rFonts w:ascii="Times New Roman" w:hAnsi="Times New Roman" w:cs="Times New Roman"/>
          <w:sz w:val="28"/>
          <w:szCs w:val="28"/>
        </w:rPr>
        <w:t xml:space="preserve"> году введены в эксплуатацию 3 крупных инфраструктурных объекта:</w:t>
      </w:r>
    </w:p>
    <w:p w:rsidR="007874C4" w:rsidRPr="0020156A" w:rsidRDefault="00161148" w:rsidP="006F3884">
      <w:pPr>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t>–</w:t>
      </w:r>
      <w:r w:rsidR="007874C4" w:rsidRPr="0020156A">
        <w:rPr>
          <w:rFonts w:ascii="Times New Roman" w:hAnsi="Times New Roman" w:cs="Times New Roman"/>
          <w:sz w:val="28"/>
          <w:szCs w:val="28"/>
        </w:rPr>
        <w:t xml:space="preserve"> инженерные сети микрорайона </w:t>
      </w:r>
      <w:r w:rsidRPr="0020156A">
        <w:rPr>
          <w:rFonts w:ascii="Times New Roman" w:hAnsi="Times New Roman" w:cs="Times New Roman"/>
          <w:sz w:val="28"/>
          <w:szCs w:val="28"/>
        </w:rPr>
        <w:t>«</w:t>
      </w:r>
      <w:r w:rsidR="007874C4" w:rsidRPr="0020156A">
        <w:rPr>
          <w:rFonts w:ascii="Times New Roman" w:hAnsi="Times New Roman" w:cs="Times New Roman"/>
          <w:sz w:val="28"/>
          <w:szCs w:val="28"/>
        </w:rPr>
        <w:t>Береговая зона</w:t>
      </w:r>
      <w:r w:rsidRPr="0020156A">
        <w:rPr>
          <w:rFonts w:ascii="Times New Roman" w:hAnsi="Times New Roman" w:cs="Times New Roman"/>
          <w:sz w:val="28"/>
          <w:szCs w:val="28"/>
        </w:rPr>
        <w:t>»</w:t>
      </w:r>
      <w:r w:rsidR="007874C4" w:rsidRPr="0020156A">
        <w:rPr>
          <w:rFonts w:ascii="Times New Roman" w:hAnsi="Times New Roman" w:cs="Times New Roman"/>
          <w:sz w:val="28"/>
          <w:szCs w:val="28"/>
        </w:rPr>
        <w:t>;</w:t>
      </w:r>
    </w:p>
    <w:p w:rsidR="007874C4" w:rsidRPr="0020156A" w:rsidRDefault="00161148" w:rsidP="006F3884">
      <w:pPr>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t>–</w:t>
      </w:r>
      <w:r w:rsidR="007874C4" w:rsidRPr="0020156A">
        <w:rPr>
          <w:rFonts w:ascii="Times New Roman" w:hAnsi="Times New Roman" w:cs="Times New Roman"/>
          <w:sz w:val="28"/>
          <w:szCs w:val="28"/>
        </w:rPr>
        <w:t xml:space="preserve"> автомобильная дорога по ул. Тихая, на участке от Широтного коридора до ул. Аграрная;</w:t>
      </w:r>
    </w:p>
    <w:p w:rsidR="007874C4" w:rsidRPr="0020156A" w:rsidRDefault="00161148" w:rsidP="006F3884">
      <w:pPr>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t>–</w:t>
      </w:r>
      <w:r w:rsidR="007874C4" w:rsidRPr="0020156A">
        <w:rPr>
          <w:rFonts w:ascii="Times New Roman" w:hAnsi="Times New Roman" w:cs="Times New Roman"/>
          <w:sz w:val="28"/>
          <w:szCs w:val="28"/>
        </w:rPr>
        <w:t xml:space="preserve"> 2-й эт</w:t>
      </w:r>
      <w:r w:rsidRPr="0020156A">
        <w:rPr>
          <w:rFonts w:ascii="Times New Roman" w:hAnsi="Times New Roman" w:cs="Times New Roman"/>
          <w:sz w:val="28"/>
          <w:szCs w:val="28"/>
        </w:rPr>
        <w:t>ап строительства улиц и дорог (ж</w:t>
      </w:r>
      <w:r w:rsidR="007874C4" w:rsidRPr="0020156A">
        <w:rPr>
          <w:rFonts w:ascii="Times New Roman" w:hAnsi="Times New Roman" w:cs="Times New Roman"/>
          <w:sz w:val="28"/>
          <w:szCs w:val="28"/>
        </w:rPr>
        <w:t>илой комплекс «Иртыш» в микрорайоне «</w:t>
      </w:r>
      <w:proofErr w:type="spellStart"/>
      <w:r w:rsidR="007874C4" w:rsidRPr="0020156A">
        <w:rPr>
          <w:rFonts w:ascii="Times New Roman" w:hAnsi="Times New Roman" w:cs="Times New Roman"/>
          <w:sz w:val="28"/>
          <w:szCs w:val="28"/>
        </w:rPr>
        <w:t>Гидронамыв</w:t>
      </w:r>
      <w:proofErr w:type="spellEnd"/>
      <w:r w:rsidR="007874C4" w:rsidRPr="0020156A">
        <w:rPr>
          <w:rFonts w:ascii="Times New Roman" w:hAnsi="Times New Roman" w:cs="Times New Roman"/>
          <w:sz w:val="28"/>
          <w:szCs w:val="28"/>
        </w:rPr>
        <w:t>»).</w:t>
      </w:r>
    </w:p>
    <w:p w:rsidR="007874C4" w:rsidRPr="0020156A" w:rsidRDefault="007874C4" w:rsidP="006F3884">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В отчетном году по запросам потенциальных инвесторов сформировано 17 земельны</w:t>
      </w:r>
      <w:r w:rsidR="00161148" w:rsidRPr="0020156A">
        <w:rPr>
          <w:rFonts w:ascii="Times New Roman" w:eastAsia="Calibri" w:hAnsi="Times New Roman" w:cs="Times New Roman"/>
          <w:sz w:val="28"/>
          <w:szCs w:val="28"/>
        </w:rPr>
        <w:t>х участков общей площадью 26,3 г</w:t>
      </w:r>
      <w:r w:rsidRPr="0020156A">
        <w:rPr>
          <w:rFonts w:ascii="Times New Roman" w:eastAsia="Calibri" w:hAnsi="Times New Roman" w:cs="Times New Roman"/>
          <w:sz w:val="28"/>
          <w:szCs w:val="28"/>
        </w:rPr>
        <w:t xml:space="preserve">а, 6 из которых уже переданы инвесторам в аренду по результатам аукционов для реализации инвестиционных проектов, остальные </w:t>
      </w:r>
      <w:r w:rsidRPr="0020156A">
        <w:rPr>
          <w:rFonts w:ascii="Times New Roman" w:hAnsi="Times New Roman" w:cs="Times New Roman"/>
          <w:sz w:val="28"/>
          <w:szCs w:val="28"/>
        </w:rPr>
        <w:t xml:space="preserve">– в стадии заключения договоров аренды или проведения аукциона. Также подготовлена площадка под строительство </w:t>
      </w:r>
      <w:r w:rsidR="00161148" w:rsidRPr="0020156A">
        <w:rPr>
          <w:rFonts w:ascii="Times New Roman" w:hAnsi="Times New Roman" w:cs="Times New Roman"/>
          <w:sz w:val="28"/>
          <w:szCs w:val="28"/>
        </w:rPr>
        <w:t xml:space="preserve">школы </w:t>
      </w:r>
      <w:r w:rsidRPr="0020156A">
        <w:rPr>
          <w:rFonts w:ascii="Times New Roman" w:hAnsi="Times New Roman" w:cs="Times New Roman"/>
          <w:sz w:val="28"/>
          <w:szCs w:val="28"/>
        </w:rPr>
        <w:t>на условиях концессии на 1</w:t>
      </w:r>
      <w:r w:rsidR="00161148" w:rsidRPr="0020156A">
        <w:rPr>
          <w:rFonts w:ascii="Times New Roman" w:hAnsi="Times New Roman" w:cs="Times New Roman"/>
          <w:sz w:val="28"/>
          <w:szCs w:val="28"/>
        </w:rPr>
        <w:t> </w:t>
      </w:r>
      <w:r w:rsidRPr="0020156A">
        <w:rPr>
          <w:rFonts w:ascii="Times New Roman" w:hAnsi="Times New Roman" w:cs="Times New Roman"/>
          <w:sz w:val="28"/>
          <w:szCs w:val="28"/>
        </w:rPr>
        <w:t>125 мест в районе СУ-967.</w:t>
      </w:r>
      <w:r w:rsidR="00FD62DF" w:rsidRPr="0020156A">
        <w:rPr>
          <w:rFonts w:ascii="Times New Roman" w:hAnsi="Times New Roman" w:cs="Times New Roman"/>
          <w:sz w:val="28"/>
          <w:szCs w:val="28"/>
        </w:rPr>
        <w:t xml:space="preserve"> </w:t>
      </w:r>
      <w:r w:rsidRPr="0020156A">
        <w:rPr>
          <w:rFonts w:ascii="Times New Roman" w:eastAsia="Calibri" w:hAnsi="Times New Roman" w:cs="Times New Roman"/>
          <w:sz w:val="28"/>
          <w:szCs w:val="28"/>
        </w:rPr>
        <w:t xml:space="preserve">На постоянной основе проводится инвентаризация свободных площадок, которые могут быть </w:t>
      </w:r>
      <w:r w:rsidRPr="0020156A">
        <w:rPr>
          <w:rFonts w:ascii="Times New Roman" w:eastAsia="Calibri" w:hAnsi="Times New Roman" w:cs="Times New Roman"/>
          <w:sz w:val="28"/>
          <w:szCs w:val="28"/>
        </w:rPr>
        <w:lastRenderedPageBreak/>
        <w:t>предложены как крупным инвесторам, так и субъектам малого и среднего бизнеса.</w:t>
      </w:r>
    </w:p>
    <w:p w:rsidR="007874C4" w:rsidRPr="0020156A" w:rsidRDefault="007874C4" w:rsidP="006F3884">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По итогам 2020 года на территории Ханты-Мансийска инвесторами за счет внебюджетных источни</w:t>
      </w:r>
      <w:r w:rsidR="00582199" w:rsidRPr="0020156A">
        <w:rPr>
          <w:rFonts w:ascii="Times New Roman" w:eastAsia="Calibri" w:hAnsi="Times New Roman" w:cs="Times New Roman"/>
          <w:sz w:val="28"/>
          <w:szCs w:val="28"/>
        </w:rPr>
        <w:t xml:space="preserve">ков финансирования реализовано </w:t>
      </w:r>
      <w:r w:rsidRPr="0020156A">
        <w:rPr>
          <w:rFonts w:ascii="Times New Roman" w:eastAsia="Calibri" w:hAnsi="Times New Roman" w:cs="Times New Roman"/>
          <w:sz w:val="28"/>
          <w:szCs w:val="28"/>
        </w:rPr>
        <w:t>5 инвестиционных проектов общей ин</w:t>
      </w:r>
      <w:r w:rsidR="00597FD1" w:rsidRPr="0020156A">
        <w:rPr>
          <w:rFonts w:ascii="Times New Roman" w:eastAsia="Calibri" w:hAnsi="Times New Roman" w:cs="Times New Roman"/>
          <w:sz w:val="28"/>
          <w:szCs w:val="28"/>
        </w:rPr>
        <w:t>вестиционной емкостью 165,2 млн</w:t>
      </w:r>
      <w:r w:rsidRPr="0020156A">
        <w:rPr>
          <w:rFonts w:ascii="Times New Roman" w:eastAsia="Calibri" w:hAnsi="Times New Roman" w:cs="Times New Roman"/>
          <w:sz w:val="28"/>
          <w:szCs w:val="28"/>
        </w:rPr>
        <w:t xml:space="preserve"> рублей</w:t>
      </w:r>
      <w:r w:rsidR="00582199" w:rsidRPr="0020156A">
        <w:rPr>
          <w:rFonts w:ascii="Times New Roman" w:eastAsia="Calibri" w:hAnsi="Times New Roman" w:cs="Times New Roman"/>
          <w:sz w:val="28"/>
          <w:szCs w:val="28"/>
        </w:rPr>
        <w:t>,</w:t>
      </w:r>
      <w:r w:rsidRPr="0020156A">
        <w:rPr>
          <w:rFonts w:ascii="Times New Roman" w:eastAsia="Calibri" w:hAnsi="Times New Roman" w:cs="Times New Roman"/>
          <w:sz w:val="28"/>
          <w:szCs w:val="28"/>
        </w:rPr>
        <w:t xml:space="preserve"> с количеств</w:t>
      </w:r>
      <w:r w:rsidR="00582199" w:rsidRPr="0020156A">
        <w:rPr>
          <w:rFonts w:ascii="Times New Roman" w:eastAsia="Calibri" w:hAnsi="Times New Roman" w:cs="Times New Roman"/>
          <w:sz w:val="28"/>
          <w:szCs w:val="28"/>
        </w:rPr>
        <w:t>ом созданных рабочих мест 46 единиц</w:t>
      </w:r>
      <w:r w:rsidRPr="0020156A">
        <w:rPr>
          <w:rFonts w:ascii="Times New Roman" w:eastAsia="Calibri" w:hAnsi="Times New Roman" w:cs="Times New Roman"/>
          <w:sz w:val="28"/>
          <w:szCs w:val="28"/>
        </w:rPr>
        <w:t xml:space="preserve"> (без учета объектов жилищного строительства), в том числе:</w:t>
      </w:r>
    </w:p>
    <w:p w:rsidR="007874C4" w:rsidRPr="0020156A" w:rsidRDefault="00597FD1" w:rsidP="006F3884">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w:t>
      </w:r>
      <w:r w:rsidR="007874C4" w:rsidRPr="0020156A">
        <w:rPr>
          <w:rFonts w:ascii="Times New Roman" w:eastAsia="Calibri" w:hAnsi="Times New Roman" w:cs="Times New Roman"/>
          <w:sz w:val="28"/>
          <w:szCs w:val="28"/>
        </w:rPr>
        <w:t xml:space="preserve"> произведен запуск производственных мощностей по изготовлению эластичного цемента </w:t>
      </w:r>
      <w:proofErr w:type="spellStart"/>
      <w:r w:rsidR="007874C4" w:rsidRPr="0020156A">
        <w:rPr>
          <w:rFonts w:ascii="Times New Roman" w:eastAsia="Calibri" w:hAnsi="Times New Roman" w:cs="Times New Roman"/>
          <w:sz w:val="28"/>
          <w:szCs w:val="28"/>
        </w:rPr>
        <w:t>ЭластоЦем</w:t>
      </w:r>
      <w:proofErr w:type="spellEnd"/>
      <w:r w:rsidR="007874C4" w:rsidRPr="0020156A">
        <w:rPr>
          <w:rFonts w:ascii="Times New Roman" w:eastAsia="Calibri" w:hAnsi="Times New Roman" w:cs="Times New Roman"/>
          <w:sz w:val="28"/>
          <w:szCs w:val="28"/>
        </w:rPr>
        <w:t xml:space="preserve"> для бурения и разработки сланцевых месторожд</w:t>
      </w:r>
      <w:r w:rsidRPr="0020156A">
        <w:rPr>
          <w:rFonts w:ascii="Times New Roman" w:eastAsia="Calibri" w:hAnsi="Times New Roman" w:cs="Times New Roman"/>
          <w:sz w:val="28"/>
          <w:szCs w:val="28"/>
        </w:rPr>
        <w:t>ений (объем инвестиций 35,0 млн</w:t>
      </w:r>
      <w:r w:rsidR="007874C4" w:rsidRPr="0020156A">
        <w:rPr>
          <w:rFonts w:ascii="Times New Roman" w:eastAsia="Calibri" w:hAnsi="Times New Roman" w:cs="Times New Roman"/>
          <w:sz w:val="28"/>
          <w:szCs w:val="28"/>
        </w:rPr>
        <w:t xml:space="preserve"> рублей, создано 5 рабочих мест);</w:t>
      </w:r>
    </w:p>
    <w:p w:rsidR="007874C4" w:rsidRPr="0020156A" w:rsidRDefault="00597FD1" w:rsidP="006F3884">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w:t>
      </w:r>
      <w:r w:rsidR="007874C4" w:rsidRPr="0020156A">
        <w:rPr>
          <w:rFonts w:ascii="Times New Roman" w:eastAsia="Calibri" w:hAnsi="Times New Roman" w:cs="Times New Roman"/>
          <w:sz w:val="28"/>
          <w:szCs w:val="28"/>
        </w:rPr>
        <w:t xml:space="preserve"> открылся </w:t>
      </w:r>
      <w:r w:rsidR="007874C4" w:rsidRPr="0020156A">
        <w:rPr>
          <w:rFonts w:ascii="Times New Roman" w:hAnsi="Times New Roman" w:cs="Times New Roman"/>
          <w:sz w:val="28"/>
          <w:szCs w:val="28"/>
        </w:rPr>
        <w:t>«</w:t>
      </w:r>
      <w:proofErr w:type="spellStart"/>
      <w:r w:rsidR="007874C4" w:rsidRPr="0020156A">
        <w:rPr>
          <w:rFonts w:ascii="Times New Roman" w:hAnsi="Times New Roman" w:cs="Times New Roman"/>
          <w:sz w:val="28"/>
          <w:szCs w:val="28"/>
        </w:rPr>
        <w:t>Мультибрендовый</w:t>
      </w:r>
      <w:proofErr w:type="spellEnd"/>
      <w:r w:rsidR="007874C4" w:rsidRPr="0020156A">
        <w:rPr>
          <w:rFonts w:ascii="Times New Roman" w:hAnsi="Times New Roman" w:cs="Times New Roman"/>
          <w:sz w:val="28"/>
          <w:szCs w:val="28"/>
        </w:rPr>
        <w:t xml:space="preserve"> автосалон по продаже и сервисному обслуживанию автомобилей и </w:t>
      </w:r>
      <w:proofErr w:type="spellStart"/>
      <w:r w:rsidR="007874C4" w:rsidRPr="0020156A">
        <w:rPr>
          <w:rFonts w:ascii="Times New Roman" w:hAnsi="Times New Roman" w:cs="Times New Roman"/>
          <w:sz w:val="28"/>
          <w:szCs w:val="28"/>
        </w:rPr>
        <w:t>мототехники</w:t>
      </w:r>
      <w:proofErr w:type="spellEnd"/>
      <w:r w:rsidR="007874C4" w:rsidRPr="0020156A">
        <w:rPr>
          <w:rFonts w:ascii="Times New Roman" w:hAnsi="Times New Roman" w:cs="Times New Roman"/>
          <w:sz w:val="28"/>
          <w:szCs w:val="28"/>
        </w:rPr>
        <w:t xml:space="preserve"> в городе Ханты-Мансийске (1 этап) в районе ул. Объездная</w:t>
      </w:r>
      <w:r w:rsidR="00582199" w:rsidRPr="0020156A">
        <w:rPr>
          <w:rFonts w:ascii="Times New Roman" w:hAnsi="Times New Roman" w:cs="Times New Roman"/>
          <w:sz w:val="28"/>
          <w:szCs w:val="28"/>
        </w:rPr>
        <w:t xml:space="preserve"> – </w:t>
      </w:r>
      <w:r w:rsidR="007874C4" w:rsidRPr="0020156A">
        <w:rPr>
          <w:rFonts w:ascii="Times New Roman" w:hAnsi="Times New Roman" w:cs="Times New Roman"/>
          <w:sz w:val="28"/>
          <w:szCs w:val="28"/>
        </w:rPr>
        <w:t>Привольная».</w:t>
      </w:r>
    </w:p>
    <w:p w:rsidR="007874C4" w:rsidRPr="0020156A" w:rsidRDefault="007874C4" w:rsidP="006F3884">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В настоящее время частными компаниями города осуществляется реализация 26 проектов (без учета объектов жилищного строительства), планируемые инвестиционн</w:t>
      </w:r>
      <w:r w:rsidR="00582199" w:rsidRPr="0020156A">
        <w:rPr>
          <w:rFonts w:ascii="Times New Roman" w:eastAsia="Calibri" w:hAnsi="Times New Roman" w:cs="Times New Roman"/>
          <w:sz w:val="28"/>
          <w:szCs w:val="28"/>
        </w:rPr>
        <w:t>ые вложения составляют 5,4 млрд</w:t>
      </w:r>
      <w:r w:rsidRPr="0020156A">
        <w:rPr>
          <w:rFonts w:ascii="Times New Roman" w:eastAsia="Calibri" w:hAnsi="Times New Roman" w:cs="Times New Roman"/>
          <w:sz w:val="28"/>
          <w:szCs w:val="28"/>
        </w:rPr>
        <w:t xml:space="preserve"> рублей.</w:t>
      </w:r>
    </w:p>
    <w:p w:rsidR="00B143B7" w:rsidRPr="0020156A" w:rsidRDefault="007874C4" w:rsidP="006F3884">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Наиболее масштабным</w:t>
      </w:r>
      <w:r w:rsidRPr="0020156A">
        <w:rPr>
          <w:rFonts w:ascii="Times New Roman" w:hAnsi="Times New Roman" w:cs="Times New Roman"/>
          <w:sz w:val="28"/>
          <w:szCs w:val="28"/>
        </w:rPr>
        <w:t xml:space="preserve">и проектами, реализуемыми в настоящее время, являются </w:t>
      </w:r>
      <w:r w:rsidRPr="0020156A">
        <w:rPr>
          <w:rFonts w:ascii="Times New Roman" w:eastAsia="Calibri" w:hAnsi="Times New Roman" w:cs="Times New Roman"/>
          <w:sz w:val="28"/>
          <w:szCs w:val="28"/>
        </w:rPr>
        <w:t xml:space="preserve">проекты по созданию на условиях концессии с привлечением частного капитала объектов образования «Средняя общеобразовательная школа на 1 056 мест в </w:t>
      </w:r>
      <w:proofErr w:type="spellStart"/>
      <w:r w:rsidRPr="0020156A">
        <w:rPr>
          <w:rFonts w:ascii="Times New Roman" w:eastAsia="Calibri" w:hAnsi="Times New Roman" w:cs="Times New Roman"/>
          <w:sz w:val="28"/>
          <w:szCs w:val="28"/>
        </w:rPr>
        <w:t>мкрн</w:t>
      </w:r>
      <w:proofErr w:type="spellEnd"/>
      <w:r w:rsidRPr="0020156A">
        <w:rPr>
          <w:rFonts w:ascii="Times New Roman" w:eastAsia="Calibri" w:hAnsi="Times New Roman" w:cs="Times New Roman"/>
          <w:sz w:val="28"/>
          <w:szCs w:val="28"/>
        </w:rPr>
        <w:t xml:space="preserve">. </w:t>
      </w:r>
      <w:r w:rsidR="00582199" w:rsidRPr="0020156A">
        <w:rPr>
          <w:rFonts w:ascii="Times New Roman" w:eastAsia="Calibri" w:hAnsi="Times New Roman" w:cs="Times New Roman"/>
          <w:sz w:val="28"/>
          <w:szCs w:val="28"/>
        </w:rPr>
        <w:t>«</w:t>
      </w:r>
      <w:r w:rsidRPr="0020156A">
        <w:rPr>
          <w:rFonts w:ascii="Times New Roman" w:eastAsia="Calibri" w:hAnsi="Times New Roman" w:cs="Times New Roman"/>
          <w:sz w:val="28"/>
          <w:szCs w:val="28"/>
        </w:rPr>
        <w:t>Учхоз» и «Средняя школа на 1</w:t>
      </w:r>
      <w:r w:rsidR="00597FD1" w:rsidRPr="0020156A">
        <w:rPr>
          <w:rFonts w:ascii="Times New Roman" w:eastAsia="Calibri" w:hAnsi="Times New Roman" w:cs="Times New Roman"/>
          <w:sz w:val="28"/>
          <w:szCs w:val="28"/>
          <w:lang w:val="en-US"/>
        </w:rPr>
        <w:t> </w:t>
      </w:r>
      <w:r w:rsidRPr="0020156A">
        <w:rPr>
          <w:rFonts w:ascii="Times New Roman" w:eastAsia="Calibri" w:hAnsi="Times New Roman" w:cs="Times New Roman"/>
          <w:sz w:val="28"/>
          <w:szCs w:val="28"/>
        </w:rPr>
        <w:t xml:space="preserve">725 учащихся в </w:t>
      </w:r>
      <w:proofErr w:type="spellStart"/>
      <w:r w:rsidRPr="0020156A">
        <w:rPr>
          <w:rFonts w:ascii="Times New Roman" w:eastAsia="Calibri" w:hAnsi="Times New Roman" w:cs="Times New Roman"/>
          <w:sz w:val="28"/>
          <w:szCs w:val="28"/>
        </w:rPr>
        <w:t>мкрн</w:t>
      </w:r>
      <w:proofErr w:type="spellEnd"/>
      <w:r w:rsidRPr="0020156A">
        <w:rPr>
          <w:rFonts w:ascii="Times New Roman" w:eastAsia="Calibri" w:hAnsi="Times New Roman" w:cs="Times New Roman"/>
          <w:sz w:val="28"/>
          <w:szCs w:val="28"/>
        </w:rPr>
        <w:t>.</w:t>
      </w:r>
      <w:r w:rsidR="00DA2A9B" w:rsidRPr="0020156A">
        <w:rPr>
          <w:rFonts w:ascii="Times New Roman" w:eastAsia="Calibri" w:hAnsi="Times New Roman" w:cs="Times New Roman"/>
          <w:sz w:val="28"/>
          <w:szCs w:val="28"/>
        </w:rPr>
        <w:t xml:space="preserve"> </w:t>
      </w:r>
      <w:r w:rsidR="00582199" w:rsidRPr="0020156A">
        <w:rPr>
          <w:rFonts w:ascii="Times New Roman" w:eastAsia="Calibri" w:hAnsi="Times New Roman" w:cs="Times New Roman"/>
          <w:sz w:val="28"/>
          <w:szCs w:val="28"/>
        </w:rPr>
        <w:t>«</w:t>
      </w:r>
      <w:r w:rsidRPr="0020156A">
        <w:rPr>
          <w:rFonts w:ascii="Times New Roman" w:eastAsia="Calibri" w:hAnsi="Times New Roman" w:cs="Times New Roman"/>
          <w:sz w:val="28"/>
          <w:szCs w:val="28"/>
        </w:rPr>
        <w:t>Иртыш-2</w:t>
      </w:r>
      <w:r w:rsidR="00582199" w:rsidRPr="0020156A">
        <w:rPr>
          <w:rFonts w:ascii="Times New Roman" w:eastAsia="Calibri" w:hAnsi="Times New Roman" w:cs="Times New Roman"/>
          <w:sz w:val="28"/>
          <w:szCs w:val="28"/>
        </w:rPr>
        <w:t>»</w:t>
      </w:r>
      <w:r w:rsidRPr="0020156A">
        <w:rPr>
          <w:rFonts w:ascii="Times New Roman" w:eastAsia="Calibri" w:hAnsi="Times New Roman" w:cs="Times New Roman"/>
          <w:sz w:val="28"/>
          <w:szCs w:val="28"/>
        </w:rPr>
        <w:t xml:space="preserve"> города Ханты-Мансийска» общей и</w:t>
      </w:r>
      <w:r w:rsidR="00597FD1" w:rsidRPr="0020156A">
        <w:rPr>
          <w:rFonts w:ascii="Times New Roman" w:eastAsia="Calibri" w:hAnsi="Times New Roman" w:cs="Times New Roman"/>
          <w:sz w:val="28"/>
          <w:szCs w:val="28"/>
        </w:rPr>
        <w:t>нвестиционной емкостью 5,0 млрд</w:t>
      </w:r>
      <w:r w:rsidRPr="0020156A">
        <w:rPr>
          <w:rFonts w:ascii="Times New Roman" w:eastAsia="Calibri" w:hAnsi="Times New Roman" w:cs="Times New Roman"/>
          <w:sz w:val="28"/>
          <w:szCs w:val="28"/>
        </w:rPr>
        <w:t xml:space="preserve"> рублей, </w:t>
      </w:r>
      <w:r w:rsidR="00DA2A9B" w:rsidRPr="0020156A">
        <w:rPr>
          <w:rFonts w:ascii="Times New Roman" w:eastAsia="Calibri" w:hAnsi="Times New Roman" w:cs="Times New Roman"/>
          <w:sz w:val="28"/>
          <w:szCs w:val="28"/>
        </w:rPr>
        <w:t xml:space="preserve">из которых </w:t>
      </w:r>
      <w:r w:rsidR="00597FD1" w:rsidRPr="0020156A">
        <w:rPr>
          <w:rFonts w:ascii="Times New Roman" w:eastAsia="Calibri" w:hAnsi="Times New Roman" w:cs="Times New Roman"/>
          <w:sz w:val="28"/>
          <w:szCs w:val="28"/>
        </w:rPr>
        <w:t xml:space="preserve">3,0 млрд </w:t>
      </w:r>
      <w:r w:rsidRPr="0020156A">
        <w:rPr>
          <w:rFonts w:ascii="Times New Roman" w:eastAsia="Calibri" w:hAnsi="Times New Roman" w:cs="Times New Roman"/>
          <w:sz w:val="28"/>
          <w:szCs w:val="28"/>
        </w:rPr>
        <w:t>рублей</w:t>
      </w:r>
      <w:r w:rsidR="00597FD1" w:rsidRPr="0020156A">
        <w:rPr>
          <w:rFonts w:ascii="Times New Roman" w:eastAsia="Calibri" w:hAnsi="Times New Roman" w:cs="Times New Roman"/>
          <w:sz w:val="28"/>
          <w:szCs w:val="28"/>
        </w:rPr>
        <w:t xml:space="preserve"> – </w:t>
      </w:r>
      <w:r w:rsidRPr="0020156A">
        <w:rPr>
          <w:rFonts w:ascii="Times New Roman" w:eastAsia="Calibri" w:hAnsi="Times New Roman" w:cs="Times New Roman"/>
          <w:sz w:val="28"/>
          <w:szCs w:val="28"/>
        </w:rPr>
        <w:t xml:space="preserve">частные инвестиции. Срок действия соглашений 8 лет, срок строительства – не более 3 лет. </w:t>
      </w:r>
    </w:p>
    <w:p w:rsidR="007874C4" w:rsidRPr="0020156A" w:rsidRDefault="007874C4" w:rsidP="00FD62DF">
      <w:pPr>
        <w:spacing w:after="0" w:line="276" w:lineRule="auto"/>
        <w:ind w:firstLine="709"/>
        <w:jc w:val="both"/>
        <w:rPr>
          <w:rFonts w:ascii="Times New Roman" w:eastAsia="Times New Roman" w:hAnsi="Times New Roman" w:cs="Times New Roman"/>
          <w:sz w:val="28"/>
          <w:szCs w:val="28"/>
          <w:lang w:eastAsia="ru-RU"/>
        </w:rPr>
      </w:pPr>
      <w:r w:rsidRPr="0020156A">
        <w:rPr>
          <w:rFonts w:ascii="Times New Roman" w:eastAsia="Calibri" w:hAnsi="Times New Roman" w:cs="Times New Roman"/>
          <w:sz w:val="28"/>
          <w:szCs w:val="28"/>
        </w:rPr>
        <w:t>Опыт по запуску и реализации концессионных соглашений дважды отмечен на уровне Правительства Российской Федерации. В 2020 году проект Ханты-Мансийска по строительству школы на 1</w:t>
      </w:r>
      <w:r w:rsidR="00597FD1" w:rsidRPr="0020156A">
        <w:rPr>
          <w:rFonts w:ascii="Times New Roman" w:eastAsia="Calibri" w:hAnsi="Times New Roman" w:cs="Times New Roman"/>
          <w:sz w:val="28"/>
          <w:szCs w:val="28"/>
          <w:lang w:val="en-US"/>
        </w:rPr>
        <w:t> </w:t>
      </w:r>
      <w:r w:rsidRPr="0020156A">
        <w:rPr>
          <w:rFonts w:ascii="Times New Roman" w:eastAsia="Calibri" w:hAnsi="Times New Roman" w:cs="Times New Roman"/>
          <w:sz w:val="28"/>
          <w:szCs w:val="28"/>
        </w:rPr>
        <w:t>725 мест в микрорайоне «Иртыш-2» стал победителем Национальной премии в сфере инфраструктуры «Росинфра» в номинации «Лучший проект ГЧП в сфере детской инфраструктуры. Образование».</w:t>
      </w:r>
      <w:r w:rsidR="00FD62DF"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 xml:space="preserve">Продолжается реализация </w:t>
      </w:r>
      <w:proofErr w:type="spellStart"/>
      <w:r w:rsidRPr="0020156A">
        <w:rPr>
          <w:rFonts w:ascii="Times New Roman" w:eastAsia="Calibri" w:hAnsi="Times New Roman" w:cs="Times New Roman"/>
          <w:sz w:val="28"/>
          <w:szCs w:val="28"/>
        </w:rPr>
        <w:t>инвестпроекта</w:t>
      </w:r>
      <w:proofErr w:type="spellEnd"/>
      <w:r w:rsidRPr="0020156A">
        <w:rPr>
          <w:rFonts w:ascii="Times New Roman" w:eastAsia="Calibri" w:hAnsi="Times New Roman" w:cs="Times New Roman"/>
          <w:sz w:val="28"/>
          <w:szCs w:val="28"/>
        </w:rPr>
        <w:t xml:space="preserve"> «Строительство центра индустриальной интеграции «</w:t>
      </w:r>
      <w:proofErr w:type="spellStart"/>
      <w:r w:rsidRPr="0020156A">
        <w:rPr>
          <w:rFonts w:ascii="Times New Roman" w:eastAsia="Calibri" w:hAnsi="Times New Roman" w:cs="Times New Roman"/>
          <w:sz w:val="28"/>
          <w:szCs w:val="28"/>
        </w:rPr>
        <w:t>Газпромнефть</w:t>
      </w:r>
      <w:proofErr w:type="spellEnd"/>
      <w:r w:rsidRPr="0020156A">
        <w:rPr>
          <w:rFonts w:ascii="Times New Roman" w:eastAsia="Calibri" w:hAnsi="Times New Roman" w:cs="Times New Roman"/>
          <w:sz w:val="28"/>
          <w:szCs w:val="28"/>
        </w:rPr>
        <w:t xml:space="preserve"> – технологические партнерства» с общим </w:t>
      </w:r>
      <w:r w:rsidR="00597FD1" w:rsidRPr="0020156A">
        <w:rPr>
          <w:rFonts w:ascii="Times New Roman" w:eastAsia="Calibri" w:hAnsi="Times New Roman" w:cs="Times New Roman"/>
          <w:sz w:val="28"/>
          <w:szCs w:val="28"/>
        </w:rPr>
        <w:t>объемом инвестиций более 1 млрд</w:t>
      </w:r>
      <w:r w:rsidR="00DA2A9B"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рублей, в рамках реализации</w:t>
      </w:r>
      <w:r w:rsidR="008707C2" w:rsidRPr="0020156A">
        <w:rPr>
          <w:rFonts w:ascii="Times New Roman" w:eastAsia="Calibri" w:hAnsi="Times New Roman" w:cs="Times New Roman"/>
          <w:sz w:val="28"/>
          <w:szCs w:val="28"/>
        </w:rPr>
        <w:t xml:space="preserve"> которого планируется создание 3</w:t>
      </w:r>
      <w:r w:rsidRPr="0020156A">
        <w:rPr>
          <w:rFonts w:ascii="Times New Roman" w:eastAsia="Calibri" w:hAnsi="Times New Roman" w:cs="Times New Roman"/>
          <w:sz w:val="28"/>
          <w:szCs w:val="28"/>
        </w:rPr>
        <w:t xml:space="preserve">00 высокотехнологичных рабочих мест с привлечением высококвалифицированных специалистов. В декабре 2020 года проектная документация прошла экспертизу. </w:t>
      </w:r>
      <w:r w:rsidR="00AD653A" w:rsidRPr="0020156A">
        <w:rPr>
          <w:rFonts w:ascii="Times New Roman" w:eastAsia="Calibri" w:hAnsi="Times New Roman" w:cs="Times New Roman"/>
          <w:sz w:val="28"/>
          <w:szCs w:val="28"/>
        </w:rPr>
        <w:t>Строительство объекта начнется в</w:t>
      </w:r>
      <w:r w:rsidRPr="0020156A">
        <w:rPr>
          <w:rFonts w:ascii="Times New Roman" w:eastAsia="Calibri" w:hAnsi="Times New Roman" w:cs="Times New Roman"/>
          <w:sz w:val="28"/>
          <w:szCs w:val="28"/>
        </w:rPr>
        <w:t xml:space="preserve"> </w:t>
      </w:r>
      <w:r w:rsidR="00AD653A" w:rsidRPr="0020156A">
        <w:rPr>
          <w:rFonts w:ascii="Times New Roman" w:eastAsia="Calibri" w:hAnsi="Times New Roman" w:cs="Times New Roman"/>
          <w:sz w:val="28"/>
          <w:szCs w:val="28"/>
        </w:rPr>
        <w:t>2021</w:t>
      </w:r>
      <w:r w:rsidRPr="0020156A">
        <w:rPr>
          <w:rFonts w:ascii="Times New Roman" w:eastAsia="Calibri" w:hAnsi="Times New Roman" w:cs="Times New Roman"/>
          <w:sz w:val="28"/>
          <w:szCs w:val="28"/>
        </w:rPr>
        <w:t xml:space="preserve"> году. </w:t>
      </w:r>
      <w:r w:rsidR="00FD62DF"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Также на условиях инвестиционного договора реализуется инвестиционный проект по созданию объекта местного значения «Молодежный спортивно-досуговый центр» мощностью 250 посещений в смену и об</w:t>
      </w:r>
      <w:r w:rsidR="00597FD1" w:rsidRPr="0020156A">
        <w:rPr>
          <w:rFonts w:ascii="Times New Roman" w:eastAsia="Calibri" w:hAnsi="Times New Roman" w:cs="Times New Roman"/>
          <w:sz w:val="28"/>
          <w:szCs w:val="28"/>
        </w:rPr>
        <w:t xml:space="preserve">ъемом инвестиций </w:t>
      </w:r>
      <w:r w:rsidR="00597FD1" w:rsidRPr="0020156A">
        <w:rPr>
          <w:rFonts w:ascii="Times New Roman" w:eastAsia="Calibri" w:hAnsi="Times New Roman" w:cs="Times New Roman"/>
          <w:sz w:val="28"/>
          <w:szCs w:val="28"/>
        </w:rPr>
        <w:lastRenderedPageBreak/>
        <w:t>0,8 </w:t>
      </w:r>
      <w:r w:rsidRPr="0020156A">
        <w:rPr>
          <w:rFonts w:ascii="Times New Roman" w:eastAsia="Calibri" w:hAnsi="Times New Roman" w:cs="Times New Roman"/>
          <w:sz w:val="28"/>
          <w:szCs w:val="28"/>
        </w:rPr>
        <w:t>млрд рублей со сроком реализации 30.06.2021.</w:t>
      </w:r>
      <w:r w:rsidR="00FD62DF"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В ближайшее время планируется начать реализацию 7 инвестиционных проектов. Объем вложе</w:t>
      </w:r>
      <w:r w:rsidR="00597FD1" w:rsidRPr="0020156A">
        <w:rPr>
          <w:rFonts w:ascii="Times New Roman" w:eastAsia="Calibri" w:hAnsi="Times New Roman" w:cs="Times New Roman"/>
          <w:sz w:val="28"/>
          <w:szCs w:val="28"/>
        </w:rPr>
        <w:t>ний по оценке составит 1,1 млрд</w:t>
      </w:r>
      <w:r w:rsidRPr="0020156A">
        <w:rPr>
          <w:rFonts w:ascii="Times New Roman" w:eastAsia="Calibri" w:hAnsi="Times New Roman" w:cs="Times New Roman"/>
          <w:sz w:val="28"/>
          <w:szCs w:val="28"/>
        </w:rPr>
        <w:t xml:space="preserve"> рублей. </w:t>
      </w:r>
      <w:r w:rsidRPr="0020156A">
        <w:rPr>
          <w:rFonts w:ascii="Times New Roman" w:eastAsia="Times New Roman" w:hAnsi="Times New Roman" w:cs="Times New Roman"/>
          <w:sz w:val="28"/>
          <w:szCs w:val="28"/>
          <w:lang w:eastAsia="ru-RU"/>
        </w:rPr>
        <w:t>Наиболее значимые из них: «Строительство Ханты-Мансийск</w:t>
      </w:r>
      <w:r w:rsidR="00582199" w:rsidRPr="0020156A">
        <w:rPr>
          <w:rFonts w:ascii="Times New Roman" w:eastAsia="Times New Roman" w:hAnsi="Times New Roman" w:cs="Times New Roman"/>
          <w:sz w:val="28"/>
          <w:szCs w:val="28"/>
          <w:lang w:eastAsia="ru-RU"/>
        </w:rPr>
        <w:t>ого авторемонтного завода – ХАЗ»,</w:t>
      </w:r>
      <w:r w:rsidRPr="0020156A">
        <w:rPr>
          <w:rFonts w:ascii="Times New Roman" w:eastAsia="Times New Roman" w:hAnsi="Times New Roman" w:cs="Times New Roman"/>
          <w:sz w:val="28"/>
          <w:szCs w:val="28"/>
          <w:lang w:eastAsia="ru-RU"/>
        </w:rPr>
        <w:t xml:space="preserve"> «Строительство Центра Технического Досуга», «Многофункциональный центр предоставления муниципальных услуг».</w:t>
      </w:r>
    </w:p>
    <w:p w:rsidR="007874C4" w:rsidRPr="0020156A" w:rsidRDefault="007874C4" w:rsidP="006F3884">
      <w:pPr>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t>Как и в прошлые периоды</w:t>
      </w:r>
      <w:r w:rsidR="00582199" w:rsidRPr="0020156A">
        <w:rPr>
          <w:rFonts w:ascii="Times New Roman" w:hAnsi="Times New Roman" w:cs="Times New Roman"/>
          <w:sz w:val="28"/>
          <w:szCs w:val="28"/>
        </w:rPr>
        <w:t>,</w:t>
      </w:r>
      <w:r w:rsidRPr="0020156A">
        <w:rPr>
          <w:rFonts w:ascii="Times New Roman" w:hAnsi="Times New Roman" w:cs="Times New Roman"/>
          <w:sz w:val="28"/>
          <w:szCs w:val="28"/>
        </w:rPr>
        <w:t xml:space="preserve"> важнейшими задачами на ближайшие годы являются улучшение делового климата, наращивание инвестиционного потенциала и предпринимательской активности. </w:t>
      </w:r>
    </w:p>
    <w:p w:rsidR="0031789F" w:rsidRPr="0020156A" w:rsidRDefault="0031789F" w:rsidP="0031789F">
      <w:pPr>
        <w:spacing w:after="0" w:line="276" w:lineRule="auto"/>
        <w:ind w:firstLine="709"/>
        <w:jc w:val="center"/>
        <w:rPr>
          <w:rFonts w:ascii="Times New Roman" w:eastAsia="Calibri" w:hAnsi="Times New Roman" w:cs="Times New Roman"/>
          <w:sz w:val="28"/>
          <w:szCs w:val="28"/>
        </w:rPr>
      </w:pPr>
    </w:p>
    <w:p w:rsidR="0083608D" w:rsidRPr="0020156A" w:rsidRDefault="00503418" w:rsidP="00503418">
      <w:pPr>
        <w:pStyle w:val="2"/>
        <w:spacing w:before="0" w:after="0"/>
      </w:pPr>
      <w:bookmarkStart w:id="45" w:name="_Toc533760006"/>
      <w:bookmarkStart w:id="46" w:name="_Toc535576500"/>
      <w:bookmarkStart w:id="47" w:name="_Toc29543578"/>
      <w:bookmarkStart w:id="48" w:name="_Toc64487205"/>
      <w:r w:rsidRPr="0020156A">
        <w:t xml:space="preserve">4. </w:t>
      </w:r>
      <w:r w:rsidR="0083608D" w:rsidRPr="0020156A">
        <w:t>Управление имуществом, находящимся в муниципальной собственности</w:t>
      </w:r>
      <w:bookmarkEnd w:id="45"/>
      <w:bookmarkEnd w:id="46"/>
      <w:bookmarkEnd w:id="47"/>
      <w:bookmarkEnd w:id="48"/>
    </w:p>
    <w:p w:rsidR="00503418" w:rsidRPr="0020156A" w:rsidRDefault="00503418" w:rsidP="00503418">
      <w:pPr>
        <w:spacing w:after="0" w:line="276" w:lineRule="auto"/>
        <w:ind w:firstLine="709"/>
        <w:jc w:val="center"/>
        <w:rPr>
          <w:rFonts w:ascii="Times New Roman" w:eastAsia="Calibri" w:hAnsi="Times New Roman" w:cs="Times New Roman"/>
          <w:sz w:val="28"/>
          <w:szCs w:val="28"/>
          <w:lang w:eastAsia="ru-RU"/>
        </w:rPr>
      </w:pPr>
    </w:p>
    <w:p w:rsidR="00275D8B" w:rsidRPr="0020156A" w:rsidRDefault="00275D8B" w:rsidP="000321EE">
      <w:pPr>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Владение, пользование и распоряжение имуществом, находящимся в муниципальной собственности</w:t>
      </w:r>
      <w:r w:rsidR="00760B50" w:rsidRPr="0020156A">
        <w:rPr>
          <w:rFonts w:ascii="Times New Roman" w:eastAsia="Calibri" w:hAnsi="Times New Roman" w:cs="Times New Roman"/>
          <w:sz w:val="28"/>
          <w:szCs w:val="28"/>
          <w:lang w:eastAsia="ru-RU"/>
        </w:rPr>
        <w:t>,</w:t>
      </w:r>
      <w:r w:rsidRPr="0020156A">
        <w:rPr>
          <w:rFonts w:ascii="Times New Roman" w:eastAsia="Calibri" w:hAnsi="Times New Roman" w:cs="Times New Roman"/>
          <w:sz w:val="28"/>
          <w:szCs w:val="28"/>
          <w:lang w:eastAsia="ru-RU"/>
        </w:rPr>
        <w:t xml:space="preserve"> осуществляется на основе принципов законности, эффективности, целевого использования имущества.</w:t>
      </w:r>
    </w:p>
    <w:p w:rsidR="00275D8B" w:rsidRPr="0020156A" w:rsidRDefault="00275D8B" w:rsidP="000321EE">
      <w:pPr>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Согласно части 5 статьи 51 Феде</w:t>
      </w:r>
      <w:r w:rsidR="0049510B" w:rsidRPr="0020156A">
        <w:rPr>
          <w:rFonts w:ascii="Times New Roman" w:eastAsia="Calibri" w:hAnsi="Times New Roman" w:cs="Times New Roman"/>
          <w:sz w:val="28"/>
          <w:szCs w:val="28"/>
          <w:lang w:eastAsia="ru-RU"/>
        </w:rPr>
        <w:t>рального закона от 06.10.2003 №</w:t>
      </w:r>
      <w:r w:rsidR="00597FD1" w:rsidRPr="0020156A">
        <w:rPr>
          <w:rFonts w:ascii="Times New Roman" w:eastAsia="Calibri" w:hAnsi="Times New Roman" w:cs="Times New Roman"/>
          <w:sz w:val="28"/>
          <w:szCs w:val="28"/>
          <w:lang w:eastAsia="ru-RU"/>
        </w:rPr>
        <w:t> 131-</w:t>
      </w:r>
      <w:r w:rsidRPr="0020156A">
        <w:rPr>
          <w:rFonts w:ascii="Times New Roman" w:eastAsia="Calibri" w:hAnsi="Times New Roman" w:cs="Times New Roman"/>
          <w:sz w:val="28"/>
          <w:szCs w:val="28"/>
          <w:lang w:eastAsia="ru-RU"/>
        </w:rPr>
        <w:t>ФЗ «Об общих принципах организации местного самоуправления в Российской Федерации», Приказ</w:t>
      </w:r>
      <w:r w:rsidR="00760B50" w:rsidRPr="0020156A">
        <w:rPr>
          <w:rFonts w:ascii="Times New Roman" w:eastAsia="Calibri" w:hAnsi="Times New Roman" w:cs="Times New Roman"/>
          <w:sz w:val="28"/>
          <w:szCs w:val="28"/>
          <w:lang w:eastAsia="ru-RU"/>
        </w:rPr>
        <w:t>у</w:t>
      </w:r>
      <w:r w:rsidRPr="0020156A">
        <w:rPr>
          <w:rFonts w:ascii="Times New Roman" w:eastAsia="Calibri" w:hAnsi="Times New Roman" w:cs="Times New Roman"/>
          <w:sz w:val="28"/>
          <w:szCs w:val="28"/>
          <w:lang w:eastAsia="ru-RU"/>
        </w:rPr>
        <w:t xml:space="preserve"> Министерства экономического развития Росси</w:t>
      </w:r>
      <w:r w:rsidR="0049510B" w:rsidRPr="0020156A">
        <w:rPr>
          <w:rFonts w:ascii="Times New Roman" w:eastAsia="Calibri" w:hAnsi="Times New Roman" w:cs="Times New Roman"/>
          <w:sz w:val="28"/>
          <w:szCs w:val="28"/>
          <w:lang w:eastAsia="ru-RU"/>
        </w:rPr>
        <w:t>йской Федерации от 30.08.2011 №</w:t>
      </w:r>
      <w:r w:rsidR="00597FD1" w:rsidRPr="0020156A">
        <w:rPr>
          <w:rFonts w:ascii="Times New Roman" w:eastAsia="Calibri" w:hAnsi="Times New Roman" w:cs="Times New Roman"/>
          <w:sz w:val="28"/>
          <w:szCs w:val="28"/>
          <w:lang w:eastAsia="ru-RU"/>
        </w:rPr>
        <w:t> </w:t>
      </w:r>
      <w:r w:rsidRPr="0020156A">
        <w:rPr>
          <w:rFonts w:ascii="Times New Roman" w:eastAsia="Calibri" w:hAnsi="Times New Roman" w:cs="Times New Roman"/>
          <w:sz w:val="28"/>
          <w:szCs w:val="28"/>
          <w:lang w:eastAsia="ru-RU"/>
        </w:rPr>
        <w:t>424 «Об утверждении порядка ведения органами местного самоуправления реестров муниципа</w:t>
      </w:r>
      <w:r w:rsidR="00760B50" w:rsidRPr="0020156A">
        <w:rPr>
          <w:rFonts w:ascii="Times New Roman" w:eastAsia="Calibri" w:hAnsi="Times New Roman" w:cs="Times New Roman"/>
          <w:sz w:val="28"/>
          <w:szCs w:val="28"/>
          <w:lang w:eastAsia="ru-RU"/>
        </w:rPr>
        <w:t>льного имущества», постановлению</w:t>
      </w:r>
      <w:r w:rsidRPr="0020156A">
        <w:rPr>
          <w:rFonts w:ascii="Times New Roman" w:eastAsia="Calibri" w:hAnsi="Times New Roman" w:cs="Times New Roman"/>
          <w:sz w:val="28"/>
          <w:szCs w:val="28"/>
          <w:lang w:eastAsia="ru-RU"/>
        </w:rPr>
        <w:t xml:space="preserve"> Администрации города Ханты-Мансийска от 28.08.2013 №</w:t>
      </w:r>
      <w:r w:rsidR="00597FD1" w:rsidRPr="0020156A">
        <w:rPr>
          <w:rFonts w:ascii="Times New Roman" w:eastAsia="Calibri" w:hAnsi="Times New Roman" w:cs="Times New Roman"/>
          <w:sz w:val="28"/>
          <w:szCs w:val="28"/>
          <w:lang w:eastAsia="ru-RU"/>
        </w:rPr>
        <w:t> </w:t>
      </w:r>
      <w:r w:rsidRPr="0020156A">
        <w:rPr>
          <w:rFonts w:ascii="Times New Roman" w:eastAsia="Calibri" w:hAnsi="Times New Roman" w:cs="Times New Roman"/>
          <w:sz w:val="28"/>
          <w:szCs w:val="28"/>
          <w:lang w:eastAsia="ru-RU"/>
        </w:rPr>
        <w:t>1022 «Об организации учета и ведения реестра муниципального имущества города Ханты-Мансийска» объекты муниципальной собственности подлежат обязательному учету в реестре муниципального имущества города Ханты-Мансийска.</w:t>
      </w:r>
    </w:p>
    <w:p w:rsidR="00275D8B" w:rsidRPr="0020156A" w:rsidRDefault="00275D8B" w:rsidP="000321EE">
      <w:pPr>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На 01.01.2020 в реестре муниципального имущества города Ханты-Мансий</w:t>
      </w:r>
      <w:r w:rsidR="00760B50" w:rsidRPr="0020156A">
        <w:rPr>
          <w:rFonts w:ascii="Times New Roman" w:eastAsia="Calibri" w:hAnsi="Times New Roman" w:cs="Times New Roman"/>
          <w:sz w:val="28"/>
          <w:szCs w:val="28"/>
          <w:lang w:eastAsia="ru-RU"/>
        </w:rPr>
        <w:t>ска учитываю</w:t>
      </w:r>
      <w:r w:rsidR="00641322" w:rsidRPr="0020156A">
        <w:rPr>
          <w:rFonts w:ascii="Times New Roman" w:eastAsia="Calibri" w:hAnsi="Times New Roman" w:cs="Times New Roman"/>
          <w:sz w:val="28"/>
          <w:szCs w:val="28"/>
          <w:lang w:eastAsia="ru-RU"/>
        </w:rPr>
        <w:t>тся 62 муниципальные</w:t>
      </w:r>
      <w:r w:rsidRPr="0020156A">
        <w:rPr>
          <w:rFonts w:ascii="Times New Roman" w:eastAsia="Calibri" w:hAnsi="Times New Roman" w:cs="Times New Roman"/>
          <w:sz w:val="28"/>
          <w:szCs w:val="28"/>
          <w:lang w:eastAsia="ru-RU"/>
        </w:rPr>
        <w:t xml:space="preserve"> организа</w:t>
      </w:r>
      <w:r w:rsidR="0049510B" w:rsidRPr="0020156A">
        <w:rPr>
          <w:rFonts w:ascii="Times New Roman" w:eastAsia="Calibri" w:hAnsi="Times New Roman" w:cs="Times New Roman"/>
          <w:sz w:val="28"/>
          <w:szCs w:val="28"/>
          <w:lang w:eastAsia="ru-RU"/>
        </w:rPr>
        <w:t>ции</w:t>
      </w:r>
      <w:r w:rsidRPr="0020156A">
        <w:rPr>
          <w:rFonts w:ascii="Times New Roman" w:eastAsia="Calibri" w:hAnsi="Times New Roman" w:cs="Times New Roman"/>
          <w:sz w:val="28"/>
          <w:szCs w:val="28"/>
          <w:lang w:eastAsia="ru-RU"/>
        </w:rPr>
        <w:t>, в том числе:</w:t>
      </w:r>
    </w:p>
    <w:p w:rsidR="00275D8B" w:rsidRPr="0020156A" w:rsidRDefault="00760B50" w:rsidP="004877FC">
      <w:pPr>
        <w:pStyle w:val="a3"/>
        <w:numPr>
          <w:ilvl w:val="0"/>
          <w:numId w:val="19"/>
        </w:numPr>
        <w:spacing w:after="0"/>
        <w:ind w:left="0" w:firstLine="709"/>
        <w:jc w:val="both"/>
        <w:rPr>
          <w:rFonts w:ascii="Times New Roman" w:hAnsi="Times New Roman"/>
          <w:sz w:val="28"/>
          <w:szCs w:val="28"/>
          <w:lang w:eastAsia="ru-RU"/>
        </w:rPr>
      </w:pPr>
      <w:r w:rsidRPr="0020156A">
        <w:rPr>
          <w:rFonts w:ascii="Times New Roman" w:hAnsi="Times New Roman"/>
          <w:sz w:val="28"/>
          <w:szCs w:val="28"/>
          <w:lang w:eastAsia="ru-RU"/>
        </w:rPr>
        <w:t>38 бюджетных учреждений</w:t>
      </w:r>
      <w:r w:rsidR="00275D8B" w:rsidRPr="0020156A">
        <w:rPr>
          <w:rFonts w:ascii="Times New Roman" w:hAnsi="Times New Roman"/>
          <w:sz w:val="28"/>
          <w:szCs w:val="28"/>
          <w:lang w:eastAsia="ru-RU"/>
        </w:rPr>
        <w:t>;</w:t>
      </w:r>
    </w:p>
    <w:p w:rsidR="00275D8B" w:rsidRPr="0020156A" w:rsidRDefault="00275D8B" w:rsidP="004877FC">
      <w:pPr>
        <w:pStyle w:val="a3"/>
        <w:numPr>
          <w:ilvl w:val="0"/>
          <w:numId w:val="19"/>
        </w:numPr>
        <w:spacing w:after="0"/>
        <w:ind w:left="0" w:firstLine="709"/>
        <w:jc w:val="both"/>
        <w:rPr>
          <w:rFonts w:ascii="Times New Roman" w:hAnsi="Times New Roman"/>
          <w:sz w:val="28"/>
          <w:szCs w:val="28"/>
          <w:lang w:eastAsia="ru-RU"/>
        </w:rPr>
      </w:pPr>
      <w:r w:rsidRPr="0020156A">
        <w:rPr>
          <w:rFonts w:ascii="Times New Roman" w:hAnsi="Times New Roman"/>
          <w:sz w:val="28"/>
          <w:szCs w:val="28"/>
          <w:lang w:eastAsia="ru-RU"/>
        </w:rPr>
        <w:t>8 казенных учреждений;</w:t>
      </w:r>
    </w:p>
    <w:p w:rsidR="00275D8B" w:rsidRPr="0020156A" w:rsidRDefault="00275D8B" w:rsidP="004877FC">
      <w:pPr>
        <w:pStyle w:val="a3"/>
        <w:numPr>
          <w:ilvl w:val="0"/>
          <w:numId w:val="19"/>
        </w:numPr>
        <w:spacing w:after="0"/>
        <w:ind w:left="0" w:firstLine="709"/>
        <w:jc w:val="both"/>
        <w:rPr>
          <w:rFonts w:ascii="Times New Roman" w:hAnsi="Times New Roman"/>
          <w:sz w:val="28"/>
          <w:szCs w:val="28"/>
          <w:lang w:eastAsia="ru-RU"/>
        </w:rPr>
      </w:pPr>
      <w:r w:rsidRPr="0020156A">
        <w:rPr>
          <w:rFonts w:ascii="Times New Roman" w:hAnsi="Times New Roman"/>
          <w:sz w:val="28"/>
          <w:szCs w:val="28"/>
          <w:lang w:eastAsia="ru-RU"/>
        </w:rPr>
        <w:t>5 муниципальных предприятий;</w:t>
      </w:r>
    </w:p>
    <w:p w:rsidR="00275D8B" w:rsidRPr="0020156A" w:rsidRDefault="00275D8B" w:rsidP="004877FC">
      <w:pPr>
        <w:pStyle w:val="a3"/>
        <w:numPr>
          <w:ilvl w:val="0"/>
          <w:numId w:val="19"/>
        </w:numPr>
        <w:spacing w:after="0"/>
        <w:ind w:left="0" w:firstLine="709"/>
        <w:jc w:val="both"/>
        <w:rPr>
          <w:rFonts w:ascii="Times New Roman" w:hAnsi="Times New Roman"/>
          <w:sz w:val="28"/>
          <w:szCs w:val="28"/>
          <w:lang w:eastAsia="ru-RU"/>
        </w:rPr>
      </w:pPr>
      <w:r w:rsidRPr="0020156A">
        <w:rPr>
          <w:rFonts w:ascii="Times New Roman" w:hAnsi="Times New Roman"/>
          <w:sz w:val="28"/>
          <w:szCs w:val="28"/>
          <w:lang w:eastAsia="ru-RU"/>
        </w:rPr>
        <w:t>3 автономных учреждения;</w:t>
      </w:r>
    </w:p>
    <w:p w:rsidR="00275D8B" w:rsidRPr="0020156A" w:rsidRDefault="00275D8B" w:rsidP="00BB4661">
      <w:pPr>
        <w:pStyle w:val="a3"/>
        <w:numPr>
          <w:ilvl w:val="0"/>
          <w:numId w:val="19"/>
        </w:numPr>
        <w:spacing w:after="0"/>
        <w:ind w:left="0" w:firstLine="709"/>
        <w:jc w:val="both"/>
        <w:rPr>
          <w:rFonts w:ascii="Times New Roman" w:hAnsi="Times New Roman"/>
          <w:sz w:val="28"/>
          <w:szCs w:val="28"/>
          <w:lang w:eastAsia="ru-RU"/>
        </w:rPr>
      </w:pPr>
      <w:r w:rsidRPr="0020156A">
        <w:rPr>
          <w:rFonts w:ascii="Times New Roman" w:hAnsi="Times New Roman"/>
          <w:sz w:val="28"/>
          <w:szCs w:val="28"/>
          <w:lang w:eastAsia="ru-RU"/>
        </w:rPr>
        <w:t>8 органов местного самоуправления и органов Администрации города Ханты-Мансийска.</w:t>
      </w:r>
    </w:p>
    <w:p w:rsidR="00275D8B" w:rsidRPr="0020156A" w:rsidRDefault="00275D8B" w:rsidP="000321EE">
      <w:pPr>
        <w:tabs>
          <w:tab w:val="left" w:pos="9072"/>
        </w:tabs>
        <w:spacing w:after="0" w:line="276" w:lineRule="auto"/>
        <w:ind w:firstLine="709"/>
        <w:jc w:val="both"/>
        <w:rPr>
          <w:rFonts w:ascii="Times New Roman" w:hAnsi="Times New Roman" w:cs="Times New Roman"/>
          <w:sz w:val="28"/>
          <w:szCs w:val="28"/>
        </w:rPr>
      </w:pPr>
      <w:r w:rsidRPr="0020156A">
        <w:rPr>
          <w:rFonts w:ascii="Times New Roman" w:hAnsi="Times New Roman" w:cs="Times New Roman"/>
          <w:sz w:val="28"/>
          <w:szCs w:val="28"/>
        </w:rPr>
        <w:t>Уменьшение количества органов Администрации города Ханты-Мансийска произошло в результате реорганизации Управления опеки и попечительства Администрации города Ханты-Мансийска путем присоединения к Администрации города Ханты-Мансийска.</w:t>
      </w:r>
    </w:p>
    <w:p w:rsidR="00275D8B" w:rsidRPr="0020156A" w:rsidRDefault="00275D8B" w:rsidP="000321EE">
      <w:pPr>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lastRenderedPageBreak/>
        <w:t>За 2020 год в реестр муниципального имущества города Ханты-Мансийска внесены сведе</w:t>
      </w:r>
      <w:r w:rsidR="00760B50" w:rsidRPr="0020156A">
        <w:rPr>
          <w:rFonts w:ascii="Times New Roman" w:eastAsia="Calibri" w:hAnsi="Times New Roman" w:cs="Times New Roman"/>
          <w:sz w:val="28"/>
          <w:szCs w:val="28"/>
          <w:lang w:eastAsia="ru-RU"/>
        </w:rPr>
        <w:t>ния о 96 137 единицах имущества</w:t>
      </w:r>
      <w:r w:rsidRPr="0020156A">
        <w:rPr>
          <w:rFonts w:ascii="Times New Roman" w:eastAsia="Calibri" w:hAnsi="Times New Roman" w:cs="Times New Roman"/>
          <w:sz w:val="28"/>
          <w:szCs w:val="28"/>
          <w:lang w:eastAsia="ru-RU"/>
        </w:rPr>
        <w:t xml:space="preserve"> общей стоимостью 6 072 503 тыс.</w:t>
      </w:r>
      <w:r w:rsidR="00641322"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 xml:space="preserve">руб. </w:t>
      </w:r>
    </w:p>
    <w:p w:rsidR="00275D8B" w:rsidRDefault="00756A3E" w:rsidP="00756A3E">
      <w:pPr>
        <w:widowControl w:val="0"/>
        <w:spacing w:after="0" w:line="276" w:lineRule="auto"/>
        <w:jc w:val="right"/>
        <w:rPr>
          <w:rFonts w:ascii="Times New Roman" w:eastAsia="Times New Roman" w:hAnsi="Times New Roman" w:cs="Times New Roman"/>
          <w:sz w:val="28"/>
          <w:szCs w:val="28"/>
          <w:lang w:eastAsia="ru-RU"/>
        </w:rPr>
      </w:pPr>
      <w:r w:rsidRPr="00756A3E">
        <w:rPr>
          <w:rFonts w:ascii="Times New Roman" w:eastAsia="Times New Roman" w:hAnsi="Times New Roman" w:cs="Times New Roman"/>
          <w:sz w:val="28"/>
          <w:szCs w:val="28"/>
          <w:lang w:eastAsia="ru-RU"/>
        </w:rPr>
        <w:t xml:space="preserve">Таблица </w:t>
      </w:r>
      <w:r>
        <w:rPr>
          <w:rFonts w:ascii="Times New Roman" w:eastAsia="Times New Roman" w:hAnsi="Times New Roman" w:cs="Times New Roman"/>
          <w:sz w:val="28"/>
          <w:szCs w:val="28"/>
          <w:lang w:eastAsia="ru-RU"/>
        </w:rPr>
        <w:t>№</w:t>
      </w:r>
      <w:r w:rsidR="00597FD1">
        <w:rPr>
          <w:rFonts w:ascii="Times New Roman" w:eastAsia="Times New Roman" w:hAnsi="Times New Roman" w:cs="Times New Roman"/>
          <w:sz w:val="28"/>
          <w:szCs w:val="28"/>
          <w:lang w:eastAsia="ru-RU"/>
        </w:rPr>
        <w:t> </w:t>
      </w:r>
      <w:r w:rsidRPr="00756A3E">
        <w:rPr>
          <w:rFonts w:ascii="Times New Roman" w:eastAsia="Times New Roman" w:hAnsi="Times New Roman" w:cs="Times New Roman"/>
          <w:sz w:val="28"/>
          <w:szCs w:val="28"/>
          <w:lang w:eastAsia="ru-RU"/>
        </w:rPr>
        <w:t>3</w:t>
      </w:r>
    </w:p>
    <w:p w:rsidR="005B4DC3" w:rsidRDefault="005B4DC3" w:rsidP="00275D8B">
      <w:pPr>
        <w:widowControl w:val="0"/>
        <w:spacing w:after="0" w:line="276" w:lineRule="auto"/>
        <w:jc w:val="center"/>
        <w:rPr>
          <w:rFonts w:ascii="Times New Roman" w:eastAsia="Times New Roman" w:hAnsi="Times New Roman" w:cs="Times New Roman"/>
          <w:sz w:val="24"/>
          <w:szCs w:val="24"/>
          <w:lang w:eastAsia="ru-RU"/>
        </w:rPr>
      </w:pPr>
    </w:p>
    <w:p w:rsidR="00275D8B" w:rsidRPr="00756A3E" w:rsidRDefault="00275D8B" w:rsidP="00275D8B">
      <w:pPr>
        <w:widowControl w:val="0"/>
        <w:spacing w:after="0" w:line="276" w:lineRule="auto"/>
        <w:jc w:val="center"/>
        <w:rPr>
          <w:rFonts w:ascii="Times New Roman" w:eastAsia="Times New Roman" w:hAnsi="Times New Roman" w:cs="Times New Roman"/>
          <w:sz w:val="24"/>
          <w:szCs w:val="24"/>
          <w:lang w:eastAsia="ru-RU"/>
        </w:rPr>
      </w:pPr>
      <w:r w:rsidRPr="00756A3E">
        <w:rPr>
          <w:rFonts w:ascii="Times New Roman" w:eastAsia="Times New Roman" w:hAnsi="Times New Roman" w:cs="Times New Roman"/>
          <w:sz w:val="24"/>
          <w:szCs w:val="24"/>
          <w:lang w:eastAsia="ru-RU"/>
        </w:rPr>
        <w:t xml:space="preserve">Динамика общей стоимости и количества </w:t>
      </w:r>
      <w:r w:rsidR="00756A3E">
        <w:rPr>
          <w:rFonts w:ascii="Times New Roman" w:eastAsia="Times New Roman" w:hAnsi="Times New Roman" w:cs="Times New Roman"/>
          <w:sz w:val="24"/>
          <w:szCs w:val="24"/>
          <w:lang w:eastAsia="ru-RU"/>
        </w:rPr>
        <w:t>м</w:t>
      </w:r>
      <w:r w:rsidR="00597FD1">
        <w:rPr>
          <w:rFonts w:ascii="Times New Roman" w:eastAsia="Times New Roman" w:hAnsi="Times New Roman" w:cs="Times New Roman"/>
          <w:sz w:val="24"/>
          <w:szCs w:val="24"/>
          <w:lang w:eastAsia="ru-RU"/>
        </w:rPr>
        <w:t>униципального имущества за 2013–</w:t>
      </w:r>
      <w:r w:rsidR="00756A3E">
        <w:rPr>
          <w:rFonts w:ascii="Times New Roman" w:eastAsia="Times New Roman" w:hAnsi="Times New Roman" w:cs="Times New Roman"/>
          <w:sz w:val="24"/>
          <w:szCs w:val="24"/>
          <w:lang w:eastAsia="ru-RU"/>
        </w:rPr>
        <w:t xml:space="preserve">2021 </w:t>
      </w:r>
      <w:r w:rsidR="00597FD1">
        <w:rPr>
          <w:rFonts w:ascii="Times New Roman" w:eastAsia="Times New Roman" w:hAnsi="Times New Roman" w:cs="Times New Roman"/>
          <w:sz w:val="24"/>
          <w:szCs w:val="24"/>
          <w:lang w:eastAsia="ru-RU"/>
        </w:rPr>
        <w:t>г</w:t>
      </w:r>
      <w:r w:rsidRPr="00756A3E">
        <w:rPr>
          <w:rFonts w:ascii="Times New Roman" w:eastAsia="Times New Roman" w:hAnsi="Times New Roman" w:cs="Times New Roman"/>
          <w:sz w:val="24"/>
          <w:szCs w:val="24"/>
          <w:lang w:eastAsia="ru-RU"/>
        </w:rPr>
        <w:t>г.</w:t>
      </w:r>
    </w:p>
    <w:tbl>
      <w:tblPr>
        <w:tblStyle w:val="ae"/>
        <w:tblW w:w="10224" w:type="dxa"/>
        <w:jc w:val="center"/>
        <w:tblInd w:w="-1026" w:type="dxa"/>
        <w:tblLayout w:type="fixed"/>
        <w:tblLook w:val="04A0" w:firstRow="1" w:lastRow="0" w:firstColumn="1" w:lastColumn="0" w:noHBand="0" w:noVBand="1"/>
      </w:tblPr>
      <w:tblGrid>
        <w:gridCol w:w="1134"/>
        <w:gridCol w:w="993"/>
        <w:gridCol w:w="992"/>
        <w:gridCol w:w="1072"/>
        <w:gridCol w:w="1054"/>
        <w:gridCol w:w="992"/>
        <w:gridCol w:w="993"/>
        <w:gridCol w:w="992"/>
        <w:gridCol w:w="992"/>
        <w:gridCol w:w="1010"/>
      </w:tblGrid>
      <w:tr w:rsidR="00275D8B" w:rsidRPr="00275D8B" w:rsidTr="00B23778">
        <w:trPr>
          <w:jc w:val="center"/>
        </w:trPr>
        <w:tc>
          <w:tcPr>
            <w:tcW w:w="1134"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Наименование</w:t>
            </w:r>
          </w:p>
        </w:tc>
        <w:tc>
          <w:tcPr>
            <w:tcW w:w="993"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На 01.01.2013</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На 01.01.2014</w:t>
            </w:r>
          </w:p>
        </w:tc>
        <w:tc>
          <w:tcPr>
            <w:tcW w:w="107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На 01.01.2015</w:t>
            </w:r>
          </w:p>
        </w:tc>
        <w:tc>
          <w:tcPr>
            <w:tcW w:w="1054"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На 01.01.2016</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На 01.01.2017</w:t>
            </w:r>
          </w:p>
        </w:tc>
        <w:tc>
          <w:tcPr>
            <w:tcW w:w="993"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На 01.01.2018</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На 01.01.2019</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На 01.01.2020</w:t>
            </w:r>
          </w:p>
        </w:tc>
        <w:tc>
          <w:tcPr>
            <w:tcW w:w="1010"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На 01.01.2021</w:t>
            </w:r>
          </w:p>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(предварительные)</w:t>
            </w:r>
          </w:p>
        </w:tc>
      </w:tr>
      <w:tr w:rsidR="00275D8B" w:rsidRPr="00275D8B" w:rsidTr="00B23778">
        <w:trPr>
          <w:jc w:val="center"/>
        </w:trPr>
        <w:tc>
          <w:tcPr>
            <w:tcW w:w="1134"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Общая стоимость муниципального имущества, находящегося в Реестре муниципального имущества города Ханты-Мансийска (</w:t>
            </w:r>
            <w:r w:rsidR="00597FD1">
              <w:rPr>
                <w:rFonts w:ascii="Times New Roman" w:eastAsia="Times New Roman" w:hAnsi="Times New Roman"/>
                <w:sz w:val="16"/>
                <w:szCs w:val="16"/>
                <w:lang w:eastAsia="ru-RU"/>
              </w:rPr>
              <w:t>млн</w:t>
            </w:r>
            <w:r w:rsidR="00760B50">
              <w:rPr>
                <w:rFonts w:ascii="Times New Roman" w:eastAsia="Times New Roman" w:hAnsi="Times New Roman"/>
                <w:sz w:val="16"/>
                <w:szCs w:val="16"/>
                <w:lang w:eastAsia="ru-RU"/>
              </w:rPr>
              <w:t xml:space="preserve"> </w:t>
            </w:r>
            <w:r w:rsidRPr="00275D8B">
              <w:rPr>
                <w:rFonts w:ascii="Times New Roman" w:eastAsia="Times New Roman" w:hAnsi="Times New Roman"/>
                <w:sz w:val="16"/>
                <w:szCs w:val="16"/>
                <w:lang w:eastAsia="ru-RU"/>
              </w:rPr>
              <w:t>руб.)</w:t>
            </w:r>
          </w:p>
        </w:tc>
        <w:tc>
          <w:tcPr>
            <w:tcW w:w="993"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57 508</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64 684</w:t>
            </w:r>
          </w:p>
        </w:tc>
        <w:tc>
          <w:tcPr>
            <w:tcW w:w="107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67 125</w:t>
            </w:r>
          </w:p>
        </w:tc>
        <w:tc>
          <w:tcPr>
            <w:tcW w:w="1054"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67 195</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71 319</w:t>
            </w:r>
          </w:p>
        </w:tc>
        <w:tc>
          <w:tcPr>
            <w:tcW w:w="993"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77 715</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79 074</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81 757</w:t>
            </w:r>
          </w:p>
        </w:tc>
        <w:tc>
          <w:tcPr>
            <w:tcW w:w="1010"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81 652</w:t>
            </w:r>
          </w:p>
        </w:tc>
      </w:tr>
      <w:tr w:rsidR="00275D8B" w:rsidRPr="00275D8B" w:rsidTr="00B23778">
        <w:trPr>
          <w:jc w:val="center"/>
        </w:trPr>
        <w:tc>
          <w:tcPr>
            <w:tcW w:w="1134"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Количество имущества</w:t>
            </w:r>
          </w:p>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(тыс. ед.)</w:t>
            </w:r>
          </w:p>
        </w:tc>
        <w:tc>
          <w:tcPr>
            <w:tcW w:w="993"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351,1</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425,3</w:t>
            </w:r>
          </w:p>
        </w:tc>
        <w:tc>
          <w:tcPr>
            <w:tcW w:w="107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458,8</w:t>
            </w:r>
          </w:p>
        </w:tc>
        <w:tc>
          <w:tcPr>
            <w:tcW w:w="1054"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458,3</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467,5</w:t>
            </w:r>
          </w:p>
        </w:tc>
        <w:tc>
          <w:tcPr>
            <w:tcW w:w="993"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619,3</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714,5</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718,9</w:t>
            </w:r>
          </w:p>
        </w:tc>
        <w:tc>
          <w:tcPr>
            <w:tcW w:w="1010"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1 086,0</w:t>
            </w:r>
          </w:p>
        </w:tc>
      </w:tr>
    </w:tbl>
    <w:p w:rsidR="00B01B2B" w:rsidRDefault="00B01B2B" w:rsidP="000321EE">
      <w:pPr>
        <w:spacing w:after="0" w:line="276" w:lineRule="auto"/>
        <w:ind w:firstLine="709"/>
        <w:jc w:val="both"/>
        <w:rPr>
          <w:rFonts w:ascii="Times New Roman" w:eastAsia="Calibri" w:hAnsi="Times New Roman" w:cs="Times New Roman"/>
          <w:sz w:val="28"/>
          <w:szCs w:val="28"/>
          <w:lang w:eastAsia="ru-RU"/>
        </w:rPr>
      </w:pPr>
    </w:p>
    <w:p w:rsidR="00275D8B" w:rsidRPr="0020156A" w:rsidRDefault="00275D8B" w:rsidP="000321EE">
      <w:pPr>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В реестр муниципального имущества города Х</w:t>
      </w:r>
      <w:r w:rsidR="00760B50" w:rsidRPr="0020156A">
        <w:rPr>
          <w:rFonts w:ascii="Times New Roman" w:eastAsia="Calibri" w:hAnsi="Times New Roman" w:cs="Times New Roman"/>
          <w:sz w:val="28"/>
          <w:szCs w:val="28"/>
          <w:lang w:eastAsia="ru-RU"/>
        </w:rPr>
        <w:t>анты-Мансийска включены объекты</w:t>
      </w:r>
      <w:r w:rsidRPr="0020156A">
        <w:rPr>
          <w:rFonts w:ascii="Times New Roman" w:eastAsia="Calibri" w:hAnsi="Times New Roman" w:cs="Times New Roman"/>
          <w:sz w:val="28"/>
          <w:szCs w:val="28"/>
          <w:lang w:eastAsia="ru-RU"/>
        </w:rPr>
        <w:t xml:space="preserve"> в связи с передачей из государственной собственности Ханты-Мансийского автономного округа – Югры, приобретением и строительством за счет средств бюджета города Ханты-Мансийска, приобретением и созданием муниципальными предприятиями и учреждениями за счет собственных средств, в связи с безвозмездной передачей и принятием объектов, признанных по решениям суда муниципальной собственностью.</w:t>
      </w:r>
    </w:p>
    <w:p w:rsidR="00275D8B" w:rsidRPr="0020156A" w:rsidRDefault="00275D8B" w:rsidP="000321EE">
      <w:pPr>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 xml:space="preserve">В отчетном году осуществлялись мероприятия по оформлению права муниципальной собственности на бесхозяйное имущество, в результате которых зарегистрировано право муниципальной собственности на 52 объекта. </w:t>
      </w:r>
    </w:p>
    <w:p w:rsidR="00275D8B" w:rsidRPr="0020156A" w:rsidRDefault="00275D8B" w:rsidP="000321EE">
      <w:pPr>
        <w:spacing w:after="0" w:line="276" w:lineRule="auto"/>
        <w:ind w:firstLine="709"/>
        <w:jc w:val="both"/>
        <w:rPr>
          <w:rFonts w:ascii="Times New Roman" w:eastAsia="Times New Roman" w:hAnsi="Times New Roman" w:cs="Times New Roman"/>
          <w:sz w:val="28"/>
          <w:szCs w:val="28"/>
          <w:lang w:eastAsia="ru-RU"/>
        </w:rPr>
      </w:pPr>
      <w:r w:rsidRPr="0020156A">
        <w:rPr>
          <w:rFonts w:ascii="Times New Roman" w:eastAsia="Times New Roman" w:hAnsi="Times New Roman" w:cs="Times New Roman"/>
          <w:sz w:val="28"/>
          <w:szCs w:val="28"/>
          <w:lang w:eastAsia="ru-RU"/>
        </w:rPr>
        <w:t>По состоянию на 01 января 2021 года муниципальное имущество закреплено на праве:</w:t>
      </w:r>
    </w:p>
    <w:p w:rsidR="00275D8B" w:rsidRPr="0020156A" w:rsidRDefault="00275D8B" w:rsidP="004877FC">
      <w:pPr>
        <w:pStyle w:val="a3"/>
        <w:numPr>
          <w:ilvl w:val="0"/>
          <w:numId w:val="19"/>
        </w:numPr>
        <w:spacing w:after="0"/>
        <w:ind w:left="0" w:firstLine="709"/>
        <w:jc w:val="both"/>
        <w:rPr>
          <w:rFonts w:ascii="Times New Roman" w:eastAsia="Times New Roman" w:hAnsi="Times New Roman"/>
          <w:sz w:val="28"/>
          <w:szCs w:val="28"/>
          <w:lang w:eastAsia="ru-RU"/>
        </w:rPr>
      </w:pPr>
      <w:r w:rsidRPr="0020156A">
        <w:rPr>
          <w:rFonts w:ascii="Times New Roman" w:eastAsia="Times New Roman" w:hAnsi="Times New Roman"/>
          <w:sz w:val="28"/>
          <w:szCs w:val="28"/>
          <w:lang w:eastAsia="ru-RU"/>
        </w:rPr>
        <w:t xml:space="preserve">хозяйственного ведения муниципальных предприятий – 2 973 ед. общей </w:t>
      </w:r>
      <w:r w:rsidR="00597FD1" w:rsidRPr="0020156A">
        <w:rPr>
          <w:rFonts w:ascii="Times New Roman" w:eastAsia="Times New Roman" w:hAnsi="Times New Roman"/>
          <w:sz w:val="28"/>
          <w:szCs w:val="28"/>
          <w:lang w:eastAsia="ru-RU"/>
        </w:rPr>
        <w:t>балансовой стоимостью 6 481 млн</w:t>
      </w:r>
      <w:r w:rsidRPr="0020156A">
        <w:rPr>
          <w:rFonts w:ascii="Times New Roman" w:eastAsia="Times New Roman" w:hAnsi="Times New Roman"/>
          <w:sz w:val="28"/>
          <w:szCs w:val="28"/>
          <w:lang w:eastAsia="ru-RU"/>
        </w:rPr>
        <w:t xml:space="preserve"> руб., что составляет 8</w:t>
      </w:r>
      <w:r w:rsidR="00597FD1" w:rsidRPr="0020156A">
        <w:rPr>
          <w:rFonts w:ascii="Times New Roman" w:eastAsia="Times New Roman" w:hAnsi="Times New Roman"/>
          <w:sz w:val="28"/>
          <w:szCs w:val="28"/>
          <w:lang w:eastAsia="ru-RU"/>
        </w:rPr>
        <w:t> </w:t>
      </w:r>
      <w:r w:rsidRPr="0020156A">
        <w:rPr>
          <w:rFonts w:ascii="Times New Roman" w:eastAsia="Times New Roman" w:hAnsi="Times New Roman"/>
          <w:sz w:val="28"/>
          <w:szCs w:val="28"/>
          <w:lang w:eastAsia="ru-RU"/>
        </w:rPr>
        <w:t xml:space="preserve">% от стоимости всего имущества (на 01.01.2020 – </w:t>
      </w:r>
      <w:r w:rsidR="00597FD1" w:rsidRPr="0020156A">
        <w:rPr>
          <w:rFonts w:ascii="Times New Roman" w:eastAsia="Times New Roman" w:hAnsi="Times New Roman"/>
          <w:sz w:val="28"/>
          <w:szCs w:val="28"/>
          <w:lang w:eastAsia="ru-RU"/>
        </w:rPr>
        <w:t>6 293 ед. стоимостью 10 483 млн</w:t>
      </w:r>
      <w:r w:rsidRPr="0020156A">
        <w:rPr>
          <w:rFonts w:ascii="Times New Roman" w:eastAsia="Times New Roman" w:hAnsi="Times New Roman"/>
          <w:sz w:val="28"/>
          <w:szCs w:val="28"/>
          <w:lang w:eastAsia="ru-RU"/>
        </w:rPr>
        <w:t xml:space="preserve"> руб.</w:t>
      </w:r>
      <w:r w:rsidR="00760B50" w:rsidRPr="0020156A">
        <w:rPr>
          <w:rFonts w:ascii="Times New Roman" w:eastAsia="Times New Roman" w:hAnsi="Times New Roman"/>
          <w:sz w:val="28"/>
          <w:szCs w:val="28"/>
          <w:lang w:eastAsia="ru-RU"/>
        </w:rPr>
        <w:t>,</w:t>
      </w:r>
      <w:r w:rsidRPr="0020156A">
        <w:rPr>
          <w:rFonts w:ascii="Times New Roman" w:eastAsia="Times New Roman" w:hAnsi="Times New Roman"/>
          <w:sz w:val="28"/>
          <w:szCs w:val="28"/>
          <w:lang w:eastAsia="ru-RU"/>
        </w:rPr>
        <w:t xml:space="preserve"> или 13</w:t>
      </w:r>
      <w:r w:rsidR="00597FD1" w:rsidRPr="0020156A">
        <w:rPr>
          <w:rFonts w:ascii="Times New Roman" w:eastAsia="Times New Roman" w:hAnsi="Times New Roman"/>
          <w:sz w:val="28"/>
          <w:szCs w:val="28"/>
          <w:lang w:eastAsia="ru-RU"/>
        </w:rPr>
        <w:t> </w:t>
      </w:r>
      <w:r w:rsidRPr="0020156A">
        <w:rPr>
          <w:rFonts w:ascii="Times New Roman" w:eastAsia="Times New Roman" w:hAnsi="Times New Roman"/>
          <w:sz w:val="28"/>
          <w:szCs w:val="28"/>
          <w:lang w:eastAsia="ru-RU"/>
        </w:rPr>
        <w:t>% от стоимости всего имущества);</w:t>
      </w:r>
    </w:p>
    <w:p w:rsidR="00275D8B" w:rsidRPr="0020156A" w:rsidRDefault="00275D8B" w:rsidP="004877FC">
      <w:pPr>
        <w:pStyle w:val="a3"/>
        <w:numPr>
          <w:ilvl w:val="0"/>
          <w:numId w:val="19"/>
        </w:numPr>
        <w:spacing w:after="0"/>
        <w:ind w:left="0" w:firstLine="709"/>
        <w:jc w:val="both"/>
        <w:rPr>
          <w:rFonts w:ascii="Times New Roman" w:eastAsia="Times New Roman" w:hAnsi="Times New Roman"/>
          <w:sz w:val="28"/>
          <w:szCs w:val="28"/>
          <w:lang w:eastAsia="ru-RU"/>
        </w:rPr>
      </w:pPr>
      <w:r w:rsidRPr="0020156A">
        <w:rPr>
          <w:rFonts w:ascii="Times New Roman" w:eastAsia="Times New Roman" w:hAnsi="Times New Roman"/>
          <w:sz w:val="28"/>
          <w:szCs w:val="28"/>
          <w:lang w:eastAsia="ru-RU"/>
        </w:rPr>
        <w:t>оперативного управления муниципальных учреждений – 1 054 829 ед. общей б</w:t>
      </w:r>
      <w:r w:rsidR="00597FD1" w:rsidRPr="0020156A">
        <w:rPr>
          <w:rFonts w:ascii="Times New Roman" w:eastAsia="Times New Roman" w:hAnsi="Times New Roman"/>
          <w:sz w:val="28"/>
          <w:szCs w:val="28"/>
          <w:lang w:eastAsia="ru-RU"/>
        </w:rPr>
        <w:t>алансовой стоимостью 15 509 млн</w:t>
      </w:r>
      <w:r w:rsidRPr="0020156A">
        <w:rPr>
          <w:rFonts w:ascii="Times New Roman" w:eastAsia="Times New Roman" w:hAnsi="Times New Roman"/>
          <w:sz w:val="28"/>
          <w:szCs w:val="28"/>
          <w:lang w:eastAsia="ru-RU"/>
        </w:rPr>
        <w:t xml:space="preserve"> руб., что составляет 19</w:t>
      </w:r>
      <w:r w:rsidR="00597FD1" w:rsidRPr="0020156A">
        <w:rPr>
          <w:rFonts w:ascii="Times New Roman" w:eastAsia="Times New Roman" w:hAnsi="Times New Roman"/>
          <w:sz w:val="28"/>
          <w:szCs w:val="28"/>
          <w:lang w:eastAsia="ru-RU"/>
        </w:rPr>
        <w:t> </w:t>
      </w:r>
      <w:r w:rsidRPr="0020156A">
        <w:rPr>
          <w:rFonts w:ascii="Times New Roman" w:eastAsia="Times New Roman" w:hAnsi="Times New Roman"/>
          <w:sz w:val="28"/>
          <w:szCs w:val="28"/>
          <w:lang w:eastAsia="ru-RU"/>
        </w:rPr>
        <w:t>% от стоимости всего имущества (на 01.01.2020 – 68</w:t>
      </w:r>
      <w:r w:rsidR="00597FD1" w:rsidRPr="0020156A">
        <w:rPr>
          <w:rFonts w:ascii="Times New Roman" w:eastAsia="Times New Roman" w:hAnsi="Times New Roman"/>
          <w:sz w:val="28"/>
          <w:szCs w:val="28"/>
          <w:lang w:eastAsia="ru-RU"/>
        </w:rPr>
        <w:t>2 907 ед. стоимостью 15 434 млн</w:t>
      </w:r>
      <w:r w:rsidRPr="0020156A">
        <w:rPr>
          <w:rFonts w:ascii="Times New Roman" w:eastAsia="Times New Roman" w:hAnsi="Times New Roman"/>
          <w:sz w:val="28"/>
          <w:szCs w:val="28"/>
          <w:lang w:eastAsia="ru-RU"/>
        </w:rPr>
        <w:t xml:space="preserve"> руб.</w:t>
      </w:r>
      <w:r w:rsidR="00760B50" w:rsidRPr="0020156A">
        <w:rPr>
          <w:rFonts w:ascii="Times New Roman" w:eastAsia="Times New Roman" w:hAnsi="Times New Roman"/>
          <w:sz w:val="28"/>
          <w:szCs w:val="28"/>
          <w:lang w:eastAsia="ru-RU"/>
        </w:rPr>
        <w:t>,</w:t>
      </w:r>
      <w:r w:rsidRPr="0020156A">
        <w:rPr>
          <w:rFonts w:ascii="Times New Roman" w:eastAsia="Times New Roman" w:hAnsi="Times New Roman"/>
          <w:sz w:val="28"/>
          <w:szCs w:val="28"/>
          <w:lang w:eastAsia="ru-RU"/>
        </w:rPr>
        <w:t xml:space="preserve"> или 19</w:t>
      </w:r>
      <w:r w:rsidR="00597FD1" w:rsidRPr="0020156A">
        <w:rPr>
          <w:rFonts w:ascii="Times New Roman" w:eastAsia="Times New Roman" w:hAnsi="Times New Roman"/>
          <w:sz w:val="28"/>
          <w:szCs w:val="28"/>
          <w:lang w:eastAsia="ru-RU"/>
        </w:rPr>
        <w:t> </w:t>
      </w:r>
      <w:r w:rsidRPr="0020156A">
        <w:rPr>
          <w:rFonts w:ascii="Times New Roman" w:eastAsia="Times New Roman" w:hAnsi="Times New Roman"/>
          <w:sz w:val="28"/>
          <w:szCs w:val="28"/>
          <w:lang w:eastAsia="ru-RU"/>
        </w:rPr>
        <w:t>% от стоимости всего имущества);</w:t>
      </w:r>
    </w:p>
    <w:p w:rsidR="00275D8B" w:rsidRPr="0020156A" w:rsidRDefault="00275D8B" w:rsidP="004877FC">
      <w:pPr>
        <w:pStyle w:val="a3"/>
        <w:numPr>
          <w:ilvl w:val="0"/>
          <w:numId w:val="19"/>
        </w:numPr>
        <w:spacing w:after="0"/>
        <w:ind w:left="0" w:firstLine="709"/>
        <w:jc w:val="both"/>
        <w:rPr>
          <w:rFonts w:ascii="Times New Roman" w:eastAsia="Times New Roman" w:hAnsi="Times New Roman"/>
          <w:sz w:val="28"/>
          <w:szCs w:val="28"/>
          <w:lang w:eastAsia="ru-RU"/>
        </w:rPr>
      </w:pPr>
      <w:r w:rsidRPr="0020156A">
        <w:rPr>
          <w:rFonts w:ascii="Times New Roman" w:eastAsia="Times New Roman" w:hAnsi="Times New Roman"/>
          <w:sz w:val="28"/>
          <w:szCs w:val="28"/>
          <w:lang w:eastAsia="ru-RU"/>
        </w:rPr>
        <w:lastRenderedPageBreak/>
        <w:t xml:space="preserve">имущество муниципальной казны – 28 636 </w:t>
      </w:r>
      <w:r w:rsidR="00597FD1" w:rsidRPr="0020156A">
        <w:rPr>
          <w:rFonts w:ascii="Times New Roman" w:eastAsia="Times New Roman" w:hAnsi="Times New Roman"/>
          <w:sz w:val="28"/>
          <w:szCs w:val="28"/>
          <w:lang w:eastAsia="ru-RU"/>
        </w:rPr>
        <w:t>ед. общей стоимостью 59 662 млн</w:t>
      </w:r>
      <w:r w:rsidRPr="0020156A">
        <w:rPr>
          <w:rFonts w:ascii="Times New Roman" w:eastAsia="Times New Roman" w:hAnsi="Times New Roman"/>
          <w:sz w:val="28"/>
          <w:szCs w:val="28"/>
          <w:lang w:eastAsia="ru-RU"/>
        </w:rPr>
        <w:t xml:space="preserve"> руб., что составляет 73</w:t>
      </w:r>
      <w:r w:rsidR="00597FD1" w:rsidRPr="0020156A">
        <w:rPr>
          <w:rFonts w:ascii="Times New Roman" w:eastAsia="Times New Roman" w:hAnsi="Times New Roman"/>
          <w:sz w:val="28"/>
          <w:szCs w:val="28"/>
          <w:lang w:eastAsia="ru-RU"/>
        </w:rPr>
        <w:t> </w:t>
      </w:r>
      <w:r w:rsidRPr="0020156A">
        <w:rPr>
          <w:rFonts w:ascii="Times New Roman" w:eastAsia="Times New Roman" w:hAnsi="Times New Roman"/>
          <w:sz w:val="28"/>
          <w:szCs w:val="28"/>
          <w:lang w:eastAsia="ru-RU"/>
        </w:rPr>
        <w:t>% от стоимости всег</w:t>
      </w:r>
      <w:r w:rsidR="00597FD1" w:rsidRPr="0020156A">
        <w:rPr>
          <w:rFonts w:ascii="Times New Roman" w:eastAsia="Times New Roman" w:hAnsi="Times New Roman"/>
          <w:sz w:val="28"/>
          <w:szCs w:val="28"/>
          <w:lang w:eastAsia="ru-RU"/>
        </w:rPr>
        <w:t>о имущества (на 01.01.2020 – 29 </w:t>
      </w:r>
      <w:r w:rsidRPr="0020156A">
        <w:rPr>
          <w:rFonts w:ascii="Times New Roman" w:eastAsia="Times New Roman" w:hAnsi="Times New Roman"/>
          <w:sz w:val="28"/>
          <w:szCs w:val="28"/>
          <w:lang w:eastAsia="ru-RU"/>
        </w:rPr>
        <w:t xml:space="preserve">652 </w:t>
      </w:r>
      <w:r w:rsidR="00597FD1" w:rsidRPr="0020156A">
        <w:rPr>
          <w:rFonts w:ascii="Times New Roman" w:eastAsia="Times New Roman" w:hAnsi="Times New Roman"/>
          <w:sz w:val="28"/>
          <w:szCs w:val="28"/>
          <w:lang w:eastAsia="ru-RU"/>
        </w:rPr>
        <w:t>ед. общей стоимостью 55 840 млн руб., что составляет 68 </w:t>
      </w:r>
      <w:r w:rsidRPr="0020156A">
        <w:rPr>
          <w:rFonts w:ascii="Times New Roman" w:eastAsia="Times New Roman" w:hAnsi="Times New Roman"/>
          <w:sz w:val="28"/>
          <w:szCs w:val="28"/>
          <w:lang w:eastAsia="ru-RU"/>
        </w:rPr>
        <w:t>% от стоимости всего имущества).</w:t>
      </w:r>
    </w:p>
    <w:p w:rsidR="00275D8B" w:rsidRPr="0020156A" w:rsidRDefault="00275D8B" w:rsidP="000321EE">
      <w:pPr>
        <w:spacing w:after="0" w:line="276" w:lineRule="auto"/>
        <w:ind w:firstLine="709"/>
        <w:jc w:val="both"/>
        <w:rPr>
          <w:rFonts w:ascii="Times New Roman" w:eastAsia="Times New Roman" w:hAnsi="Times New Roman" w:cs="Times New Roman"/>
          <w:color w:val="000000"/>
          <w:sz w:val="28"/>
          <w:szCs w:val="28"/>
          <w:lang w:eastAsia="ru-RU"/>
        </w:rPr>
      </w:pPr>
      <w:r w:rsidRPr="0020156A">
        <w:rPr>
          <w:rFonts w:ascii="Times New Roman" w:eastAsia="Times New Roman" w:hAnsi="Times New Roman" w:cs="Times New Roman"/>
          <w:color w:val="000000"/>
          <w:sz w:val="28"/>
          <w:szCs w:val="28"/>
          <w:lang w:eastAsia="ru-RU"/>
        </w:rPr>
        <w:t xml:space="preserve">По состоянию на 01.01.2021 проведено 4 заседания комиссии по приему в муниципальную собственность объектов жилищно-коммунального хозяйства, на которых </w:t>
      </w:r>
      <w:r w:rsidRPr="0020156A">
        <w:rPr>
          <w:rFonts w:ascii="Times New Roman" w:eastAsia="Times New Roman" w:hAnsi="Times New Roman" w:cs="Times New Roman"/>
          <w:sz w:val="28"/>
          <w:szCs w:val="28"/>
          <w:lang w:eastAsia="ru-RU"/>
        </w:rPr>
        <w:t xml:space="preserve">рассмотрены к приему </w:t>
      </w:r>
      <w:r w:rsidRPr="0020156A">
        <w:rPr>
          <w:rFonts w:ascii="Times New Roman" w:eastAsia="Times New Roman" w:hAnsi="Times New Roman" w:cs="Times New Roman"/>
          <w:color w:val="000000"/>
          <w:sz w:val="28"/>
          <w:szCs w:val="28"/>
          <w:lang w:eastAsia="ru-RU"/>
        </w:rPr>
        <w:t xml:space="preserve">в муниципальную собственность 83 объекта. </w:t>
      </w:r>
      <w:r w:rsidR="00FD62DF" w:rsidRPr="0020156A">
        <w:rPr>
          <w:rFonts w:ascii="Times New Roman" w:eastAsia="Times New Roman" w:hAnsi="Times New Roman" w:cs="Times New Roman"/>
          <w:color w:val="000000"/>
          <w:sz w:val="28"/>
          <w:szCs w:val="28"/>
          <w:lang w:eastAsia="ru-RU"/>
        </w:rPr>
        <w:t xml:space="preserve"> </w:t>
      </w:r>
      <w:r w:rsidRPr="0020156A">
        <w:rPr>
          <w:rFonts w:ascii="Times New Roman" w:eastAsia="Times New Roman" w:hAnsi="Times New Roman" w:cs="Times New Roman"/>
          <w:color w:val="000000"/>
          <w:sz w:val="28"/>
          <w:szCs w:val="28"/>
          <w:lang w:eastAsia="ru-RU"/>
        </w:rPr>
        <w:t xml:space="preserve">В соответствии с </w:t>
      </w:r>
      <w:hyperlink r:id="rId13" w:history="1">
        <w:r w:rsidRPr="0020156A">
          <w:rPr>
            <w:rFonts w:ascii="Times New Roman" w:eastAsia="Calibri" w:hAnsi="Times New Roman" w:cs="Times New Roman"/>
            <w:color w:val="000000"/>
            <w:sz w:val="28"/>
            <w:szCs w:val="28"/>
          </w:rPr>
          <w:t>Положение</w:t>
        </w:r>
      </w:hyperlink>
      <w:r w:rsidRPr="0020156A">
        <w:rPr>
          <w:rFonts w:ascii="Times New Roman" w:eastAsia="Calibri" w:hAnsi="Times New Roman" w:cs="Times New Roman"/>
          <w:color w:val="000000"/>
          <w:sz w:val="28"/>
          <w:szCs w:val="28"/>
        </w:rPr>
        <w:t>м</w:t>
      </w:r>
      <w:r w:rsidRPr="0020156A">
        <w:rPr>
          <w:rFonts w:ascii="Times New Roman" w:eastAsia="Calibri" w:hAnsi="Times New Roman" w:cs="Times New Roman"/>
          <w:sz w:val="28"/>
          <w:szCs w:val="28"/>
        </w:rPr>
        <w:t xml:space="preserve"> о порядке управления и распоряжения имуществом, находящимся в муниципальной собственности города Ханты-Мансийска, утвержденным Решением Думы города Ханты-Мансийска от 29.06.2012 №</w:t>
      </w:r>
      <w:r w:rsidR="00597FD1" w:rsidRPr="0020156A">
        <w:rPr>
          <w:rFonts w:ascii="Times New Roman" w:eastAsia="Calibri" w:hAnsi="Times New Roman" w:cs="Times New Roman"/>
          <w:sz w:val="28"/>
          <w:szCs w:val="28"/>
        </w:rPr>
        <w:t> </w:t>
      </w:r>
      <w:r w:rsidRPr="0020156A">
        <w:rPr>
          <w:rFonts w:ascii="Times New Roman" w:eastAsia="Calibri" w:hAnsi="Times New Roman" w:cs="Times New Roman"/>
          <w:sz w:val="28"/>
          <w:szCs w:val="28"/>
        </w:rPr>
        <w:t>255, в</w:t>
      </w:r>
      <w:r w:rsidRPr="0020156A">
        <w:rPr>
          <w:rFonts w:ascii="Times New Roman" w:eastAsia="Times New Roman" w:hAnsi="Times New Roman" w:cs="Times New Roman"/>
          <w:color w:val="000000"/>
          <w:sz w:val="28"/>
          <w:szCs w:val="28"/>
          <w:lang w:eastAsia="ru-RU"/>
        </w:rPr>
        <w:t xml:space="preserve"> 2020 году передано муниципальное имущество:</w:t>
      </w:r>
    </w:p>
    <w:p w:rsidR="00275D8B" w:rsidRPr="0020156A" w:rsidRDefault="00275D8B" w:rsidP="004877FC">
      <w:pPr>
        <w:pStyle w:val="a3"/>
        <w:numPr>
          <w:ilvl w:val="0"/>
          <w:numId w:val="19"/>
        </w:numPr>
        <w:spacing w:after="0"/>
        <w:ind w:left="0" w:firstLine="709"/>
        <w:jc w:val="both"/>
        <w:rPr>
          <w:rFonts w:ascii="Times New Roman" w:eastAsia="Times New Roman" w:hAnsi="Times New Roman"/>
          <w:color w:val="000000"/>
          <w:sz w:val="28"/>
          <w:szCs w:val="28"/>
          <w:lang w:eastAsia="ru-RU"/>
        </w:rPr>
      </w:pPr>
      <w:r w:rsidRPr="0020156A">
        <w:rPr>
          <w:rFonts w:ascii="Times New Roman" w:eastAsia="Times New Roman" w:hAnsi="Times New Roman"/>
          <w:color w:val="000000"/>
          <w:sz w:val="28"/>
          <w:szCs w:val="28"/>
          <w:lang w:eastAsia="ru-RU"/>
        </w:rPr>
        <w:t>в аренду – 16 нежилых помещений общей площадью 869,3 м</w:t>
      </w:r>
      <w:r w:rsidR="00597FD1" w:rsidRPr="0020156A">
        <w:rPr>
          <w:rFonts w:ascii="Times New Roman" w:eastAsia="Times New Roman" w:hAnsi="Times New Roman"/>
          <w:color w:val="000000"/>
          <w:sz w:val="28"/>
          <w:szCs w:val="28"/>
          <w:vertAlign w:val="superscript"/>
          <w:lang w:eastAsia="ru-RU"/>
        </w:rPr>
        <w:t>2</w:t>
      </w:r>
      <w:r w:rsidRPr="0020156A">
        <w:rPr>
          <w:rFonts w:ascii="Times New Roman" w:eastAsia="Times New Roman" w:hAnsi="Times New Roman"/>
          <w:color w:val="000000"/>
          <w:sz w:val="28"/>
          <w:szCs w:val="28"/>
          <w:lang w:eastAsia="ru-RU"/>
        </w:rPr>
        <w:t xml:space="preserve"> и 383 ед. движимого имущества (в 2019 году – 63 ед. недвижимого им</w:t>
      </w:r>
      <w:r w:rsidR="00760B50" w:rsidRPr="0020156A">
        <w:rPr>
          <w:rFonts w:ascii="Times New Roman" w:eastAsia="Times New Roman" w:hAnsi="Times New Roman"/>
          <w:color w:val="000000"/>
          <w:sz w:val="28"/>
          <w:szCs w:val="28"/>
          <w:lang w:eastAsia="ru-RU"/>
        </w:rPr>
        <w:t>ущества: объекты теплоснабжения</w:t>
      </w:r>
      <w:r w:rsidRPr="0020156A">
        <w:rPr>
          <w:rFonts w:ascii="Times New Roman" w:eastAsia="Times New Roman" w:hAnsi="Times New Roman"/>
          <w:color w:val="000000"/>
          <w:sz w:val="28"/>
          <w:szCs w:val="28"/>
          <w:lang w:eastAsia="ru-RU"/>
        </w:rPr>
        <w:t xml:space="preserve"> (котельные, сети) и 160 ед. движимого имущества);</w:t>
      </w:r>
    </w:p>
    <w:p w:rsidR="00275D8B" w:rsidRPr="0020156A" w:rsidRDefault="00275D8B" w:rsidP="004877FC">
      <w:pPr>
        <w:pStyle w:val="a3"/>
        <w:numPr>
          <w:ilvl w:val="0"/>
          <w:numId w:val="19"/>
        </w:numPr>
        <w:spacing w:after="0"/>
        <w:ind w:left="0" w:firstLine="709"/>
        <w:jc w:val="both"/>
        <w:rPr>
          <w:rFonts w:ascii="Times New Roman" w:eastAsia="Times New Roman" w:hAnsi="Times New Roman"/>
          <w:color w:val="000000"/>
          <w:sz w:val="28"/>
          <w:szCs w:val="28"/>
          <w:lang w:eastAsia="ru-RU"/>
        </w:rPr>
      </w:pPr>
      <w:r w:rsidRPr="0020156A">
        <w:rPr>
          <w:rFonts w:ascii="Times New Roman" w:eastAsia="Times New Roman" w:hAnsi="Times New Roman"/>
          <w:color w:val="000000"/>
          <w:sz w:val="28"/>
          <w:szCs w:val="28"/>
          <w:lang w:eastAsia="ru-RU"/>
        </w:rPr>
        <w:t xml:space="preserve">в безвозмездное пользование – 2 нежилых помещения общей площадью 890,9 </w:t>
      </w:r>
      <w:r w:rsidR="00597FD1" w:rsidRPr="0020156A">
        <w:rPr>
          <w:rFonts w:ascii="Times New Roman" w:eastAsia="Times New Roman" w:hAnsi="Times New Roman"/>
          <w:color w:val="000000"/>
          <w:sz w:val="28"/>
          <w:szCs w:val="28"/>
          <w:lang w:eastAsia="ru-RU"/>
        </w:rPr>
        <w:t>м</w:t>
      </w:r>
      <w:r w:rsidR="00597FD1" w:rsidRPr="0020156A">
        <w:rPr>
          <w:rFonts w:ascii="Times New Roman" w:eastAsia="Times New Roman" w:hAnsi="Times New Roman"/>
          <w:color w:val="000000"/>
          <w:sz w:val="28"/>
          <w:szCs w:val="28"/>
          <w:vertAlign w:val="superscript"/>
          <w:lang w:eastAsia="ru-RU"/>
        </w:rPr>
        <w:t>2</w:t>
      </w:r>
      <w:r w:rsidRPr="0020156A">
        <w:rPr>
          <w:rFonts w:ascii="Times New Roman" w:eastAsia="Times New Roman" w:hAnsi="Times New Roman"/>
          <w:color w:val="000000"/>
          <w:sz w:val="28"/>
          <w:szCs w:val="28"/>
          <w:lang w:eastAsia="ru-RU"/>
        </w:rPr>
        <w:t xml:space="preserve"> и 1 ед. транспортного средства (в 2019 году</w:t>
      </w:r>
      <w:r w:rsidR="00597FD1" w:rsidRPr="0020156A">
        <w:rPr>
          <w:rFonts w:ascii="Times New Roman" w:eastAsia="Times New Roman" w:hAnsi="Times New Roman"/>
          <w:color w:val="000000"/>
          <w:sz w:val="28"/>
          <w:szCs w:val="28"/>
          <w:lang w:eastAsia="ru-RU"/>
        </w:rPr>
        <w:t xml:space="preserve"> – </w:t>
      </w:r>
      <w:r w:rsidRPr="0020156A">
        <w:rPr>
          <w:rFonts w:ascii="Times New Roman" w:eastAsia="Times New Roman" w:hAnsi="Times New Roman"/>
          <w:color w:val="000000"/>
          <w:sz w:val="28"/>
          <w:szCs w:val="28"/>
          <w:lang w:eastAsia="ru-RU"/>
        </w:rPr>
        <w:t>4 нежилых поме</w:t>
      </w:r>
      <w:r w:rsidR="00597FD1" w:rsidRPr="0020156A">
        <w:rPr>
          <w:rFonts w:ascii="Times New Roman" w:eastAsia="Times New Roman" w:hAnsi="Times New Roman"/>
          <w:color w:val="000000"/>
          <w:sz w:val="28"/>
          <w:szCs w:val="28"/>
          <w:lang w:eastAsia="ru-RU"/>
        </w:rPr>
        <w:t xml:space="preserve">щения общей площадью 2 909,6 </w:t>
      </w:r>
      <w:r w:rsidRPr="0020156A">
        <w:rPr>
          <w:rFonts w:ascii="Times New Roman" w:eastAsia="Times New Roman" w:hAnsi="Times New Roman"/>
          <w:color w:val="000000"/>
          <w:sz w:val="28"/>
          <w:szCs w:val="28"/>
          <w:lang w:eastAsia="ru-RU"/>
        </w:rPr>
        <w:t>м</w:t>
      </w:r>
      <w:r w:rsidR="00597FD1" w:rsidRPr="0020156A">
        <w:rPr>
          <w:rFonts w:ascii="Times New Roman" w:eastAsia="Times New Roman" w:hAnsi="Times New Roman"/>
          <w:color w:val="000000"/>
          <w:sz w:val="28"/>
          <w:szCs w:val="28"/>
          <w:vertAlign w:val="superscript"/>
          <w:lang w:eastAsia="ru-RU"/>
        </w:rPr>
        <w:t>2</w:t>
      </w:r>
      <w:r w:rsidRPr="0020156A">
        <w:rPr>
          <w:rFonts w:ascii="Times New Roman" w:eastAsia="Times New Roman" w:hAnsi="Times New Roman"/>
          <w:color w:val="000000"/>
          <w:sz w:val="28"/>
          <w:szCs w:val="28"/>
          <w:lang w:eastAsia="ru-RU"/>
        </w:rPr>
        <w:t xml:space="preserve"> и 1 ед. движимого имущества).</w:t>
      </w:r>
    </w:p>
    <w:p w:rsidR="00275D8B" w:rsidRPr="0020156A" w:rsidRDefault="00275D8B" w:rsidP="000321EE">
      <w:pPr>
        <w:spacing w:after="0" w:line="276" w:lineRule="auto"/>
        <w:ind w:firstLine="709"/>
        <w:jc w:val="both"/>
        <w:rPr>
          <w:rFonts w:ascii="Times New Roman" w:eastAsia="Calibri" w:hAnsi="Times New Roman" w:cs="Times New Roman"/>
          <w:color w:val="FF0000"/>
          <w:sz w:val="28"/>
          <w:szCs w:val="28"/>
          <w:lang w:eastAsia="ru-RU"/>
        </w:rPr>
      </w:pPr>
      <w:r w:rsidRPr="0020156A">
        <w:rPr>
          <w:rFonts w:ascii="Times New Roman" w:eastAsia="Calibri" w:hAnsi="Times New Roman" w:cs="Times New Roman"/>
          <w:sz w:val="28"/>
          <w:szCs w:val="28"/>
          <w:lang w:eastAsia="ru-RU"/>
        </w:rPr>
        <w:t>Субъектам малого и среднего предпринимательства в городе Ханты-Мансийске предоставляется имущественная поддержка путем передачи во владение и (или) пользование муниципального имущества, перечень которого утвержден постановлением Администрации города Ханты-Мансийска от 21.11.2013 №</w:t>
      </w:r>
      <w:r w:rsidR="00597FD1" w:rsidRPr="0020156A">
        <w:rPr>
          <w:rFonts w:ascii="Times New Roman" w:eastAsia="Calibri" w:hAnsi="Times New Roman" w:cs="Times New Roman"/>
          <w:sz w:val="28"/>
          <w:szCs w:val="28"/>
          <w:lang w:eastAsia="ru-RU"/>
        </w:rPr>
        <w:t> </w:t>
      </w:r>
      <w:r w:rsidRPr="0020156A">
        <w:rPr>
          <w:rFonts w:ascii="Times New Roman" w:eastAsia="Calibri" w:hAnsi="Times New Roman" w:cs="Times New Roman"/>
          <w:sz w:val="28"/>
          <w:szCs w:val="28"/>
          <w:lang w:eastAsia="ru-RU"/>
        </w:rPr>
        <w:t>1539</w:t>
      </w:r>
      <w:r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lang w:eastAsia="ru-RU"/>
        </w:rPr>
        <w:t>При расчете суммы арендной платы субъектам малого и среднего предпринимательства Порядком расчета арендной платы за использование нежилых помещений, находящихся в муниципальной собственности города Ханты-Мансийска, утвержденным постановлением Администрации города Ханты-Мансийска от 01.10.2009 №</w:t>
      </w:r>
      <w:r w:rsidR="00597FD1" w:rsidRPr="0020156A">
        <w:rPr>
          <w:rFonts w:ascii="Times New Roman" w:eastAsia="Calibri" w:hAnsi="Times New Roman" w:cs="Times New Roman"/>
          <w:sz w:val="28"/>
          <w:szCs w:val="28"/>
          <w:lang w:eastAsia="ru-RU"/>
        </w:rPr>
        <w:t> </w:t>
      </w:r>
      <w:r w:rsidRPr="0020156A">
        <w:rPr>
          <w:rFonts w:ascii="Times New Roman" w:eastAsia="Calibri" w:hAnsi="Times New Roman" w:cs="Times New Roman"/>
          <w:sz w:val="28"/>
          <w:szCs w:val="28"/>
          <w:lang w:eastAsia="ru-RU"/>
        </w:rPr>
        <w:t>844, предусмотрен льготный понижающий коэффициент 0,5.</w:t>
      </w:r>
      <w:r w:rsidR="00FD62DF" w:rsidRPr="0020156A">
        <w:rPr>
          <w:rFonts w:ascii="Times New Roman" w:eastAsia="Calibri" w:hAnsi="Times New Roman" w:cs="Times New Roman"/>
          <w:sz w:val="28"/>
          <w:szCs w:val="28"/>
          <w:lang w:eastAsia="ru-RU"/>
        </w:rPr>
        <w:t xml:space="preserve"> </w:t>
      </w:r>
      <w:r w:rsidR="00597FD1" w:rsidRPr="0020156A">
        <w:rPr>
          <w:rFonts w:ascii="Times New Roman" w:eastAsia="Calibri" w:hAnsi="Times New Roman" w:cs="Times New Roman"/>
          <w:sz w:val="28"/>
          <w:szCs w:val="28"/>
          <w:lang w:eastAsia="ru-RU"/>
        </w:rPr>
        <w:t>Всего с 2011 по 2020 год</w:t>
      </w:r>
      <w:r w:rsidRPr="0020156A">
        <w:rPr>
          <w:rFonts w:ascii="Times New Roman" w:eastAsia="Calibri" w:hAnsi="Times New Roman" w:cs="Times New Roman"/>
          <w:sz w:val="28"/>
          <w:szCs w:val="28"/>
          <w:lang w:eastAsia="ru-RU"/>
        </w:rPr>
        <w:t xml:space="preserve"> финансовая нагрузка арендаторов в общей сложности снижена на 12 494 тыс. рублей, в том числе в 2020 году на 694 тыс. рублей (в 2019 году </w:t>
      </w:r>
      <w:r w:rsidR="00760B50"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 xml:space="preserve">756 тыс. рублей). </w:t>
      </w:r>
    </w:p>
    <w:p w:rsidR="00275D8B" w:rsidRPr="0020156A" w:rsidRDefault="00275D8B" w:rsidP="00FD62DF">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ar-SA"/>
        </w:rPr>
      </w:pPr>
      <w:r w:rsidRPr="0020156A">
        <w:rPr>
          <w:rFonts w:ascii="Times New Roman" w:hAnsi="Times New Roman" w:cs="Times New Roman"/>
          <w:sz w:val="28"/>
          <w:szCs w:val="28"/>
        </w:rPr>
        <w:t>В целях поддержки социально ориентированных некоммерческих организаций в городе Ханты-Мансийске постановлением Администрации города Ханты-Мансийска от 10.04.2017 №</w:t>
      </w:r>
      <w:r w:rsidR="00597FD1" w:rsidRPr="0020156A">
        <w:rPr>
          <w:rFonts w:ascii="Times New Roman" w:hAnsi="Times New Roman" w:cs="Times New Roman"/>
          <w:sz w:val="28"/>
          <w:szCs w:val="28"/>
        </w:rPr>
        <w:t> </w:t>
      </w:r>
      <w:r w:rsidRPr="0020156A">
        <w:rPr>
          <w:rFonts w:ascii="Times New Roman" w:hAnsi="Times New Roman" w:cs="Times New Roman"/>
          <w:sz w:val="28"/>
          <w:szCs w:val="28"/>
        </w:rPr>
        <w:t xml:space="preserve">303 утвержден порядок формирования, ведения, обязательного опубликования перечня муниципального имущества города Ханты-Мансийска, предназначенного для передачи в пользование социально ориентированным некоммерческим организациям, а также </w:t>
      </w:r>
      <w:hyperlink r:id="rId14" w:history="1">
        <w:r w:rsidRPr="0020156A">
          <w:rPr>
            <w:rFonts w:ascii="Times New Roman" w:hAnsi="Times New Roman" w:cs="Times New Roman"/>
            <w:sz w:val="28"/>
            <w:szCs w:val="28"/>
          </w:rPr>
          <w:t>порядок</w:t>
        </w:r>
      </w:hyperlink>
      <w:r w:rsidRPr="0020156A">
        <w:rPr>
          <w:rFonts w:ascii="Times New Roman" w:hAnsi="Times New Roman" w:cs="Times New Roman"/>
          <w:sz w:val="28"/>
          <w:szCs w:val="28"/>
        </w:rPr>
        <w:t xml:space="preserve"> и условия предоставления в аренду муниципального имущества города Ханты-Мансийска социально ориентированным некоммерческим организациям на долгосрочной основе.</w:t>
      </w:r>
      <w:r w:rsidR="00FD62DF" w:rsidRPr="0020156A">
        <w:rPr>
          <w:rFonts w:ascii="Times New Roman" w:hAnsi="Times New Roman" w:cs="Times New Roman"/>
          <w:sz w:val="28"/>
          <w:szCs w:val="28"/>
        </w:rPr>
        <w:t xml:space="preserve"> </w:t>
      </w:r>
      <w:r w:rsidRPr="0020156A">
        <w:rPr>
          <w:rFonts w:ascii="Times New Roman" w:hAnsi="Times New Roman" w:cs="Times New Roman"/>
          <w:sz w:val="28"/>
          <w:szCs w:val="28"/>
        </w:rPr>
        <w:t xml:space="preserve">В </w:t>
      </w:r>
      <w:r w:rsidRPr="0020156A">
        <w:rPr>
          <w:rFonts w:ascii="Times New Roman" w:hAnsi="Times New Roman" w:cs="Times New Roman"/>
          <w:sz w:val="28"/>
          <w:szCs w:val="28"/>
        </w:rPr>
        <w:lastRenderedPageBreak/>
        <w:t>2020 году оказана имущественная поддержка 7</w:t>
      </w:r>
      <w:r w:rsidR="00C175D1" w:rsidRPr="0020156A">
        <w:rPr>
          <w:rFonts w:ascii="Times New Roman" w:hAnsi="Times New Roman" w:cs="Times New Roman"/>
          <w:sz w:val="28"/>
          <w:szCs w:val="28"/>
        </w:rPr>
        <w:t xml:space="preserve"> </w:t>
      </w:r>
      <w:r w:rsidRPr="0020156A">
        <w:rPr>
          <w:rFonts w:ascii="Times New Roman" w:hAnsi="Times New Roman" w:cs="Times New Roman"/>
          <w:sz w:val="28"/>
          <w:szCs w:val="28"/>
        </w:rPr>
        <w:t>социально ориентированным некоммерческим организациям путем передачи 11</w:t>
      </w:r>
      <w:r w:rsidR="00C175D1" w:rsidRPr="0020156A">
        <w:rPr>
          <w:rFonts w:ascii="Times New Roman" w:hAnsi="Times New Roman" w:cs="Times New Roman"/>
          <w:sz w:val="28"/>
          <w:szCs w:val="28"/>
        </w:rPr>
        <w:t xml:space="preserve"> </w:t>
      </w:r>
      <w:r w:rsidRPr="0020156A">
        <w:rPr>
          <w:rFonts w:ascii="Times New Roman" w:hAnsi="Times New Roman" w:cs="Times New Roman"/>
          <w:sz w:val="28"/>
          <w:szCs w:val="28"/>
        </w:rPr>
        <w:t>нежилых помещ</w:t>
      </w:r>
      <w:r w:rsidR="00C175D1" w:rsidRPr="0020156A">
        <w:rPr>
          <w:rFonts w:ascii="Times New Roman" w:hAnsi="Times New Roman" w:cs="Times New Roman"/>
          <w:sz w:val="28"/>
          <w:szCs w:val="28"/>
        </w:rPr>
        <w:t>ений</w:t>
      </w:r>
      <w:r w:rsidR="00597FD1" w:rsidRPr="0020156A">
        <w:rPr>
          <w:rFonts w:ascii="Times New Roman" w:hAnsi="Times New Roman" w:cs="Times New Roman"/>
          <w:sz w:val="28"/>
          <w:szCs w:val="28"/>
        </w:rPr>
        <w:t xml:space="preserve"> общей площадью 3 195,8 м</w:t>
      </w:r>
      <w:r w:rsidR="00597FD1" w:rsidRPr="0020156A">
        <w:rPr>
          <w:rFonts w:ascii="Times New Roman" w:hAnsi="Times New Roman" w:cs="Times New Roman"/>
          <w:sz w:val="28"/>
          <w:szCs w:val="28"/>
          <w:vertAlign w:val="superscript"/>
        </w:rPr>
        <w:t>2</w:t>
      </w:r>
      <w:r w:rsidRPr="0020156A">
        <w:rPr>
          <w:rFonts w:ascii="Times New Roman" w:hAnsi="Times New Roman" w:cs="Times New Roman"/>
          <w:sz w:val="28"/>
          <w:szCs w:val="28"/>
        </w:rPr>
        <w:t xml:space="preserve"> (в том числе в безвозмездное пользование</w:t>
      </w:r>
      <w:r w:rsidR="00597FD1" w:rsidRPr="0020156A">
        <w:rPr>
          <w:rFonts w:ascii="Times New Roman" w:hAnsi="Times New Roman" w:cs="Times New Roman"/>
          <w:sz w:val="28"/>
          <w:szCs w:val="28"/>
        </w:rPr>
        <w:t xml:space="preserve"> – </w:t>
      </w:r>
      <w:r w:rsidRPr="0020156A">
        <w:rPr>
          <w:rFonts w:ascii="Times New Roman" w:hAnsi="Times New Roman" w:cs="Times New Roman"/>
          <w:sz w:val="28"/>
          <w:szCs w:val="28"/>
        </w:rPr>
        <w:t>7 помещений; в аренду</w:t>
      </w:r>
      <w:r w:rsidR="00597FD1" w:rsidRPr="0020156A">
        <w:rPr>
          <w:rFonts w:ascii="Times New Roman" w:hAnsi="Times New Roman" w:cs="Times New Roman"/>
          <w:sz w:val="28"/>
          <w:szCs w:val="28"/>
        </w:rPr>
        <w:t xml:space="preserve"> – </w:t>
      </w:r>
      <w:r w:rsidR="00FD62DF" w:rsidRPr="0020156A">
        <w:rPr>
          <w:rFonts w:ascii="Times New Roman" w:hAnsi="Times New Roman" w:cs="Times New Roman"/>
          <w:sz w:val="28"/>
          <w:szCs w:val="28"/>
        </w:rPr>
        <w:t xml:space="preserve">4 помещения). </w:t>
      </w:r>
      <w:r w:rsidRPr="0020156A">
        <w:rPr>
          <w:rFonts w:ascii="Times New Roman" w:hAnsi="Times New Roman" w:cs="Times New Roman"/>
          <w:sz w:val="28"/>
          <w:szCs w:val="28"/>
        </w:rPr>
        <w:t>В соответствии с постановлением Администрации города Ханты-Мансийска от 01.10.2009 №</w:t>
      </w:r>
      <w:r w:rsidR="00597FD1" w:rsidRPr="0020156A">
        <w:rPr>
          <w:rFonts w:ascii="Times New Roman" w:hAnsi="Times New Roman" w:cs="Times New Roman"/>
          <w:sz w:val="28"/>
          <w:szCs w:val="28"/>
        </w:rPr>
        <w:t> </w:t>
      </w:r>
      <w:r w:rsidRPr="0020156A">
        <w:rPr>
          <w:rFonts w:ascii="Times New Roman" w:hAnsi="Times New Roman" w:cs="Times New Roman"/>
          <w:sz w:val="28"/>
          <w:szCs w:val="28"/>
        </w:rPr>
        <w:t>844 «Об утверждении Порядка расчета арендной платы за использование нежилых помещений, находящихся в муниципальной собственности города Ханты-Мансийска», при передаче в аренду имущества социально ориентирован</w:t>
      </w:r>
      <w:r w:rsidR="00C175D1" w:rsidRPr="0020156A">
        <w:rPr>
          <w:rFonts w:ascii="Times New Roman" w:hAnsi="Times New Roman" w:cs="Times New Roman"/>
          <w:sz w:val="28"/>
          <w:szCs w:val="28"/>
        </w:rPr>
        <w:t>ным некоммерческим организациям</w:t>
      </w:r>
      <w:r w:rsidRPr="0020156A">
        <w:rPr>
          <w:rFonts w:ascii="Times New Roman" w:hAnsi="Times New Roman" w:cs="Times New Roman"/>
          <w:sz w:val="28"/>
          <w:szCs w:val="28"/>
        </w:rPr>
        <w:t xml:space="preserve"> размер арендной платы установлен в размере 1 рубль в месяц (без учета НДС) за каждый объект нежилого помещения, независимо от его площади.</w:t>
      </w:r>
      <w:r w:rsidR="00280F23" w:rsidRPr="0020156A">
        <w:rPr>
          <w:rFonts w:ascii="Times New Roman" w:hAnsi="Times New Roman" w:cs="Times New Roman"/>
          <w:sz w:val="28"/>
          <w:szCs w:val="28"/>
        </w:rPr>
        <w:t xml:space="preserve"> </w:t>
      </w:r>
      <w:r w:rsidRPr="0020156A">
        <w:rPr>
          <w:rFonts w:ascii="Times New Roman" w:hAnsi="Times New Roman" w:cs="Times New Roman"/>
          <w:sz w:val="28"/>
          <w:szCs w:val="28"/>
        </w:rPr>
        <w:t>Финансовая нагрузка социально ориентированных некоммерческих организаций</w:t>
      </w:r>
      <w:r w:rsidR="00597FD1" w:rsidRPr="0020156A">
        <w:rPr>
          <w:rFonts w:ascii="Times New Roman" w:hAnsi="Times New Roman" w:cs="Times New Roman"/>
          <w:sz w:val="28"/>
          <w:szCs w:val="28"/>
        </w:rPr>
        <w:t xml:space="preserve"> за 2020 год снижена на 4,3 млн руб. (2019 год – 4,1 млн</w:t>
      </w:r>
      <w:r w:rsidRPr="0020156A">
        <w:rPr>
          <w:rFonts w:ascii="Times New Roman" w:hAnsi="Times New Roman" w:cs="Times New Roman"/>
          <w:sz w:val="28"/>
          <w:szCs w:val="28"/>
        </w:rPr>
        <w:t xml:space="preserve"> руб.)</w:t>
      </w:r>
      <w:r w:rsidR="00C175D1" w:rsidRPr="0020156A">
        <w:rPr>
          <w:rFonts w:ascii="Times New Roman" w:hAnsi="Times New Roman" w:cs="Times New Roman"/>
          <w:sz w:val="28"/>
          <w:szCs w:val="28"/>
        </w:rPr>
        <w:t>.</w:t>
      </w:r>
      <w:r w:rsidR="00FD62DF" w:rsidRPr="0020156A">
        <w:rPr>
          <w:rFonts w:ascii="Times New Roman" w:hAnsi="Times New Roman" w:cs="Times New Roman"/>
          <w:sz w:val="28"/>
          <w:szCs w:val="28"/>
        </w:rPr>
        <w:t xml:space="preserve"> </w:t>
      </w:r>
      <w:r w:rsidRPr="0020156A">
        <w:rPr>
          <w:rFonts w:ascii="Times New Roman" w:eastAsia="Times New Roman" w:hAnsi="Times New Roman" w:cs="Times New Roman"/>
          <w:bCs/>
          <w:sz w:val="28"/>
          <w:szCs w:val="28"/>
          <w:lang w:eastAsia="ar-SA"/>
        </w:rPr>
        <w:t>В сфере приватизации муниципального имущества в соответствии с Федеральным законом от 21.12.2001 №</w:t>
      </w:r>
      <w:r w:rsidR="00597FD1" w:rsidRPr="0020156A">
        <w:rPr>
          <w:rFonts w:ascii="Times New Roman" w:eastAsia="Times New Roman" w:hAnsi="Times New Roman" w:cs="Times New Roman"/>
          <w:bCs/>
          <w:sz w:val="28"/>
          <w:szCs w:val="28"/>
          <w:lang w:eastAsia="ar-SA"/>
        </w:rPr>
        <w:t> </w:t>
      </w:r>
      <w:r w:rsidRPr="0020156A">
        <w:rPr>
          <w:rFonts w:ascii="Times New Roman" w:eastAsia="Times New Roman" w:hAnsi="Times New Roman" w:cs="Times New Roman"/>
          <w:bCs/>
          <w:sz w:val="28"/>
          <w:szCs w:val="28"/>
          <w:lang w:eastAsia="ar-SA"/>
        </w:rPr>
        <w:t xml:space="preserve">178-ФЗ «О приватизации государственного и муниципального имущества» ежегодно утверждается прогнозный план (программа) приватизации муниципального имущества, одной из задач которого является увеличение доходов бюджета города. </w:t>
      </w:r>
    </w:p>
    <w:p w:rsidR="00275D8B" w:rsidRPr="0020156A" w:rsidRDefault="00275D8B" w:rsidP="00FD62DF">
      <w:pPr>
        <w:suppressAutoHyphens/>
        <w:spacing w:after="0" w:line="276" w:lineRule="auto"/>
        <w:ind w:firstLine="709"/>
        <w:jc w:val="both"/>
        <w:rPr>
          <w:rFonts w:ascii="Times New Roman" w:eastAsia="Times New Roman" w:hAnsi="Times New Roman" w:cs="Times New Roman"/>
          <w:color w:val="000000"/>
          <w:sz w:val="28"/>
          <w:szCs w:val="28"/>
          <w:lang w:eastAsia="ru-RU"/>
        </w:rPr>
      </w:pPr>
      <w:r w:rsidRPr="0020156A">
        <w:rPr>
          <w:rFonts w:ascii="Times New Roman" w:hAnsi="Times New Roman" w:cs="Times New Roman"/>
          <w:sz w:val="28"/>
          <w:szCs w:val="28"/>
        </w:rPr>
        <w:t>Прогнозным планом (программой) приватизации муниципального имущества на 2020 год, утвержденным решением Думы города Ханты-Мансийска от 20.12.2019 №</w:t>
      </w:r>
      <w:r w:rsidR="00597FD1" w:rsidRPr="0020156A">
        <w:rPr>
          <w:rFonts w:ascii="Times New Roman" w:hAnsi="Times New Roman" w:cs="Times New Roman"/>
          <w:sz w:val="28"/>
          <w:szCs w:val="28"/>
        </w:rPr>
        <w:t> </w:t>
      </w:r>
      <w:r w:rsidRPr="0020156A">
        <w:rPr>
          <w:rFonts w:ascii="Times New Roman" w:hAnsi="Times New Roman" w:cs="Times New Roman"/>
          <w:sz w:val="28"/>
          <w:szCs w:val="28"/>
        </w:rPr>
        <w:t>386-VI РД, утвержден перечень муниципального имущества, предлагаемого к приватизации в 2020 году.</w:t>
      </w:r>
      <w:r w:rsidRPr="0020156A">
        <w:rPr>
          <w:rFonts w:ascii="Times New Roman" w:eastAsia="Times New Roman" w:hAnsi="Times New Roman" w:cs="Times New Roman"/>
          <w:bCs/>
          <w:sz w:val="28"/>
          <w:szCs w:val="28"/>
          <w:lang w:eastAsia="ar-SA"/>
        </w:rPr>
        <w:t xml:space="preserve"> Д</w:t>
      </w:r>
      <w:r w:rsidRPr="0020156A">
        <w:rPr>
          <w:rFonts w:ascii="Times New Roman" w:eastAsia="Calibri" w:hAnsi="Times New Roman" w:cs="Times New Roman"/>
          <w:sz w:val="28"/>
          <w:szCs w:val="28"/>
          <w:lang w:eastAsia="ar-SA"/>
        </w:rPr>
        <w:t>оходы бюджета от приватизации муниципального имущества составили 5 205,2 тыс. рублей (в 2019 году – 2 873,0 тыс. рублей).</w:t>
      </w:r>
      <w:r w:rsidR="00FD62DF" w:rsidRPr="0020156A">
        <w:rPr>
          <w:rFonts w:ascii="Times New Roman" w:eastAsia="Calibri" w:hAnsi="Times New Roman" w:cs="Times New Roman"/>
          <w:sz w:val="28"/>
          <w:szCs w:val="28"/>
          <w:lang w:eastAsia="ar-SA"/>
        </w:rPr>
        <w:t xml:space="preserve"> </w:t>
      </w:r>
      <w:r w:rsidRPr="0020156A">
        <w:rPr>
          <w:rFonts w:ascii="Times New Roman" w:eastAsia="Times New Roman" w:hAnsi="Times New Roman" w:cs="Times New Roman"/>
          <w:color w:val="000000"/>
          <w:sz w:val="28"/>
          <w:szCs w:val="28"/>
          <w:lang w:eastAsia="ru-RU"/>
        </w:rPr>
        <w:t>В целях осуществления контроля за использованием муниципального имущества в 2020 году осуществлена проверка целевого использования 17 едини</w:t>
      </w:r>
      <w:r w:rsidR="00C175D1" w:rsidRPr="0020156A">
        <w:rPr>
          <w:rFonts w:ascii="Times New Roman" w:eastAsia="Times New Roman" w:hAnsi="Times New Roman" w:cs="Times New Roman"/>
          <w:color w:val="000000"/>
          <w:sz w:val="28"/>
          <w:szCs w:val="28"/>
          <w:lang w:eastAsia="ru-RU"/>
        </w:rPr>
        <w:t>ц нежилого помещения и 7 787 единиц</w:t>
      </w:r>
      <w:r w:rsidRPr="0020156A">
        <w:rPr>
          <w:rFonts w:ascii="Times New Roman" w:eastAsia="Times New Roman" w:hAnsi="Times New Roman" w:cs="Times New Roman"/>
          <w:color w:val="000000"/>
          <w:sz w:val="28"/>
          <w:szCs w:val="28"/>
          <w:lang w:eastAsia="ru-RU"/>
        </w:rPr>
        <w:t xml:space="preserve"> движимого имущества, переданных в аренду, безвозмездное пользование. П</w:t>
      </w:r>
      <w:r w:rsidRPr="0020156A">
        <w:rPr>
          <w:rFonts w:ascii="Times New Roman" w:eastAsia="Times New Roman" w:hAnsi="Times New Roman" w:cs="Times New Roman"/>
          <w:sz w:val="28"/>
          <w:szCs w:val="28"/>
          <w:lang w:eastAsia="ru-RU"/>
        </w:rPr>
        <w:t>о результатам проведения проверок фактов нарушения порядка использования муниципального имущества не установлено.</w:t>
      </w:r>
      <w:r w:rsidR="00FD62DF" w:rsidRPr="0020156A">
        <w:rPr>
          <w:rFonts w:ascii="Times New Roman" w:eastAsia="Times New Roman" w:hAnsi="Times New Roman" w:cs="Times New Roman"/>
          <w:sz w:val="28"/>
          <w:szCs w:val="28"/>
          <w:lang w:eastAsia="ru-RU"/>
        </w:rPr>
        <w:t xml:space="preserve"> </w:t>
      </w:r>
      <w:r w:rsidRPr="0020156A">
        <w:rPr>
          <w:rFonts w:ascii="Times New Roman" w:eastAsia="Times New Roman" w:hAnsi="Times New Roman" w:cs="Times New Roman"/>
          <w:color w:val="000000"/>
          <w:sz w:val="28"/>
          <w:szCs w:val="28"/>
          <w:lang w:eastAsia="ru-RU"/>
        </w:rPr>
        <w:t>В течение 2020 года предоставлено 123 муниципальных услуги в сфере имущественных отношений (за 2019</w:t>
      </w:r>
      <w:r w:rsidR="00C175D1" w:rsidRPr="0020156A">
        <w:rPr>
          <w:rFonts w:ascii="Times New Roman" w:eastAsia="Times New Roman" w:hAnsi="Times New Roman" w:cs="Times New Roman"/>
          <w:color w:val="000000"/>
          <w:sz w:val="28"/>
          <w:szCs w:val="28"/>
          <w:lang w:eastAsia="ru-RU"/>
        </w:rPr>
        <w:t xml:space="preserve"> год</w:t>
      </w:r>
      <w:r w:rsidRPr="0020156A">
        <w:rPr>
          <w:rFonts w:ascii="Times New Roman" w:eastAsia="Times New Roman" w:hAnsi="Times New Roman" w:cs="Times New Roman"/>
          <w:color w:val="000000"/>
          <w:sz w:val="28"/>
          <w:szCs w:val="28"/>
          <w:lang w:eastAsia="ru-RU"/>
        </w:rPr>
        <w:t xml:space="preserve"> – 168 услуг).</w:t>
      </w:r>
    </w:p>
    <w:p w:rsidR="0083608D" w:rsidRPr="0020156A" w:rsidRDefault="00503418" w:rsidP="00503418">
      <w:pPr>
        <w:pStyle w:val="2"/>
      </w:pPr>
      <w:bookmarkStart w:id="49" w:name="_Toc533760007"/>
      <w:bookmarkStart w:id="50" w:name="_Toc535576501"/>
      <w:bookmarkStart w:id="51" w:name="_Toc29543579"/>
      <w:bookmarkStart w:id="52" w:name="_Toc64487206"/>
      <w:r w:rsidRPr="0020156A">
        <w:t xml:space="preserve">5. </w:t>
      </w:r>
      <w:r w:rsidR="0083608D" w:rsidRPr="0020156A">
        <w:t>Управление и распоряжение земельными участками</w:t>
      </w:r>
      <w:bookmarkEnd w:id="49"/>
      <w:bookmarkEnd w:id="50"/>
      <w:bookmarkEnd w:id="51"/>
      <w:bookmarkEnd w:id="52"/>
    </w:p>
    <w:p w:rsidR="0083608D" w:rsidRPr="0020156A" w:rsidRDefault="0083608D" w:rsidP="00FA1A43">
      <w:pPr>
        <w:spacing w:after="0" w:line="240" w:lineRule="auto"/>
        <w:ind w:firstLine="709"/>
        <w:jc w:val="center"/>
        <w:rPr>
          <w:rFonts w:ascii="Times New Roman" w:eastAsia="Courier New" w:hAnsi="Times New Roman" w:cs="Times New Roman"/>
          <w:b/>
          <w:i/>
          <w:sz w:val="28"/>
          <w:szCs w:val="28"/>
          <w:lang w:eastAsia="ru-RU"/>
        </w:rPr>
      </w:pPr>
    </w:p>
    <w:p w:rsidR="007813C9" w:rsidRPr="0020156A" w:rsidRDefault="007813C9" w:rsidP="007813C9">
      <w:pPr>
        <w:spacing w:after="0" w:line="276" w:lineRule="auto"/>
        <w:ind w:firstLine="709"/>
        <w:contextualSpacing/>
        <w:jc w:val="both"/>
        <w:rPr>
          <w:rFonts w:ascii="Times New Roman" w:hAnsi="Times New Roman" w:cs="Times New Roman"/>
          <w:sz w:val="28"/>
          <w:szCs w:val="28"/>
        </w:rPr>
      </w:pPr>
      <w:r w:rsidRPr="0020156A">
        <w:rPr>
          <w:rFonts w:ascii="Times New Roman" w:hAnsi="Times New Roman" w:cs="Times New Roman"/>
          <w:sz w:val="28"/>
          <w:szCs w:val="28"/>
        </w:rPr>
        <w:t>Управление и распоряжение земельными ресурсами являются важной составной частью экономического развития города, вовлечение земельных участков в хозяйственный оборот способствует развитию рынка земли и недвижимости, а также увеличению доходов бюджета города Ханты-Мансийска.</w:t>
      </w:r>
      <w:r w:rsidR="00FD62DF" w:rsidRPr="0020156A">
        <w:rPr>
          <w:rFonts w:ascii="Times New Roman" w:hAnsi="Times New Roman" w:cs="Times New Roman"/>
          <w:sz w:val="28"/>
          <w:szCs w:val="28"/>
        </w:rPr>
        <w:t xml:space="preserve"> </w:t>
      </w:r>
      <w:r w:rsidRPr="0020156A">
        <w:rPr>
          <w:rFonts w:ascii="Times New Roman" w:hAnsi="Times New Roman" w:cs="Times New Roman"/>
          <w:sz w:val="28"/>
          <w:szCs w:val="28"/>
        </w:rPr>
        <w:t xml:space="preserve">В целях увеличения количества сформированных земельных участков, в том числе являющихся объектами налогообложения, в 2020 году </w:t>
      </w:r>
      <w:r w:rsidRPr="0020156A">
        <w:rPr>
          <w:rFonts w:ascii="Times New Roman" w:hAnsi="Times New Roman" w:cs="Times New Roman"/>
          <w:sz w:val="28"/>
          <w:szCs w:val="28"/>
        </w:rPr>
        <w:lastRenderedPageBreak/>
        <w:t>поставлено на кадастровый учет 111 земель</w:t>
      </w:r>
      <w:r w:rsidR="0061294E" w:rsidRPr="0020156A">
        <w:rPr>
          <w:rFonts w:ascii="Times New Roman" w:hAnsi="Times New Roman" w:cs="Times New Roman"/>
          <w:sz w:val="28"/>
          <w:szCs w:val="28"/>
        </w:rPr>
        <w:t>ных участков</w:t>
      </w:r>
      <w:r w:rsidRPr="0020156A">
        <w:rPr>
          <w:rFonts w:ascii="Times New Roman" w:hAnsi="Times New Roman" w:cs="Times New Roman"/>
          <w:sz w:val="28"/>
          <w:szCs w:val="28"/>
        </w:rPr>
        <w:t xml:space="preserve"> общей площадью 3</w:t>
      </w:r>
      <w:r w:rsidR="00597FD1" w:rsidRPr="0020156A">
        <w:rPr>
          <w:rFonts w:ascii="Times New Roman" w:hAnsi="Times New Roman" w:cs="Times New Roman"/>
          <w:sz w:val="28"/>
          <w:szCs w:val="28"/>
        </w:rPr>
        <w:t> </w:t>
      </w:r>
      <w:r w:rsidRPr="0020156A">
        <w:rPr>
          <w:rFonts w:ascii="Times New Roman" w:hAnsi="Times New Roman" w:cs="Times New Roman"/>
          <w:sz w:val="28"/>
          <w:szCs w:val="28"/>
        </w:rPr>
        <w:t>373,2 га.</w:t>
      </w:r>
      <w:r w:rsidR="00FD62DF" w:rsidRPr="0020156A">
        <w:rPr>
          <w:rFonts w:ascii="Times New Roman" w:hAnsi="Times New Roman" w:cs="Times New Roman"/>
          <w:sz w:val="28"/>
          <w:szCs w:val="28"/>
        </w:rPr>
        <w:t xml:space="preserve"> </w:t>
      </w:r>
      <w:r w:rsidRPr="0020156A">
        <w:rPr>
          <w:rFonts w:ascii="Times New Roman" w:hAnsi="Times New Roman" w:cs="Times New Roman"/>
          <w:sz w:val="28"/>
          <w:szCs w:val="28"/>
        </w:rPr>
        <w:t>В 2020 году на территории города Ханты-Мансийска завершены кадастровые работы по уточнению местоположения границ и площади земельного участка</w:t>
      </w:r>
      <w:r w:rsidR="00C175D1" w:rsidRPr="0020156A">
        <w:rPr>
          <w:rFonts w:ascii="Times New Roman" w:hAnsi="Times New Roman" w:cs="Times New Roman"/>
          <w:sz w:val="28"/>
          <w:szCs w:val="28"/>
        </w:rPr>
        <w:t xml:space="preserve"> природного парка «</w:t>
      </w:r>
      <w:proofErr w:type="spellStart"/>
      <w:r w:rsidR="00C175D1" w:rsidRPr="0020156A">
        <w:rPr>
          <w:rFonts w:ascii="Times New Roman" w:hAnsi="Times New Roman" w:cs="Times New Roman"/>
          <w:sz w:val="28"/>
          <w:szCs w:val="28"/>
        </w:rPr>
        <w:t>Самаровский</w:t>
      </w:r>
      <w:proofErr w:type="spellEnd"/>
      <w:r w:rsidR="00C175D1" w:rsidRPr="0020156A">
        <w:rPr>
          <w:rFonts w:ascii="Times New Roman" w:hAnsi="Times New Roman" w:cs="Times New Roman"/>
          <w:sz w:val="28"/>
          <w:szCs w:val="28"/>
        </w:rPr>
        <w:t xml:space="preserve"> </w:t>
      </w:r>
      <w:proofErr w:type="spellStart"/>
      <w:r w:rsidR="00C175D1" w:rsidRPr="0020156A">
        <w:rPr>
          <w:rFonts w:ascii="Times New Roman" w:hAnsi="Times New Roman" w:cs="Times New Roman"/>
          <w:sz w:val="28"/>
          <w:szCs w:val="28"/>
        </w:rPr>
        <w:t>ч</w:t>
      </w:r>
      <w:r w:rsidRPr="0020156A">
        <w:rPr>
          <w:rFonts w:ascii="Times New Roman" w:hAnsi="Times New Roman" w:cs="Times New Roman"/>
          <w:sz w:val="28"/>
          <w:szCs w:val="28"/>
        </w:rPr>
        <w:t>угас</w:t>
      </w:r>
      <w:proofErr w:type="spellEnd"/>
      <w:r w:rsidRPr="0020156A">
        <w:rPr>
          <w:rFonts w:ascii="Times New Roman" w:hAnsi="Times New Roman" w:cs="Times New Roman"/>
          <w:sz w:val="28"/>
          <w:szCs w:val="28"/>
        </w:rPr>
        <w:t>».</w:t>
      </w:r>
      <w:r w:rsidR="00FD62DF" w:rsidRPr="0020156A">
        <w:rPr>
          <w:rFonts w:ascii="Times New Roman" w:hAnsi="Times New Roman" w:cs="Times New Roman"/>
          <w:sz w:val="28"/>
          <w:szCs w:val="28"/>
        </w:rPr>
        <w:t xml:space="preserve"> </w:t>
      </w:r>
      <w:r w:rsidRPr="0020156A">
        <w:rPr>
          <w:rFonts w:ascii="Times New Roman" w:hAnsi="Times New Roman" w:cs="Times New Roman"/>
          <w:sz w:val="28"/>
          <w:szCs w:val="28"/>
        </w:rPr>
        <w:t>В течение года юридическим, физическим лицам и индивидуальным предпринимателям предоставлен 201 земельны</w:t>
      </w:r>
      <w:r w:rsidR="0061294E" w:rsidRPr="0020156A">
        <w:rPr>
          <w:rFonts w:ascii="Times New Roman" w:hAnsi="Times New Roman" w:cs="Times New Roman"/>
          <w:sz w:val="28"/>
          <w:szCs w:val="28"/>
        </w:rPr>
        <w:t>й участок</w:t>
      </w:r>
      <w:r w:rsidR="00597FD1" w:rsidRPr="0020156A">
        <w:rPr>
          <w:rFonts w:ascii="Times New Roman" w:hAnsi="Times New Roman" w:cs="Times New Roman"/>
          <w:sz w:val="28"/>
          <w:szCs w:val="28"/>
        </w:rPr>
        <w:t xml:space="preserve"> общей площадью 94,17 </w:t>
      </w:r>
      <w:r w:rsidRPr="0020156A">
        <w:rPr>
          <w:rFonts w:ascii="Times New Roman" w:hAnsi="Times New Roman" w:cs="Times New Roman"/>
          <w:sz w:val="28"/>
          <w:szCs w:val="28"/>
        </w:rPr>
        <w:t xml:space="preserve">га. </w:t>
      </w:r>
      <w:r w:rsidR="00D3445F" w:rsidRPr="0020156A">
        <w:rPr>
          <w:rFonts w:ascii="Times New Roman" w:hAnsi="Times New Roman" w:cs="Times New Roman"/>
          <w:sz w:val="28"/>
          <w:szCs w:val="28"/>
        </w:rPr>
        <w:t>В собственность предоставлен</w:t>
      </w:r>
      <w:r w:rsidR="0061294E" w:rsidRPr="0020156A">
        <w:rPr>
          <w:rFonts w:ascii="Times New Roman" w:hAnsi="Times New Roman" w:cs="Times New Roman"/>
          <w:sz w:val="28"/>
          <w:szCs w:val="28"/>
        </w:rPr>
        <w:t xml:space="preserve"> 131 земельный участок</w:t>
      </w:r>
      <w:r w:rsidRPr="0020156A">
        <w:rPr>
          <w:rFonts w:ascii="Times New Roman" w:hAnsi="Times New Roman" w:cs="Times New Roman"/>
          <w:sz w:val="28"/>
          <w:szCs w:val="28"/>
        </w:rPr>
        <w:t xml:space="preserve"> общей площадью 12,55 га (в 2019 году – 6,27 г</w:t>
      </w:r>
      <w:r w:rsidR="00D3445F" w:rsidRPr="0020156A">
        <w:rPr>
          <w:rFonts w:ascii="Times New Roman" w:hAnsi="Times New Roman" w:cs="Times New Roman"/>
          <w:sz w:val="28"/>
          <w:szCs w:val="28"/>
        </w:rPr>
        <w:t>а), включая 4 земельных участка</w:t>
      </w:r>
      <w:r w:rsidRPr="0020156A">
        <w:rPr>
          <w:rFonts w:ascii="Times New Roman" w:hAnsi="Times New Roman" w:cs="Times New Roman"/>
          <w:sz w:val="28"/>
          <w:szCs w:val="28"/>
        </w:rPr>
        <w:t xml:space="preserve"> общей</w:t>
      </w:r>
      <w:r w:rsidR="00D3445F" w:rsidRPr="0020156A">
        <w:rPr>
          <w:rFonts w:ascii="Times New Roman" w:hAnsi="Times New Roman" w:cs="Times New Roman"/>
          <w:sz w:val="28"/>
          <w:szCs w:val="28"/>
        </w:rPr>
        <w:t xml:space="preserve"> площадью 1,29 га, реализованны</w:t>
      </w:r>
      <w:r w:rsidR="003801AE" w:rsidRPr="0020156A">
        <w:rPr>
          <w:rFonts w:ascii="Times New Roman" w:hAnsi="Times New Roman" w:cs="Times New Roman"/>
          <w:sz w:val="28"/>
          <w:szCs w:val="28"/>
        </w:rPr>
        <w:t>х</w:t>
      </w:r>
      <w:r w:rsidRPr="0020156A">
        <w:rPr>
          <w:rFonts w:ascii="Times New Roman" w:hAnsi="Times New Roman" w:cs="Times New Roman"/>
          <w:sz w:val="28"/>
          <w:szCs w:val="28"/>
        </w:rPr>
        <w:t xml:space="preserve"> путем проведения аукциона, </w:t>
      </w:r>
      <w:r w:rsidR="0061294E" w:rsidRPr="0020156A">
        <w:rPr>
          <w:rFonts w:ascii="Times New Roman" w:hAnsi="Times New Roman" w:cs="Times New Roman"/>
          <w:sz w:val="28"/>
          <w:szCs w:val="28"/>
        </w:rPr>
        <w:t>и 38 земельных участков</w:t>
      </w:r>
      <w:r w:rsidRPr="0020156A">
        <w:rPr>
          <w:rFonts w:ascii="Times New Roman" w:hAnsi="Times New Roman" w:cs="Times New Roman"/>
          <w:sz w:val="28"/>
          <w:szCs w:val="28"/>
        </w:rPr>
        <w:t xml:space="preserve"> общей площадью 2,25 га, предоставленных бесплатно отдельным категориям граждан. В аренду пре</w:t>
      </w:r>
      <w:r w:rsidR="0061294E" w:rsidRPr="0020156A">
        <w:rPr>
          <w:rFonts w:ascii="Times New Roman" w:hAnsi="Times New Roman" w:cs="Times New Roman"/>
          <w:sz w:val="28"/>
          <w:szCs w:val="28"/>
        </w:rPr>
        <w:t>доставлено 44 земельных участка общей площадью 21,04 </w:t>
      </w:r>
      <w:r w:rsidRPr="0020156A">
        <w:rPr>
          <w:rFonts w:ascii="Times New Roman" w:hAnsi="Times New Roman" w:cs="Times New Roman"/>
          <w:sz w:val="28"/>
          <w:szCs w:val="28"/>
        </w:rPr>
        <w:t>г</w:t>
      </w:r>
      <w:r w:rsidR="0061294E" w:rsidRPr="0020156A">
        <w:rPr>
          <w:rFonts w:ascii="Times New Roman" w:hAnsi="Times New Roman" w:cs="Times New Roman"/>
          <w:sz w:val="28"/>
          <w:szCs w:val="28"/>
        </w:rPr>
        <w:t>а, включая 34 земельных участка</w:t>
      </w:r>
      <w:r w:rsidRPr="0020156A">
        <w:rPr>
          <w:rFonts w:ascii="Times New Roman" w:hAnsi="Times New Roman" w:cs="Times New Roman"/>
          <w:sz w:val="28"/>
          <w:szCs w:val="28"/>
        </w:rPr>
        <w:t xml:space="preserve"> общей площадью 15,97 га, реализованных путем проведения аукциона, из них для строительства многоквартирных жил</w:t>
      </w:r>
      <w:r w:rsidR="0061294E" w:rsidRPr="0020156A">
        <w:rPr>
          <w:rFonts w:ascii="Times New Roman" w:hAnsi="Times New Roman" w:cs="Times New Roman"/>
          <w:sz w:val="28"/>
          <w:szCs w:val="28"/>
        </w:rPr>
        <w:t>ых домов – 9 земельных участков</w:t>
      </w:r>
      <w:r w:rsidRPr="0020156A">
        <w:rPr>
          <w:rFonts w:ascii="Times New Roman" w:hAnsi="Times New Roman" w:cs="Times New Roman"/>
          <w:sz w:val="28"/>
          <w:szCs w:val="28"/>
        </w:rPr>
        <w:t xml:space="preserve"> общей площадью 5,02 га. </w:t>
      </w:r>
    </w:p>
    <w:p w:rsidR="007813C9" w:rsidRPr="0020156A" w:rsidRDefault="007813C9" w:rsidP="007813C9">
      <w:pPr>
        <w:spacing w:after="0" w:line="276" w:lineRule="auto"/>
        <w:ind w:firstLine="709"/>
        <w:contextualSpacing/>
        <w:jc w:val="both"/>
        <w:rPr>
          <w:rFonts w:ascii="Times New Roman" w:hAnsi="Times New Roman" w:cs="Times New Roman"/>
          <w:sz w:val="28"/>
          <w:szCs w:val="28"/>
        </w:rPr>
      </w:pPr>
      <w:r w:rsidRPr="0020156A">
        <w:rPr>
          <w:rFonts w:ascii="Times New Roman" w:hAnsi="Times New Roman" w:cs="Times New Roman"/>
          <w:sz w:val="28"/>
          <w:szCs w:val="28"/>
        </w:rPr>
        <w:t>В безвозмездное пользование, постоянное бессрочное пользование предоставлено 26 земельных участков общей площадью 60,58 га.</w:t>
      </w:r>
      <w:r w:rsidR="00FD62DF" w:rsidRPr="0020156A">
        <w:rPr>
          <w:rFonts w:ascii="Times New Roman" w:hAnsi="Times New Roman" w:cs="Times New Roman"/>
          <w:sz w:val="28"/>
          <w:szCs w:val="28"/>
        </w:rPr>
        <w:t xml:space="preserve"> </w:t>
      </w:r>
      <w:r w:rsidRPr="0020156A">
        <w:rPr>
          <w:rFonts w:ascii="Times New Roman" w:hAnsi="Times New Roman" w:cs="Times New Roman"/>
          <w:sz w:val="28"/>
          <w:szCs w:val="28"/>
        </w:rPr>
        <w:t>В целях развития города Ханты-Мансийска, в соответствии со статьей 49 Земельного кодекса Российской Федерации</w:t>
      </w:r>
      <w:r w:rsidR="0061294E" w:rsidRPr="0020156A">
        <w:rPr>
          <w:rFonts w:ascii="Times New Roman" w:hAnsi="Times New Roman" w:cs="Times New Roman"/>
          <w:sz w:val="28"/>
          <w:szCs w:val="28"/>
        </w:rPr>
        <w:t>,</w:t>
      </w:r>
      <w:r w:rsidRPr="0020156A">
        <w:rPr>
          <w:rFonts w:ascii="Times New Roman" w:hAnsi="Times New Roman" w:cs="Times New Roman"/>
          <w:sz w:val="28"/>
          <w:szCs w:val="28"/>
        </w:rPr>
        <w:t xml:space="preserve"> для строительства, реконструкции объектов местного значения в течение г</w:t>
      </w:r>
      <w:r w:rsidR="0061294E" w:rsidRPr="0020156A">
        <w:rPr>
          <w:rFonts w:ascii="Times New Roman" w:hAnsi="Times New Roman" w:cs="Times New Roman"/>
          <w:sz w:val="28"/>
          <w:szCs w:val="28"/>
        </w:rPr>
        <w:t>ода изъяты 7 земельных участков</w:t>
      </w:r>
      <w:r w:rsidRPr="0020156A">
        <w:rPr>
          <w:rFonts w:ascii="Times New Roman" w:hAnsi="Times New Roman" w:cs="Times New Roman"/>
          <w:sz w:val="28"/>
          <w:szCs w:val="28"/>
        </w:rPr>
        <w:t xml:space="preserve"> общей площадью 1,59 га (по ул. Чкалова, ул. Свободы, ул. Чехова, ул. </w:t>
      </w:r>
      <w:proofErr w:type="spellStart"/>
      <w:r w:rsidRPr="0020156A">
        <w:rPr>
          <w:rFonts w:ascii="Times New Roman" w:hAnsi="Times New Roman" w:cs="Times New Roman"/>
          <w:sz w:val="28"/>
          <w:szCs w:val="28"/>
        </w:rPr>
        <w:t>Сургутская</w:t>
      </w:r>
      <w:proofErr w:type="spellEnd"/>
      <w:r w:rsidRPr="0020156A">
        <w:rPr>
          <w:rFonts w:ascii="Times New Roman" w:hAnsi="Times New Roman" w:cs="Times New Roman"/>
          <w:sz w:val="28"/>
          <w:szCs w:val="28"/>
        </w:rPr>
        <w:t>, пер. Рабочий).</w:t>
      </w:r>
    </w:p>
    <w:p w:rsidR="004E7B0A" w:rsidRPr="0020156A" w:rsidRDefault="007813C9" w:rsidP="004E7B0A">
      <w:pPr>
        <w:spacing w:after="0" w:line="276" w:lineRule="auto"/>
        <w:ind w:firstLine="709"/>
        <w:contextualSpacing/>
        <w:jc w:val="both"/>
        <w:rPr>
          <w:rFonts w:ascii="Times New Roman" w:hAnsi="Times New Roman" w:cs="Times New Roman"/>
          <w:sz w:val="28"/>
          <w:szCs w:val="28"/>
        </w:rPr>
      </w:pPr>
      <w:r w:rsidRPr="0020156A">
        <w:rPr>
          <w:rFonts w:ascii="Times New Roman" w:hAnsi="Times New Roman" w:cs="Times New Roman"/>
          <w:sz w:val="28"/>
          <w:szCs w:val="28"/>
        </w:rPr>
        <w:t>Во исполнение Указа Президента Российской Федерации 07.05.2012 №</w:t>
      </w:r>
      <w:r w:rsidR="00597FD1" w:rsidRPr="0020156A">
        <w:rPr>
          <w:rFonts w:ascii="Times New Roman" w:hAnsi="Times New Roman" w:cs="Times New Roman"/>
          <w:sz w:val="28"/>
          <w:szCs w:val="28"/>
        </w:rPr>
        <w:t> </w:t>
      </w:r>
      <w:r w:rsidRPr="0020156A">
        <w:rPr>
          <w:rFonts w:ascii="Times New Roman" w:hAnsi="Times New Roman" w:cs="Times New Roman"/>
          <w:sz w:val="28"/>
          <w:szCs w:val="28"/>
        </w:rPr>
        <w:t xml:space="preserve">600 «О мерах по обеспечению граждан Российской Федерации доступным и комфортным жильем и повышению качества жилищно-коммунальных услуг», подпункта «а» пункта 11 перечня поручений </w:t>
      </w:r>
      <w:r w:rsidR="00597FD1" w:rsidRPr="0020156A">
        <w:rPr>
          <w:rFonts w:ascii="Times New Roman" w:hAnsi="Times New Roman" w:cs="Times New Roman"/>
          <w:sz w:val="28"/>
          <w:szCs w:val="28"/>
        </w:rPr>
        <w:t>п</w:t>
      </w:r>
      <w:r w:rsidRPr="0020156A">
        <w:rPr>
          <w:rFonts w:ascii="Times New Roman" w:hAnsi="Times New Roman" w:cs="Times New Roman"/>
          <w:sz w:val="28"/>
          <w:szCs w:val="28"/>
        </w:rPr>
        <w:t>редседателя Правительства Российской Федерации от 02.04.2016 реализуется комплекс мероприятий, направленных на предоставление в собственность бесплатно земельных участков для индивидуального жилищного строительства отдельным категориям граждан, включая многодетные семьи.</w:t>
      </w:r>
      <w:r w:rsidR="00AF24DE" w:rsidRPr="0020156A">
        <w:rPr>
          <w:rFonts w:ascii="Times New Roman" w:hAnsi="Times New Roman" w:cs="Times New Roman"/>
          <w:sz w:val="28"/>
          <w:szCs w:val="28"/>
        </w:rPr>
        <w:t xml:space="preserve"> </w:t>
      </w:r>
      <w:r w:rsidR="00FD62DF" w:rsidRPr="0020156A">
        <w:rPr>
          <w:rFonts w:ascii="Times New Roman" w:hAnsi="Times New Roman" w:cs="Times New Roman"/>
          <w:sz w:val="28"/>
          <w:szCs w:val="28"/>
        </w:rPr>
        <w:t xml:space="preserve"> </w:t>
      </w:r>
      <w:r w:rsidRPr="0020156A">
        <w:rPr>
          <w:rFonts w:ascii="Times New Roman" w:hAnsi="Times New Roman" w:cs="Times New Roman"/>
          <w:sz w:val="28"/>
          <w:szCs w:val="28"/>
        </w:rPr>
        <w:t>По состоянию на 1 апреля 2020 года на учете для однократного бесплатного предоставления земельных участков для индивидуального жилищного строительства состоит 908 семей, в том числе 335 многодетных семей (вставших на учет после 02.04.2016).</w:t>
      </w:r>
      <w:r w:rsidR="00FD62DF" w:rsidRPr="0020156A">
        <w:rPr>
          <w:rFonts w:ascii="Times New Roman" w:hAnsi="Times New Roman" w:cs="Times New Roman"/>
          <w:sz w:val="28"/>
          <w:szCs w:val="28"/>
        </w:rPr>
        <w:t xml:space="preserve"> </w:t>
      </w:r>
      <w:r w:rsidRPr="0020156A">
        <w:rPr>
          <w:rFonts w:ascii="Times New Roman" w:hAnsi="Times New Roman" w:cs="Times New Roman"/>
          <w:sz w:val="28"/>
          <w:szCs w:val="28"/>
        </w:rPr>
        <w:t xml:space="preserve">В 2020 году отдельным категориям граждан предоставлены в собственность </w:t>
      </w:r>
      <w:r w:rsidR="00833E18" w:rsidRPr="0020156A">
        <w:rPr>
          <w:rFonts w:ascii="Times New Roman" w:hAnsi="Times New Roman" w:cs="Times New Roman"/>
          <w:sz w:val="28"/>
          <w:szCs w:val="28"/>
        </w:rPr>
        <w:t>бесплатно 38 земельных участков</w:t>
      </w:r>
      <w:r w:rsidRPr="0020156A">
        <w:rPr>
          <w:rFonts w:ascii="Times New Roman" w:hAnsi="Times New Roman" w:cs="Times New Roman"/>
          <w:sz w:val="28"/>
          <w:szCs w:val="28"/>
        </w:rPr>
        <w:t xml:space="preserve"> общей площадью 2,25 га, расположенных в </w:t>
      </w:r>
      <w:proofErr w:type="spellStart"/>
      <w:r w:rsidRPr="0020156A">
        <w:rPr>
          <w:rFonts w:ascii="Times New Roman" w:hAnsi="Times New Roman" w:cs="Times New Roman"/>
          <w:sz w:val="28"/>
          <w:szCs w:val="28"/>
        </w:rPr>
        <w:t>мкрн</w:t>
      </w:r>
      <w:proofErr w:type="spellEnd"/>
      <w:r w:rsidRPr="0020156A">
        <w:rPr>
          <w:rFonts w:ascii="Times New Roman" w:hAnsi="Times New Roman" w:cs="Times New Roman"/>
          <w:sz w:val="28"/>
          <w:szCs w:val="28"/>
        </w:rPr>
        <w:t>. «Восточный» и иных районах города, из них 19 земельных участков предоставлено многодетным семьям (в 2019 году пред</w:t>
      </w:r>
      <w:r w:rsidR="00833E18" w:rsidRPr="0020156A">
        <w:rPr>
          <w:rFonts w:ascii="Times New Roman" w:hAnsi="Times New Roman" w:cs="Times New Roman"/>
          <w:sz w:val="28"/>
          <w:szCs w:val="28"/>
        </w:rPr>
        <w:t>оставлено 30 земельных участков</w:t>
      </w:r>
      <w:r w:rsidRPr="0020156A">
        <w:rPr>
          <w:rFonts w:ascii="Times New Roman" w:hAnsi="Times New Roman" w:cs="Times New Roman"/>
          <w:sz w:val="28"/>
          <w:szCs w:val="28"/>
        </w:rPr>
        <w:t xml:space="preserve"> общей площадью 1,99 га, из них 15 </w:t>
      </w:r>
      <w:r w:rsidR="00833E18" w:rsidRPr="0020156A">
        <w:rPr>
          <w:rFonts w:ascii="Times New Roman" w:hAnsi="Times New Roman" w:cs="Times New Roman"/>
          <w:sz w:val="28"/>
          <w:szCs w:val="28"/>
        </w:rPr>
        <w:t xml:space="preserve">– </w:t>
      </w:r>
      <w:r w:rsidRPr="0020156A">
        <w:rPr>
          <w:rFonts w:ascii="Times New Roman" w:hAnsi="Times New Roman" w:cs="Times New Roman"/>
          <w:sz w:val="28"/>
          <w:szCs w:val="28"/>
        </w:rPr>
        <w:t>многодетным семьям).</w:t>
      </w:r>
      <w:r w:rsidR="00FD62DF" w:rsidRPr="0020156A">
        <w:rPr>
          <w:rFonts w:ascii="Times New Roman" w:hAnsi="Times New Roman" w:cs="Times New Roman"/>
          <w:sz w:val="28"/>
          <w:szCs w:val="28"/>
        </w:rPr>
        <w:t xml:space="preserve"> </w:t>
      </w:r>
      <w:r w:rsidR="00597FD1" w:rsidRPr="0020156A">
        <w:rPr>
          <w:rFonts w:ascii="Times New Roman" w:hAnsi="Times New Roman" w:cs="Times New Roman"/>
          <w:sz w:val="28"/>
          <w:szCs w:val="28"/>
        </w:rPr>
        <w:t>Всего с 2011 по 2020 год</w:t>
      </w:r>
      <w:r w:rsidRPr="0020156A">
        <w:rPr>
          <w:rFonts w:ascii="Times New Roman" w:hAnsi="Times New Roman" w:cs="Times New Roman"/>
          <w:sz w:val="28"/>
          <w:szCs w:val="28"/>
        </w:rPr>
        <w:t xml:space="preserve"> за период реализации мероприятий по обеспечению </w:t>
      </w:r>
      <w:r w:rsidRPr="0020156A">
        <w:rPr>
          <w:rFonts w:ascii="Times New Roman" w:hAnsi="Times New Roman" w:cs="Times New Roman"/>
          <w:sz w:val="28"/>
          <w:szCs w:val="28"/>
        </w:rPr>
        <w:lastRenderedPageBreak/>
        <w:t>отдельных категорий граждан земельными участками для индивидуального жилищного строительства на территории города Ханты-Мансийска в собственность бесплатно пре</w:t>
      </w:r>
      <w:r w:rsidR="003801AE" w:rsidRPr="0020156A">
        <w:rPr>
          <w:rFonts w:ascii="Times New Roman" w:hAnsi="Times New Roman" w:cs="Times New Roman"/>
          <w:sz w:val="28"/>
          <w:szCs w:val="28"/>
        </w:rPr>
        <w:t>доставлено 760 земельных участков</w:t>
      </w:r>
      <w:r w:rsidRPr="0020156A">
        <w:rPr>
          <w:rFonts w:ascii="Times New Roman" w:hAnsi="Times New Roman" w:cs="Times New Roman"/>
          <w:sz w:val="28"/>
          <w:szCs w:val="28"/>
        </w:rPr>
        <w:t xml:space="preserve">, в том числе 415 участков предоставлено многодетным семьям. </w:t>
      </w:r>
    </w:p>
    <w:p w:rsidR="007813C9" w:rsidRPr="007813C9" w:rsidRDefault="00A33BD3" w:rsidP="004E7B0A">
      <w:pPr>
        <w:spacing w:after="0" w:line="276" w:lineRule="auto"/>
        <w:ind w:firstLine="709"/>
        <w:contextualSpacing/>
        <w:jc w:val="right"/>
        <w:rPr>
          <w:rFonts w:ascii="TimesNewRomanPSMT" w:hAnsi="TimesNewRomanPSMT" w:cs="TimesNewRomanPSMT"/>
          <w:sz w:val="28"/>
          <w:szCs w:val="28"/>
        </w:rPr>
      </w:pPr>
      <w:r>
        <w:rPr>
          <w:rFonts w:ascii="TimesNewRomanPSMT" w:hAnsi="TimesNewRomanPSMT" w:cs="TimesNewRomanPSMT"/>
          <w:sz w:val="28"/>
          <w:szCs w:val="28"/>
        </w:rPr>
        <w:t>Рисунок №</w:t>
      </w:r>
      <w:r w:rsidR="00597FD1">
        <w:rPr>
          <w:rFonts w:ascii="TimesNewRomanPSMT" w:hAnsi="TimesNewRomanPSMT" w:cs="TimesNewRomanPSMT"/>
          <w:sz w:val="28"/>
          <w:szCs w:val="28"/>
        </w:rPr>
        <w:t> </w:t>
      </w:r>
      <w:r>
        <w:rPr>
          <w:rFonts w:ascii="TimesNewRomanPSMT" w:hAnsi="TimesNewRomanPSMT" w:cs="TimesNewRomanPSMT"/>
          <w:sz w:val="28"/>
          <w:szCs w:val="28"/>
        </w:rPr>
        <w:t>4</w:t>
      </w:r>
    </w:p>
    <w:p w:rsidR="005B4DC3" w:rsidRDefault="007813C9" w:rsidP="007813C9">
      <w:pPr>
        <w:spacing w:after="0" w:line="276" w:lineRule="auto"/>
        <w:ind w:firstLine="709"/>
        <w:contextualSpacing/>
        <w:jc w:val="center"/>
        <w:rPr>
          <w:rFonts w:ascii="TimesNewRomanPSMT" w:hAnsi="TimesNewRomanPSMT" w:cs="TimesNewRomanPSMT"/>
          <w:sz w:val="24"/>
          <w:szCs w:val="24"/>
        </w:rPr>
      </w:pPr>
      <w:r w:rsidRPr="007813C9">
        <w:rPr>
          <w:rFonts w:ascii="TimesNewRomanPSMT" w:hAnsi="TimesNewRomanPSMT" w:cs="TimesNewRomanPSMT"/>
          <w:sz w:val="24"/>
          <w:szCs w:val="24"/>
        </w:rPr>
        <w:t xml:space="preserve">Предоставление земельных участков отдельным категориям граждан за период </w:t>
      </w:r>
    </w:p>
    <w:p w:rsidR="007813C9" w:rsidRPr="007813C9" w:rsidRDefault="00597FD1" w:rsidP="007813C9">
      <w:pPr>
        <w:spacing w:after="0" w:line="276" w:lineRule="auto"/>
        <w:ind w:firstLine="709"/>
        <w:contextualSpacing/>
        <w:jc w:val="center"/>
        <w:rPr>
          <w:rFonts w:ascii="TimesNewRomanPSMT" w:hAnsi="TimesNewRomanPSMT" w:cs="TimesNewRomanPSMT"/>
          <w:sz w:val="24"/>
          <w:szCs w:val="24"/>
        </w:rPr>
      </w:pPr>
      <w:r>
        <w:rPr>
          <w:rFonts w:ascii="TimesNewRomanPSMT" w:hAnsi="TimesNewRomanPSMT" w:cs="TimesNewRomanPSMT"/>
          <w:sz w:val="24"/>
          <w:szCs w:val="24"/>
        </w:rPr>
        <w:t>с 2011 по 2020 год</w:t>
      </w:r>
    </w:p>
    <w:p w:rsidR="007813C9" w:rsidRPr="007813C9" w:rsidRDefault="007813C9" w:rsidP="007E5478">
      <w:pPr>
        <w:spacing w:after="0" w:line="276" w:lineRule="auto"/>
        <w:ind w:firstLine="709"/>
        <w:contextualSpacing/>
        <w:jc w:val="center"/>
        <w:rPr>
          <w:rFonts w:ascii="TimesNewRomanPSMT" w:hAnsi="TimesNewRomanPSMT" w:cs="TimesNewRomanPSMT"/>
          <w:sz w:val="28"/>
          <w:szCs w:val="28"/>
        </w:rPr>
      </w:pPr>
      <w:r w:rsidRPr="004E7B0A">
        <w:rPr>
          <w:rFonts w:ascii="Times New Roman" w:hAnsi="Times New Roman" w:cs="Times New Roman"/>
          <w:noProof/>
          <w:lang w:eastAsia="ru-RU"/>
        </w:rPr>
        <w:drawing>
          <wp:inline distT="0" distB="0" distL="0" distR="0" wp14:anchorId="788403F4" wp14:editId="7B98A07F">
            <wp:extent cx="5979886" cy="2888342"/>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A06F5" w:rsidRPr="0020156A" w:rsidRDefault="007813C9" w:rsidP="007813C9">
      <w:pPr>
        <w:spacing w:after="0" w:line="276" w:lineRule="auto"/>
        <w:ind w:firstLine="709"/>
        <w:contextualSpacing/>
        <w:jc w:val="both"/>
        <w:rPr>
          <w:rFonts w:ascii="Times New Roman" w:hAnsi="Times New Roman" w:cs="Times New Roman"/>
          <w:sz w:val="28"/>
          <w:szCs w:val="28"/>
        </w:rPr>
      </w:pPr>
      <w:r w:rsidRPr="0020156A">
        <w:rPr>
          <w:rFonts w:ascii="Times New Roman" w:hAnsi="Times New Roman" w:cs="Times New Roman"/>
          <w:sz w:val="28"/>
          <w:szCs w:val="28"/>
        </w:rPr>
        <w:t xml:space="preserve">На территории муниципального образования расположено 79 садоводческих некоммерческих товариществ (далее </w:t>
      </w:r>
      <w:r w:rsidR="00A33BD3" w:rsidRPr="0020156A">
        <w:rPr>
          <w:rFonts w:ascii="Times New Roman" w:hAnsi="Times New Roman" w:cs="Times New Roman"/>
          <w:sz w:val="28"/>
          <w:szCs w:val="28"/>
        </w:rPr>
        <w:t>–</w:t>
      </w:r>
      <w:r w:rsidRPr="0020156A">
        <w:rPr>
          <w:rFonts w:ascii="Times New Roman" w:hAnsi="Times New Roman" w:cs="Times New Roman"/>
          <w:sz w:val="28"/>
          <w:szCs w:val="28"/>
        </w:rPr>
        <w:t xml:space="preserve"> СНТ). Общая площадь указанных товариществ составляет 861,15 га, на них расположено 8 282 земельных участка. В целях оказания содействия в развитии садоводческих, огороднических некоммерческих объединений граждан реализуется муниципальная программа «Содействие развитию садоводческих, огороднических некоммерческих объединений граждан в городе Ханты-Мансийске». Одним из основных мероприятий программы является организация подъездных путей от городских дорог общего</w:t>
      </w:r>
      <w:r w:rsidR="00833E18" w:rsidRPr="0020156A">
        <w:rPr>
          <w:rFonts w:ascii="Times New Roman" w:hAnsi="Times New Roman" w:cs="Times New Roman"/>
          <w:sz w:val="28"/>
          <w:szCs w:val="28"/>
        </w:rPr>
        <w:t xml:space="preserve"> пользования, федеральных трасс</w:t>
      </w:r>
      <w:r w:rsidRPr="0020156A">
        <w:rPr>
          <w:rFonts w:ascii="Times New Roman" w:hAnsi="Times New Roman" w:cs="Times New Roman"/>
          <w:sz w:val="28"/>
          <w:szCs w:val="28"/>
        </w:rPr>
        <w:t xml:space="preserve"> до границ территорий садоводческих, огороднических некоммерческих объединений граждан в городе Ханты-Мансийске.</w:t>
      </w:r>
    </w:p>
    <w:p w:rsidR="007813C9" w:rsidRPr="0020156A" w:rsidRDefault="007813C9" w:rsidP="007813C9">
      <w:pPr>
        <w:spacing w:after="0" w:line="276" w:lineRule="auto"/>
        <w:ind w:firstLine="709"/>
        <w:contextualSpacing/>
        <w:jc w:val="both"/>
        <w:rPr>
          <w:rFonts w:ascii="Times New Roman" w:hAnsi="Times New Roman" w:cs="Times New Roman"/>
          <w:sz w:val="28"/>
          <w:szCs w:val="28"/>
        </w:rPr>
      </w:pPr>
      <w:r w:rsidRPr="0020156A">
        <w:rPr>
          <w:rFonts w:ascii="Times New Roman" w:hAnsi="Times New Roman" w:cs="Times New Roman"/>
          <w:sz w:val="28"/>
          <w:szCs w:val="28"/>
        </w:rPr>
        <w:t>В 2020 году проведены мероприятия по обустройству подъездных путей к территориям 7 СНТ (проезд к СОТ «Дружба», ТСН «СОК «Коммунальник», ТСН СНТ «Маяк», СОТ «Агата», ТСН СОНТ «Нептун», СОТ «Кооператор» и СНТ «Экспресс»).</w:t>
      </w:r>
    </w:p>
    <w:p w:rsidR="00AA06F5" w:rsidRPr="0020156A" w:rsidRDefault="007813C9" w:rsidP="007813C9">
      <w:pPr>
        <w:spacing w:after="0" w:line="276" w:lineRule="auto"/>
        <w:ind w:firstLine="709"/>
        <w:contextualSpacing/>
        <w:jc w:val="both"/>
        <w:rPr>
          <w:rFonts w:ascii="Times New Roman" w:hAnsi="Times New Roman" w:cs="Times New Roman"/>
          <w:sz w:val="28"/>
          <w:szCs w:val="28"/>
        </w:rPr>
      </w:pPr>
      <w:r w:rsidRPr="0020156A">
        <w:rPr>
          <w:rFonts w:ascii="Times New Roman" w:hAnsi="Times New Roman" w:cs="Times New Roman"/>
          <w:sz w:val="28"/>
          <w:szCs w:val="28"/>
        </w:rPr>
        <w:t>С 2014 года в городе осуществляет свою деятельность Совет председателей садоводческих некоммерческих товариществ.</w:t>
      </w:r>
    </w:p>
    <w:p w:rsidR="00AA06F5" w:rsidRPr="0020156A" w:rsidRDefault="007813C9" w:rsidP="007813C9">
      <w:pPr>
        <w:spacing w:after="0" w:line="276" w:lineRule="auto"/>
        <w:ind w:firstLine="709"/>
        <w:contextualSpacing/>
        <w:jc w:val="both"/>
        <w:rPr>
          <w:rFonts w:ascii="Times New Roman" w:hAnsi="Times New Roman" w:cs="Times New Roman"/>
          <w:sz w:val="28"/>
          <w:szCs w:val="28"/>
        </w:rPr>
      </w:pPr>
      <w:r w:rsidRPr="0020156A">
        <w:rPr>
          <w:rFonts w:ascii="Times New Roman" w:hAnsi="Times New Roman" w:cs="Times New Roman"/>
          <w:sz w:val="28"/>
          <w:szCs w:val="28"/>
        </w:rPr>
        <w:t xml:space="preserve">Основными задачами Совета являются: организация деятельности садоводческих некоммерческих товариществ, действующих на территории </w:t>
      </w:r>
      <w:r w:rsidRPr="0020156A">
        <w:rPr>
          <w:rFonts w:ascii="Times New Roman" w:hAnsi="Times New Roman" w:cs="Times New Roman"/>
          <w:sz w:val="28"/>
          <w:szCs w:val="28"/>
        </w:rPr>
        <w:lastRenderedPageBreak/>
        <w:t>города, взаимодействие с органами власти по решению вопросов, направленных на поддержку и развитие объединений, рассмотрение обращений председателей, членов садоводческих некоммерческих товариществ.</w:t>
      </w:r>
    </w:p>
    <w:p w:rsidR="007813C9" w:rsidRPr="0020156A" w:rsidRDefault="007813C9" w:rsidP="007813C9">
      <w:pPr>
        <w:spacing w:after="0" w:line="276" w:lineRule="auto"/>
        <w:ind w:firstLine="709"/>
        <w:contextualSpacing/>
        <w:jc w:val="both"/>
        <w:rPr>
          <w:rFonts w:ascii="Times New Roman" w:hAnsi="Times New Roman" w:cs="Times New Roman"/>
          <w:sz w:val="28"/>
          <w:szCs w:val="28"/>
        </w:rPr>
      </w:pPr>
      <w:r w:rsidRPr="0020156A">
        <w:rPr>
          <w:rFonts w:ascii="Times New Roman" w:hAnsi="Times New Roman" w:cs="Times New Roman"/>
          <w:sz w:val="28"/>
          <w:szCs w:val="28"/>
        </w:rPr>
        <w:t xml:space="preserve">В течение года на заседаниях Совета рассмотрены вопросы, связанные с хозяйственной деятельностью, противопожарной безопасностью, организацией подъездных путей, разработкой и утверждением проектов планировок и </w:t>
      </w:r>
      <w:r w:rsidR="00757D54" w:rsidRPr="0020156A">
        <w:rPr>
          <w:rFonts w:ascii="Times New Roman" w:hAnsi="Times New Roman" w:cs="Times New Roman"/>
          <w:sz w:val="28"/>
          <w:szCs w:val="28"/>
        </w:rPr>
        <w:t>проектов межеваний территорий СН</w:t>
      </w:r>
      <w:r w:rsidRPr="0020156A">
        <w:rPr>
          <w:rFonts w:ascii="Times New Roman" w:hAnsi="Times New Roman" w:cs="Times New Roman"/>
          <w:sz w:val="28"/>
          <w:szCs w:val="28"/>
        </w:rPr>
        <w:t>Т, проведение</w:t>
      </w:r>
      <w:r w:rsidR="00833E18" w:rsidRPr="0020156A">
        <w:rPr>
          <w:rFonts w:ascii="Times New Roman" w:hAnsi="Times New Roman" w:cs="Times New Roman"/>
          <w:sz w:val="28"/>
          <w:szCs w:val="28"/>
        </w:rPr>
        <w:t>м</w:t>
      </w:r>
      <w:r w:rsidRPr="0020156A">
        <w:rPr>
          <w:rFonts w:ascii="Times New Roman" w:hAnsi="Times New Roman" w:cs="Times New Roman"/>
          <w:sz w:val="28"/>
          <w:szCs w:val="28"/>
        </w:rPr>
        <w:t xml:space="preserve"> </w:t>
      </w:r>
      <w:proofErr w:type="spellStart"/>
      <w:r w:rsidRPr="0020156A">
        <w:rPr>
          <w:rFonts w:ascii="Times New Roman" w:hAnsi="Times New Roman" w:cs="Times New Roman"/>
          <w:sz w:val="28"/>
          <w:szCs w:val="28"/>
        </w:rPr>
        <w:t>акарицидной</w:t>
      </w:r>
      <w:proofErr w:type="spellEnd"/>
      <w:r w:rsidRPr="0020156A">
        <w:rPr>
          <w:rFonts w:ascii="Times New Roman" w:hAnsi="Times New Roman" w:cs="Times New Roman"/>
          <w:sz w:val="28"/>
          <w:szCs w:val="28"/>
        </w:rPr>
        <w:t xml:space="preserve"> обработки территорий товариществ. </w:t>
      </w:r>
    </w:p>
    <w:p w:rsidR="007813C9" w:rsidRPr="0020156A" w:rsidRDefault="007813C9" w:rsidP="007813C9">
      <w:pPr>
        <w:spacing w:after="0" w:line="276" w:lineRule="auto"/>
        <w:ind w:firstLine="709"/>
        <w:contextualSpacing/>
        <w:jc w:val="both"/>
        <w:rPr>
          <w:rFonts w:ascii="Times New Roman" w:hAnsi="Times New Roman" w:cs="Times New Roman"/>
          <w:sz w:val="28"/>
          <w:szCs w:val="28"/>
        </w:rPr>
      </w:pPr>
      <w:r w:rsidRPr="0020156A">
        <w:rPr>
          <w:rFonts w:ascii="Times New Roman" w:hAnsi="Times New Roman" w:cs="Times New Roman"/>
          <w:sz w:val="28"/>
          <w:szCs w:val="28"/>
        </w:rPr>
        <w:t>В 2021 году планируется продолжить мероприятия по следующим направлениям:</w:t>
      </w:r>
    </w:p>
    <w:p w:rsidR="007813C9" w:rsidRPr="0020156A" w:rsidRDefault="007813C9" w:rsidP="004877FC">
      <w:pPr>
        <w:pStyle w:val="a3"/>
        <w:numPr>
          <w:ilvl w:val="0"/>
          <w:numId w:val="38"/>
        </w:numPr>
        <w:spacing w:after="0"/>
        <w:ind w:left="0" w:firstLine="709"/>
        <w:jc w:val="both"/>
        <w:rPr>
          <w:rFonts w:ascii="Times New Roman" w:hAnsi="Times New Roman"/>
          <w:sz w:val="28"/>
          <w:szCs w:val="28"/>
        </w:rPr>
      </w:pPr>
      <w:r w:rsidRPr="0020156A">
        <w:rPr>
          <w:rFonts w:ascii="Times New Roman" w:hAnsi="Times New Roman"/>
          <w:sz w:val="28"/>
          <w:szCs w:val="28"/>
        </w:rPr>
        <w:t>предоставление земельных участков для жилищного строительства, масштабных инвестиционных проектов;</w:t>
      </w:r>
    </w:p>
    <w:p w:rsidR="007813C9" w:rsidRPr="0020156A" w:rsidRDefault="007813C9" w:rsidP="004877FC">
      <w:pPr>
        <w:pStyle w:val="a3"/>
        <w:numPr>
          <w:ilvl w:val="0"/>
          <w:numId w:val="38"/>
        </w:numPr>
        <w:spacing w:after="0"/>
        <w:ind w:left="0" w:firstLine="709"/>
        <w:jc w:val="both"/>
        <w:rPr>
          <w:rFonts w:ascii="Times New Roman" w:hAnsi="Times New Roman"/>
          <w:sz w:val="28"/>
          <w:szCs w:val="28"/>
        </w:rPr>
      </w:pPr>
      <w:r w:rsidRPr="0020156A">
        <w:rPr>
          <w:rFonts w:ascii="Times New Roman" w:hAnsi="Times New Roman"/>
          <w:sz w:val="28"/>
          <w:szCs w:val="28"/>
        </w:rPr>
        <w:t>предоставление отдельным категориям граждан</w:t>
      </w:r>
      <w:r w:rsidR="00597FD1" w:rsidRPr="0020156A">
        <w:rPr>
          <w:rFonts w:ascii="Times New Roman" w:hAnsi="Times New Roman"/>
          <w:sz w:val="28"/>
          <w:szCs w:val="28"/>
        </w:rPr>
        <w:t xml:space="preserve"> </w:t>
      </w:r>
      <w:r w:rsidRPr="0020156A">
        <w:rPr>
          <w:rFonts w:ascii="Times New Roman" w:hAnsi="Times New Roman"/>
          <w:sz w:val="28"/>
          <w:szCs w:val="28"/>
        </w:rPr>
        <w:t>в собственность бесплатно</w:t>
      </w:r>
      <w:r w:rsidR="00597FD1" w:rsidRPr="0020156A">
        <w:rPr>
          <w:rFonts w:ascii="Times New Roman" w:hAnsi="Times New Roman"/>
          <w:sz w:val="28"/>
          <w:szCs w:val="28"/>
        </w:rPr>
        <w:t xml:space="preserve"> </w:t>
      </w:r>
      <w:r w:rsidRPr="0020156A">
        <w:rPr>
          <w:rFonts w:ascii="Times New Roman" w:hAnsi="Times New Roman"/>
          <w:sz w:val="28"/>
          <w:szCs w:val="28"/>
        </w:rPr>
        <w:t>земельных участков;</w:t>
      </w:r>
    </w:p>
    <w:p w:rsidR="007813C9" w:rsidRPr="0020156A" w:rsidRDefault="007813C9" w:rsidP="004877FC">
      <w:pPr>
        <w:pStyle w:val="a3"/>
        <w:numPr>
          <w:ilvl w:val="0"/>
          <w:numId w:val="38"/>
        </w:numPr>
        <w:spacing w:after="0"/>
        <w:ind w:left="0" w:firstLine="709"/>
        <w:jc w:val="both"/>
        <w:rPr>
          <w:rFonts w:ascii="Times New Roman" w:hAnsi="Times New Roman"/>
          <w:sz w:val="28"/>
          <w:szCs w:val="28"/>
        </w:rPr>
      </w:pPr>
      <w:r w:rsidRPr="0020156A">
        <w:rPr>
          <w:rFonts w:ascii="Times New Roman" w:hAnsi="Times New Roman"/>
          <w:sz w:val="28"/>
          <w:szCs w:val="28"/>
        </w:rPr>
        <w:t>увеличение доходов бюджета города Ханты-Мансийска за счет проведения аукционов по продаже земельных участков и права аренды на земельные участки, постановка на кадастровый учет земельных участков;</w:t>
      </w:r>
    </w:p>
    <w:p w:rsidR="007813C9" w:rsidRPr="0020156A" w:rsidRDefault="00833E18" w:rsidP="004877FC">
      <w:pPr>
        <w:pStyle w:val="a3"/>
        <w:numPr>
          <w:ilvl w:val="0"/>
          <w:numId w:val="38"/>
        </w:numPr>
        <w:spacing w:after="0"/>
        <w:ind w:left="0" w:firstLine="709"/>
        <w:jc w:val="both"/>
        <w:rPr>
          <w:rFonts w:ascii="Times New Roman" w:hAnsi="Times New Roman"/>
          <w:sz w:val="28"/>
          <w:szCs w:val="28"/>
        </w:rPr>
      </w:pPr>
      <w:r w:rsidRPr="0020156A">
        <w:rPr>
          <w:rFonts w:ascii="Times New Roman" w:hAnsi="Times New Roman"/>
          <w:sz w:val="28"/>
          <w:szCs w:val="28"/>
        </w:rPr>
        <w:t>обустройство</w:t>
      </w:r>
      <w:r w:rsidR="007813C9" w:rsidRPr="0020156A">
        <w:rPr>
          <w:rFonts w:ascii="Times New Roman" w:hAnsi="Times New Roman"/>
          <w:sz w:val="28"/>
          <w:szCs w:val="28"/>
        </w:rPr>
        <w:t xml:space="preserve"> п</w:t>
      </w:r>
      <w:r w:rsidR="00757D54" w:rsidRPr="0020156A">
        <w:rPr>
          <w:rFonts w:ascii="Times New Roman" w:hAnsi="Times New Roman"/>
          <w:sz w:val="28"/>
          <w:szCs w:val="28"/>
        </w:rPr>
        <w:t>одъездных путей к территориям СН</w:t>
      </w:r>
      <w:r w:rsidR="007813C9" w:rsidRPr="0020156A">
        <w:rPr>
          <w:rFonts w:ascii="Times New Roman" w:hAnsi="Times New Roman"/>
          <w:sz w:val="28"/>
          <w:szCs w:val="28"/>
        </w:rPr>
        <w:t>Т.</w:t>
      </w:r>
    </w:p>
    <w:p w:rsidR="00727F0B" w:rsidRPr="0020156A" w:rsidRDefault="00727F0B" w:rsidP="007813C9">
      <w:pPr>
        <w:spacing w:after="0" w:line="276" w:lineRule="auto"/>
        <w:ind w:firstLine="709"/>
        <w:contextualSpacing/>
        <w:jc w:val="both"/>
        <w:rPr>
          <w:rFonts w:ascii="Times New Roman" w:eastAsia="Calibri" w:hAnsi="Times New Roman" w:cs="Times New Roman"/>
          <w:color w:val="000000" w:themeColor="text1"/>
          <w:sz w:val="28"/>
          <w:szCs w:val="28"/>
        </w:rPr>
      </w:pPr>
    </w:p>
    <w:p w:rsidR="003F1C45" w:rsidRPr="0020156A" w:rsidRDefault="003F1C45" w:rsidP="007813C9">
      <w:pPr>
        <w:spacing w:after="0" w:line="276" w:lineRule="auto"/>
        <w:ind w:firstLine="709"/>
        <w:contextualSpacing/>
        <w:jc w:val="both"/>
        <w:rPr>
          <w:rFonts w:ascii="Times New Roman" w:eastAsia="Calibri" w:hAnsi="Times New Roman" w:cs="Times New Roman"/>
          <w:color w:val="000000" w:themeColor="text1"/>
          <w:sz w:val="28"/>
          <w:szCs w:val="28"/>
        </w:rPr>
      </w:pPr>
    </w:p>
    <w:p w:rsidR="0083608D" w:rsidRPr="0020156A" w:rsidRDefault="00503418" w:rsidP="00503418">
      <w:pPr>
        <w:pStyle w:val="2"/>
        <w:spacing w:before="0" w:after="0"/>
      </w:pPr>
      <w:bookmarkStart w:id="53" w:name="_Toc533760008"/>
      <w:bookmarkStart w:id="54" w:name="_Toc535576502"/>
      <w:bookmarkStart w:id="55" w:name="_Toc29543580"/>
      <w:bookmarkStart w:id="56" w:name="_Toc64487207"/>
      <w:r w:rsidRPr="0020156A">
        <w:t xml:space="preserve">6. </w:t>
      </w:r>
      <w:r w:rsidR="0083608D" w:rsidRPr="0020156A">
        <w:t>Улучшение жилищных условий населения</w:t>
      </w:r>
      <w:bookmarkEnd w:id="53"/>
      <w:bookmarkEnd w:id="54"/>
      <w:bookmarkEnd w:id="55"/>
      <w:bookmarkEnd w:id="56"/>
    </w:p>
    <w:p w:rsidR="00EB47DA" w:rsidRPr="0020156A" w:rsidRDefault="00EB47DA" w:rsidP="00EB47DA">
      <w:pPr>
        <w:rPr>
          <w:rFonts w:ascii="Times New Roman" w:hAnsi="Times New Roman" w:cs="Times New Roman"/>
          <w:lang w:eastAsia="ru-RU"/>
        </w:rPr>
      </w:pPr>
    </w:p>
    <w:p w:rsidR="00275D8B" w:rsidRPr="0020156A" w:rsidRDefault="00275D8B" w:rsidP="00FE07D8">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bookmarkStart w:id="57" w:name="_Toc533760009"/>
      <w:bookmarkStart w:id="58" w:name="_Toc535576503"/>
      <w:bookmarkStart w:id="59" w:name="_Toc29543581"/>
      <w:r w:rsidRPr="0020156A">
        <w:rPr>
          <w:rFonts w:ascii="Times New Roman" w:eastAsia="Calibri" w:hAnsi="Times New Roman" w:cs="Times New Roman"/>
          <w:sz w:val="28"/>
          <w:szCs w:val="28"/>
          <w:lang w:eastAsia="ru-RU"/>
        </w:rPr>
        <w:t xml:space="preserve">Улучшение жилищных условий граждан города Ханты-Мансийска осуществляется в соответствии </w:t>
      </w:r>
      <w:r w:rsidR="003F1C45" w:rsidRPr="0020156A">
        <w:rPr>
          <w:rFonts w:ascii="Times New Roman" w:eastAsia="Calibri" w:hAnsi="Times New Roman" w:cs="Times New Roman"/>
          <w:sz w:val="28"/>
          <w:szCs w:val="28"/>
          <w:lang w:eastAsia="ru-RU"/>
        </w:rPr>
        <w:t>с государственной программой</w:t>
      </w:r>
      <w:r w:rsidRPr="0020156A">
        <w:rPr>
          <w:rFonts w:ascii="Times New Roman" w:eastAsia="Calibri" w:hAnsi="Times New Roman" w:cs="Times New Roman"/>
          <w:sz w:val="28"/>
          <w:szCs w:val="28"/>
          <w:lang w:eastAsia="ru-RU"/>
        </w:rPr>
        <w:t xml:space="preserve"> Российской Федерации «Обеспечение доступным и комфортным жильем и коммунальными услугами граждан Российской Федерации», государственной программой Ханты-Мансийского автономного округа – Югры «Развитие жилищной сферы»,</w:t>
      </w:r>
      <w:r w:rsidRPr="0020156A">
        <w:rPr>
          <w:rFonts w:ascii="Times New Roman" w:eastAsia="Times New Roman" w:hAnsi="Times New Roman" w:cs="Times New Roman"/>
          <w:sz w:val="28"/>
          <w:szCs w:val="28"/>
          <w:lang w:eastAsia="ru-RU"/>
        </w:rPr>
        <w:t xml:space="preserve"> государственной программой Ханты-Мансийского автономного округа – Югры «Социальное и демографическое развитие», </w:t>
      </w:r>
      <w:r w:rsidRPr="0020156A">
        <w:rPr>
          <w:rFonts w:ascii="Times New Roman" w:eastAsia="Calibri" w:hAnsi="Times New Roman" w:cs="Times New Roman"/>
          <w:sz w:val="28"/>
          <w:szCs w:val="28"/>
          <w:lang w:eastAsia="ru-RU"/>
        </w:rPr>
        <w:t xml:space="preserve">муниципальной программой «Обеспечение доступным и комфортным жильем жителей города Ханты-Мансийска» (далее – жилищные программы). </w:t>
      </w:r>
    </w:p>
    <w:p w:rsidR="00275D8B" w:rsidRPr="0020156A" w:rsidRDefault="00275D8B" w:rsidP="00FE07D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0156A">
        <w:rPr>
          <w:rFonts w:ascii="Times New Roman" w:eastAsia="Times New Roman" w:hAnsi="Times New Roman" w:cs="Times New Roman"/>
          <w:sz w:val="28"/>
          <w:szCs w:val="28"/>
          <w:lang w:eastAsia="ru-RU"/>
        </w:rPr>
        <w:t>В 2020 году в рамках жилищных</w:t>
      </w:r>
      <w:r w:rsidR="00597FD1" w:rsidRPr="0020156A">
        <w:rPr>
          <w:rFonts w:ascii="Times New Roman" w:eastAsia="Times New Roman" w:hAnsi="Times New Roman" w:cs="Times New Roman"/>
          <w:sz w:val="28"/>
          <w:szCs w:val="28"/>
          <w:lang w:eastAsia="ru-RU"/>
        </w:rPr>
        <w:t xml:space="preserve"> </w:t>
      </w:r>
      <w:r w:rsidRPr="0020156A">
        <w:rPr>
          <w:rFonts w:ascii="Times New Roman" w:eastAsia="Times New Roman" w:hAnsi="Times New Roman" w:cs="Times New Roman"/>
          <w:sz w:val="28"/>
          <w:szCs w:val="28"/>
          <w:lang w:eastAsia="ru-RU"/>
        </w:rPr>
        <w:t>программ выполнены следующие основные мероприятия:</w:t>
      </w:r>
    </w:p>
    <w:p w:rsidR="00275D8B" w:rsidRPr="0020156A" w:rsidRDefault="00275D8B" w:rsidP="004877FC">
      <w:pPr>
        <w:pStyle w:val="a3"/>
        <w:widowControl w:val="0"/>
        <w:numPr>
          <w:ilvl w:val="0"/>
          <w:numId w:val="20"/>
        </w:numPr>
        <w:autoSpaceDE w:val="0"/>
        <w:autoSpaceDN w:val="0"/>
        <w:adjustRightInd w:val="0"/>
        <w:spacing w:after="0"/>
        <w:ind w:left="0" w:firstLine="709"/>
        <w:jc w:val="both"/>
        <w:rPr>
          <w:rFonts w:ascii="Times New Roman" w:eastAsia="Times New Roman" w:hAnsi="Times New Roman"/>
          <w:sz w:val="28"/>
          <w:szCs w:val="28"/>
          <w:lang w:eastAsia="ru-RU"/>
        </w:rPr>
      </w:pPr>
      <w:r w:rsidRPr="0020156A">
        <w:rPr>
          <w:rFonts w:ascii="Times New Roman" w:eastAsia="Times New Roman" w:hAnsi="Times New Roman"/>
          <w:sz w:val="28"/>
          <w:szCs w:val="28"/>
          <w:lang w:eastAsia="ru-RU"/>
        </w:rPr>
        <w:t>приобретение жилья;</w:t>
      </w:r>
    </w:p>
    <w:p w:rsidR="00275D8B" w:rsidRPr="0020156A" w:rsidRDefault="00275D8B" w:rsidP="004877FC">
      <w:pPr>
        <w:pStyle w:val="a3"/>
        <w:widowControl w:val="0"/>
        <w:numPr>
          <w:ilvl w:val="0"/>
          <w:numId w:val="20"/>
        </w:numPr>
        <w:autoSpaceDE w:val="0"/>
        <w:autoSpaceDN w:val="0"/>
        <w:adjustRightInd w:val="0"/>
        <w:spacing w:after="0"/>
        <w:ind w:left="0" w:firstLine="709"/>
        <w:jc w:val="both"/>
        <w:rPr>
          <w:rFonts w:ascii="Times New Roman" w:eastAsia="Times New Roman" w:hAnsi="Times New Roman"/>
          <w:sz w:val="28"/>
          <w:szCs w:val="28"/>
          <w:lang w:eastAsia="ru-RU"/>
        </w:rPr>
      </w:pPr>
      <w:r w:rsidRPr="0020156A">
        <w:rPr>
          <w:rFonts w:ascii="Times New Roman" w:eastAsia="Times New Roman" w:hAnsi="Times New Roman"/>
          <w:sz w:val="28"/>
          <w:szCs w:val="28"/>
          <w:lang w:eastAsia="ru-RU"/>
        </w:rPr>
        <w:t>расселение жилых домов, в установленном порядке признанных аварийными и подлежащими сносу;</w:t>
      </w:r>
    </w:p>
    <w:p w:rsidR="00275D8B" w:rsidRPr="0020156A" w:rsidRDefault="00275D8B" w:rsidP="004877FC">
      <w:pPr>
        <w:pStyle w:val="a3"/>
        <w:widowControl w:val="0"/>
        <w:numPr>
          <w:ilvl w:val="0"/>
          <w:numId w:val="20"/>
        </w:numPr>
        <w:autoSpaceDE w:val="0"/>
        <w:autoSpaceDN w:val="0"/>
        <w:adjustRightInd w:val="0"/>
        <w:spacing w:after="0"/>
        <w:ind w:left="0" w:firstLine="709"/>
        <w:jc w:val="both"/>
        <w:rPr>
          <w:rFonts w:ascii="Times New Roman" w:eastAsia="Times New Roman" w:hAnsi="Times New Roman"/>
          <w:sz w:val="28"/>
          <w:szCs w:val="28"/>
          <w:lang w:eastAsia="ru-RU"/>
        </w:rPr>
      </w:pPr>
      <w:r w:rsidRPr="0020156A">
        <w:rPr>
          <w:rFonts w:ascii="Times New Roman" w:eastAsia="Times New Roman" w:hAnsi="Times New Roman"/>
          <w:sz w:val="28"/>
          <w:szCs w:val="28"/>
          <w:lang w:eastAsia="ru-RU"/>
        </w:rPr>
        <w:t xml:space="preserve">обеспечение отдельных категорий граждан муниципальными жилыми помещениями жилищного фонда социального использования, жилищного </w:t>
      </w:r>
      <w:r w:rsidRPr="0020156A">
        <w:rPr>
          <w:rFonts w:ascii="Times New Roman" w:eastAsia="Times New Roman" w:hAnsi="Times New Roman"/>
          <w:sz w:val="28"/>
          <w:szCs w:val="28"/>
          <w:lang w:eastAsia="ru-RU"/>
        </w:rPr>
        <w:lastRenderedPageBreak/>
        <w:t>фонда коммерческого использования, специализированного жилищного фонда;</w:t>
      </w:r>
    </w:p>
    <w:p w:rsidR="00275D8B" w:rsidRPr="0020156A" w:rsidRDefault="00275D8B" w:rsidP="004877FC">
      <w:pPr>
        <w:pStyle w:val="a3"/>
        <w:widowControl w:val="0"/>
        <w:numPr>
          <w:ilvl w:val="0"/>
          <w:numId w:val="20"/>
        </w:numPr>
        <w:autoSpaceDE w:val="0"/>
        <w:autoSpaceDN w:val="0"/>
        <w:adjustRightInd w:val="0"/>
        <w:spacing w:after="0"/>
        <w:ind w:left="0" w:firstLine="709"/>
        <w:jc w:val="both"/>
        <w:rPr>
          <w:rFonts w:ascii="Times New Roman" w:eastAsia="Times New Roman" w:hAnsi="Times New Roman"/>
          <w:sz w:val="28"/>
          <w:szCs w:val="28"/>
          <w:lang w:eastAsia="ru-RU"/>
        </w:rPr>
      </w:pPr>
      <w:r w:rsidRPr="0020156A">
        <w:rPr>
          <w:rFonts w:ascii="Times New Roman" w:eastAsia="Times New Roman" w:hAnsi="Times New Roman"/>
          <w:sz w:val="28"/>
          <w:szCs w:val="28"/>
          <w:lang w:eastAsia="ru-RU"/>
        </w:rPr>
        <w:t>предоставление безвозмездных субсидий, социальных выплат, единовременных денежных выплат на строительство или приобретение жилых помещений.</w:t>
      </w:r>
    </w:p>
    <w:p w:rsidR="00806C48" w:rsidRPr="0020156A" w:rsidRDefault="00275D8B" w:rsidP="007E5478">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По состоянию на 01 апреля 2020 года в списке общей очередности граждан на предоставление жилых помещений на услови</w:t>
      </w:r>
      <w:r w:rsidR="00597FD1" w:rsidRPr="0020156A">
        <w:rPr>
          <w:rFonts w:ascii="Times New Roman" w:eastAsia="Calibri" w:hAnsi="Times New Roman" w:cs="Times New Roman"/>
          <w:sz w:val="28"/>
          <w:szCs w:val="28"/>
          <w:lang w:eastAsia="ru-RU"/>
        </w:rPr>
        <w:t>ях социального найма значится 2 </w:t>
      </w:r>
      <w:r w:rsidRPr="0020156A">
        <w:rPr>
          <w:rFonts w:ascii="Times New Roman" w:eastAsia="Calibri" w:hAnsi="Times New Roman" w:cs="Times New Roman"/>
          <w:sz w:val="28"/>
          <w:szCs w:val="28"/>
          <w:lang w:eastAsia="ru-RU"/>
        </w:rPr>
        <w:t xml:space="preserve">472 семьи (на 01 апреля 2019 года </w:t>
      </w:r>
      <w:r w:rsidR="00A33BD3" w:rsidRPr="0020156A">
        <w:rPr>
          <w:rFonts w:ascii="Times New Roman" w:eastAsia="Calibri" w:hAnsi="Times New Roman" w:cs="Times New Roman"/>
          <w:sz w:val="28"/>
          <w:szCs w:val="28"/>
          <w:lang w:eastAsia="ru-RU"/>
        </w:rPr>
        <w:t>–</w:t>
      </w:r>
      <w:r w:rsidR="00597FD1" w:rsidRPr="0020156A">
        <w:rPr>
          <w:rFonts w:ascii="Times New Roman" w:eastAsia="Calibri" w:hAnsi="Times New Roman" w:cs="Times New Roman"/>
          <w:sz w:val="28"/>
          <w:szCs w:val="28"/>
          <w:lang w:eastAsia="ru-RU"/>
        </w:rPr>
        <w:t xml:space="preserve"> 2 </w:t>
      </w:r>
      <w:r w:rsidRPr="0020156A">
        <w:rPr>
          <w:rFonts w:ascii="Times New Roman" w:eastAsia="Calibri" w:hAnsi="Times New Roman" w:cs="Times New Roman"/>
          <w:sz w:val="28"/>
          <w:szCs w:val="28"/>
          <w:lang w:eastAsia="ru-RU"/>
        </w:rPr>
        <w:t>486 семей), в том числе 5 семей, имеющих право на внеочередное предоставление жилья (на 01 апреля 2019 год</w:t>
      </w:r>
      <w:r w:rsidR="003F1C45" w:rsidRPr="0020156A">
        <w:rPr>
          <w:rFonts w:ascii="Times New Roman" w:eastAsia="Calibri" w:hAnsi="Times New Roman" w:cs="Times New Roman"/>
          <w:sz w:val="28"/>
          <w:szCs w:val="28"/>
          <w:lang w:eastAsia="ru-RU"/>
        </w:rPr>
        <w:t>а</w:t>
      </w:r>
      <w:r w:rsidRPr="0020156A">
        <w:rPr>
          <w:rFonts w:ascii="Times New Roman" w:eastAsia="Calibri" w:hAnsi="Times New Roman" w:cs="Times New Roman"/>
          <w:sz w:val="28"/>
          <w:szCs w:val="28"/>
          <w:lang w:eastAsia="ru-RU"/>
        </w:rPr>
        <w:t xml:space="preserve"> – 8 семей).</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В 2020 году было предоставлено 2 жилых помещения на условиях социального найма гражданам, имеющим право на внеочередное предоставление жилья.</w:t>
      </w:r>
    </w:p>
    <w:p w:rsidR="005B4DC3" w:rsidRPr="0020156A" w:rsidRDefault="00275D8B" w:rsidP="007E5478">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Все</w:t>
      </w:r>
      <w:r w:rsidR="00597FD1" w:rsidRPr="0020156A">
        <w:rPr>
          <w:rFonts w:ascii="Times New Roman" w:eastAsia="Calibri" w:hAnsi="Times New Roman" w:cs="Times New Roman"/>
          <w:sz w:val="28"/>
          <w:szCs w:val="28"/>
          <w:lang w:eastAsia="ru-RU"/>
        </w:rPr>
        <w:t>го за период с 2011 по 2020 год</w:t>
      </w:r>
      <w:r w:rsidRPr="0020156A">
        <w:rPr>
          <w:rFonts w:ascii="Times New Roman" w:eastAsia="Calibri" w:hAnsi="Times New Roman" w:cs="Times New Roman"/>
          <w:sz w:val="28"/>
          <w:szCs w:val="28"/>
          <w:lang w:eastAsia="ru-RU"/>
        </w:rPr>
        <w:t xml:space="preserve"> 248 семьям, состоящим на учете, предоставлены жилые помещения по договору социального найма.</w:t>
      </w:r>
      <w:r w:rsidR="00AF24DE"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 xml:space="preserve">На 01 января </w:t>
      </w:r>
      <w:r w:rsidR="00E1374C" w:rsidRPr="0020156A">
        <w:rPr>
          <w:rFonts w:ascii="Times New Roman" w:eastAsia="Times New Roman" w:hAnsi="Times New Roman" w:cs="Times New Roman"/>
          <w:sz w:val="28"/>
          <w:szCs w:val="28"/>
          <w:lang w:eastAsia="ru-RU"/>
        </w:rPr>
        <w:t>2021</w:t>
      </w:r>
      <w:r w:rsidRPr="0020156A">
        <w:rPr>
          <w:rFonts w:ascii="Times New Roman" w:eastAsia="Times New Roman" w:hAnsi="Times New Roman" w:cs="Times New Roman"/>
          <w:sz w:val="28"/>
          <w:szCs w:val="28"/>
          <w:lang w:eastAsia="ru-RU"/>
        </w:rPr>
        <w:t xml:space="preserve"> года </w:t>
      </w:r>
      <w:r w:rsidRPr="0020156A">
        <w:rPr>
          <w:rFonts w:ascii="Times New Roman" w:eastAsia="Calibri" w:hAnsi="Times New Roman" w:cs="Times New Roman"/>
          <w:sz w:val="28"/>
          <w:szCs w:val="28"/>
          <w:lang w:eastAsia="ru-RU"/>
        </w:rPr>
        <w:t>в городе Ханты-Мансийске были признаны а</w:t>
      </w:r>
      <w:r w:rsidR="00E1374C" w:rsidRPr="0020156A">
        <w:rPr>
          <w:rFonts w:ascii="Times New Roman" w:eastAsia="Calibri" w:hAnsi="Times New Roman" w:cs="Times New Roman"/>
          <w:sz w:val="28"/>
          <w:szCs w:val="28"/>
          <w:lang w:eastAsia="ru-RU"/>
        </w:rPr>
        <w:t>варийными и подлежащими сносу 43 многоквартирных жилых до</w:t>
      </w:r>
      <w:r w:rsidR="003F1C45" w:rsidRPr="0020156A">
        <w:rPr>
          <w:rFonts w:ascii="Times New Roman" w:eastAsia="Calibri" w:hAnsi="Times New Roman" w:cs="Times New Roman"/>
          <w:sz w:val="28"/>
          <w:szCs w:val="28"/>
          <w:lang w:eastAsia="ru-RU"/>
        </w:rPr>
        <w:t>ма</w:t>
      </w:r>
      <w:r w:rsidR="00597FD1" w:rsidRPr="0020156A">
        <w:rPr>
          <w:rFonts w:ascii="Times New Roman" w:eastAsia="Calibri" w:hAnsi="Times New Roman" w:cs="Times New Roman"/>
          <w:sz w:val="28"/>
          <w:szCs w:val="28"/>
          <w:lang w:eastAsia="ru-RU"/>
        </w:rPr>
        <w:t xml:space="preserve"> общей площадью 20,7 тыс. </w:t>
      </w:r>
      <w:r w:rsidR="000544D5" w:rsidRPr="0020156A">
        <w:rPr>
          <w:rFonts w:ascii="Times New Roman" w:eastAsia="Calibri" w:hAnsi="Times New Roman" w:cs="Times New Roman"/>
          <w:sz w:val="28"/>
          <w:szCs w:val="28"/>
          <w:lang w:eastAsia="ru-RU"/>
        </w:rPr>
        <w:t>м</w:t>
      </w:r>
      <w:r w:rsidR="00597FD1" w:rsidRPr="0020156A">
        <w:rPr>
          <w:rFonts w:ascii="Times New Roman" w:eastAsia="Calibri" w:hAnsi="Times New Roman" w:cs="Times New Roman"/>
          <w:sz w:val="28"/>
          <w:szCs w:val="28"/>
          <w:vertAlign w:val="superscript"/>
          <w:lang w:eastAsia="ru-RU"/>
        </w:rPr>
        <w:t>2</w:t>
      </w:r>
      <w:r w:rsidR="000544D5" w:rsidRPr="0020156A">
        <w:rPr>
          <w:rFonts w:ascii="Times New Roman" w:eastAsia="Calibri" w:hAnsi="Times New Roman" w:cs="Times New Roman"/>
          <w:sz w:val="28"/>
          <w:szCs w:val="28"/>
          <w:lang w:eastAsia="ru-RU"/>
        </w:rPr>
        <w:t>.</w:t>
      </w:r>
      <w:r w:rsidR="007E5478" w:rsidRPr="0020156A">
        <w:rPr>
          <w:rFonts w:ascii="Times New Roman" w:eastAsia="Calibri" w:hAnsi="Times New Roman" w:cs="Times New Roman"/>
          <w:sz w:val="28"/>
          <w:szCs w:val="28"/>
          <w:lang w:eastAsia="ru-RU"/>
        </w:rPr>
        <w:t xml:space="preserve"> </w:t>
      </w:r>
    </w:p>
    <w:p w:rsidR="00806C48" w:rsidRPr="0020156A" w:rsidRDefault="00873F5E" w:rsidP="007E5478">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В отчетном периоде из аварийных и подлежащих сносу жилых домов переселено 263 семьи (2019 год – 204 семьи), из которых 24 собственникам жилых помещений и 1 собственнику нежилого помещения осуществлены выплаты денежного возмещения за принадлежащие им помещения (2019 год – 10 собственникам жилых помещений), осуществлены мероприятия по передаче для организации сноса в отношени</w:t>
      </w:r>
      <w:r w:rsidR="003F1C45" w:rsidRPr="0020156A">
        <w:rPr>
          <w:rFonts w:ascii="Times New Roman" w:eastAsia="Calibri" w:hAnsi="Times New Roman" w:cs="Times New Roman"/>
          <w:sz w:val="28"/>
          <w:szCs w:val="28"/>
          <w:lang w:eastAsia="ru-RU"/>
        </w:rPr>
        <w:t>и 30 домов (2019 год – 33 дома)</w:t>
      </w:r>
      <w:r w:rsidRPr="0020156A">
        <w:rPr>
          <w:rFonts w:ascii="Times New Roman" w:eastAsia="Calibri" w:hAnsi="Times New Roman" w:cs="Times New Roman"/>
          <w:sz w:val="28"/>
          <w:szCs w:val="28"/>
          <w:lang w:eastAsia="ru-RU"/>
        </w:rPr>
        <w:t xml:space="preserve"> </w:t>
      </w:r>
      <w:r w:rsidR="00597FD1" w:rsidRPr="0020156A">
        <w:rPr>
          <w:rFonts w:ascii="Times New Roman" w:eastAsia="Calibri" w:hAnsi="Times New Roman" w:cs="Times New Roman"/>
          <w:sz w:val="28"/>
          <w:szCs w:val="28"/>
          <w:lang w:eastAsia="ru-RU"/>
        </w:rPr>
        <w:t xml:space="preserve">общей площадью 10,5835 тыс. </w:t>
      </w:r>
      <w:r w:rsidRPr="0020156A">
        <w:rPr>
          <w:rFonts w:ascii="Times New Roman" w:eastAsia="Calibri" w:hAnsi="Times New Roman" w:cs="Times New Roman"/>
          <w:sz w:val="28"/>
          <w:szCs w:val="28"/>
          <w:lang w:eastAsia="ru-RU"/>
        </w:rPr>
        <w:t>м</w:t>
      </w:r>
      <w:r w:rsidR="00597FD1" w:rsidRPr="0020156A">
        <w:rPr>
          <w:rFonts w:ascii="Times New Roman" w:eastAsia="Calibri" w:hAnsi="Times New Roman" w:cs="Times New Roman"/>
          <w:sz w:val="28"/>
          <w:szCs w:val="28"/>
          <w:vertAlign w:val="superscript"/>
          <w:lang w:eastAsia="ru-RU"/>
        </w:rPr>
        <w:t>2</w:t>
      </w:r>
      <w:r w:rsidRPr="0020156A">
        <w:rPr>
          <w:rFonts w:ascii="Times New Roman" w:eastAsia="Calibri" w:hAnsi="Times New Roman" w:cs="Times New Roman"/>
          <w:sz w:val="28"/>
          <w:szCs w:val="28"/>
          <w:lang w:eastAsia="ru-RU"/>
        </w:rPr>
        <w:t xml:space="preserve">. </w:t>
      </w:r>
    </w:p>
    <w:p w:rsidR="00873F5E" w:rsidRPr="0020156A" w:rsidRDefault="00873F5E" w:rsidP="007E5478">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Все</w:t>
      </w:r>
      <w:r w:rsidR="003F1C45" w:rsidRPr="0020156A">
        <w:rPr>
          <w:rFonts w:ascii="Times New Roman" w:eastAsia="Calibri" w:hAnsi="Times New Roman" w:cs="Times New Roman"/>
          <w:sz w:val="28"/>
          <w:szCs w:val="28"/>
          <w:lang w:eastAsia="ru-RU"/>
        </w:rPr>
        <w:t>го за период с 2011 по 2020 год</w:t>
      </w:r>
      <w:r w:rsidRPr="0020156A">
        <w:rPr>
          <w:rFonts w:ascii="Times New Roman" w:eastAsia="Calibri" w:hAnsi="Times New Roman" w:cs="Times New Roman"/>
          <w:sz w:val="28"/>
          <w:szCs w:val="28"/>
          <w:lang w:eastAsia="ru-RU"/>
        </w:rPr>
        <w:t xml:space="preserve"> из аварийного жилищного фонда переселено 1 783 се</w:t>
      </w:r>
      <w:r w:rsidR="003F1C45" w:rsidRPr="0020156A">
        <w:rPr>
          <w:rFonts w:ascii="Times New Roman" w:eastAsia="Calibri" w:hAnsi="Times New Roman" w:cs="Times New Roman"/>
          <w:sz w:val="28"/>
          <w:szCs w:val="28"/>
          <w:lang w:eastAsia="ru-RU"/>
        </w:rPr>
        <w:t>мьи, осуществлен снос 194 домов</w:t>
      </w:r>
      <w:r w:rsidRPr="0020156A">
        <w:rPr>
          <w:rFonts w:ascii="Times New Roman" w:eastAsia="Calibri" w:hAnsi="Times New Roman" w:cs="Times New Roman"/>
          <w:sz w:val="28"/>
          <w:szCs w:val="28"/>
          <w:lang w:eastAsia="ru-RU"/>
        </w:rPr>
        <w:t xml:space="preserve"> </w:t>
      </w:r>
      <w:r w:rsidR="00597FD1" w:rsidRPr="0020156A">
        <w:rPr>
          <w:rFonts w:ascii="Times New Roman" w:eastAsia="Calibri" w:hAnsi="Times New Roman" w:cs="Times New Roman"/>
          <w:sz w:val="28"/>
          <w:szCs w:val="28"/>
          <w:lang w:eastAsia="ru-RU"/>
        </w:rPr>
        <w:t xml:space="preserve">общей площадью 66,7835 тыс. </w:t>
      </w:r>
      <w:r w:rsidRPr="0020156A">
        <w:rPr>
          <w:rFonts w:ascii="Times New Roman" w:eastAsia="Calibri" w:hAnsi="Times New Roman" w:cs="Times New Roman"/>
          <w:sz w:val="28"/>
          <w:szCs w:val="28"/>
          <w:lang w:eastAsia="ru-RU"/>
        </w:rPr>
        <w:t>м</w:t>
      </w:r>
      <w:r w:rsidR="00597FD1" w:rsidRPr="0020156A">
        <w:rPr>
          <w:rFonts w:ascii="Times New Roman" w:eastAsia="Calibri" w:hAnsi="Times New Roman" w:cs="Times New Roman"/>
          <w:sz w:val="28"/>
          <w:szCs w:val="28"/>
          <w:vertAlign w:val="superscript"/>
          <w:lang w:eastAsia="ru-RU"/>
        </w:rPr>
        <w:t>2</w:t>
      </w:r>
      <w:r w:rsidRPr="0020156A">
        <w:rPr>
          <w:rFonts w:ascii="Times New Roman" w:eastAsia="Calibri" w:hAnsi="Times New Roman" w:cs="Times New Roman"/>
          <w:sz w:val="28"/>
          <w:szCs w:val="28"/>
          <w:lang w:eastAsia="ru-RU"/>
        </w:rPr>
        <w:t>.</w:t>
      </w:r>
    </w:p>
    <w:p w:rsidR="008D353C" w:rsidRPr="0020156A" w:rsidRDefault="008D353C" w:rsidP="008D353C">
      <w:pPr>
        <w:widowControl w:val="0"/>
        <w:autoSpaceDE w:val="0"/>
        <w:autoSpaceDN w:val="0"/>
        <w:adjustRightInd w:val="0"/>
        <w:spacing w:after="0" w:line="276" w:lineRule="auto"/>
        <w:ind w:firstLine="720"/>
        <w:jc w:val="both"/>
        <w:rPr>
          <w:rFonts w:ascii="Times New Roman" w:eastAsia="Calibri" w:hAnsi="Times New Roman" w:cs="Times New Roman"/>
          <w:bCs/>
          <w:sz w:val="28"/>
          <w:szCs w:val="28"/>
          <w:lang w:eastAsia="ru-RU"/>
        </w:rPr>
      </w:pPr>
      <w:r w:rsidRPr="0020156A">
        <w:rPr>
          <w:rFonts w:ascii="Times New Roman" w:eastAsia="Calibri" w:hAnsi="Times New Roman" w:cs="Times New Roman"/>
          <w:bCs/>
          <w:sz w:val="28"/>
          <w:szCs w:val="28"/>
          <w:lang w:eastAsia="ru-RU"/>
        </w:rPr>
        <w:t xml:space="preserve">В 2020 году на жилищных комиссиях, к работе которых привлекаются представители некоммерческих общественных организаций, рассмотрено более 574 вопросов об улучшении жилищных условий граждан. </w:t>
      </w:r>
    </w:p>
    <w:p w:rsidR="008D353C" w:rsidRPr="0020156A" w:rsidRDefault="008D353C" w:rsidP="008D353C">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20156A">
        <w:rPr>
          <w:rFonts w:ascii="Times New Roman" w:eastAsia="Calibri" w:hAnsi="Times New Roman" w:cs="Times New Roman"/>
          <w:sz w:val="28"/>
          <w:szCs w:val="28"/>
          <w:lang w:eastAsia="ru-RU"/>
        </w:rPr>
        <w:t>В течение 2020 года в рамках исполнения жилищных программ, включая программы,</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bCs/>
          <w:sz w:val="28"/>
          <w:szCs w:val="28"/>
          <w:lang w:eastAsia="ru-RU"/>
        </w:rPr>
        <w:t xml:space="preserve">реализуемые </w:t>
      </w:r>
      <w:r w:rsidRPr="0020156A">
        <w:rPr>
          <w:rFonts w:ascii="Times New Roman" w:eastAsia="Times New Roman" w:hAnsi="Times New Roman" w:cs="Times New Roman"/>
          <w:sz w:val="28"/>
          <w:szCs w:val="28"/>
          <w:lang w:eastAsia="ru-RU"/>
        </w:rPr>
        <w:t>Ханты-Мансийским автономным округом</w:t>
      </w:r>
      <w:r w:rsidR="00597FD1" w:rsidRPr="0020156A">
        <w:rPr>
          <w:rFonts w:ascii="Times New Roman" w:eastAsia="Times New Roman" w:hAnsi="Times New Roman" w:cs="Times New Roman"/>
          <w:sz w:val="28"/>
          <w:szCs w:val="28"/>
          <w:lang w:eastAsia="ru-RU"/>
        </w:rPr>
        <w:t xml:space="preserve"> – </w:t>
      </w:r>
      <w:r w:rsidR="003F1C45" w:rsidRPr="0020156A">
        <w:rPr>
          <w:rFonts w:ascii="Times New Roman" w:eastAsia="Times New Roman" w:hAnsi="Times New Roman" w:cs="Times New Roman"/>
          <w:sz w:val="28"/>
          <w:szCs w:val="28"/>
          <w:lang w:eastAsia="ru-RU"/>
        </w:rPr>
        <w:t>Югрой</w:t>
      </w:r>
      <w:r w:rsidRPr="0020156A">
        <w:rPr>
          <w:rFonts w:ascii="Times New Roman" w:eastAsia="Times New Roman" w:hAnsi="Times New Roman" w:cs="Times New Roman"/>
          <w:sz w:val="28"/>
          <w:szCs w:val="28"/>
          <w:lang w:eastAsia="ru-RU"/>
        </w:rPr>
        <w:t xml:space="preserve"> и </w:t>
      </w:r>
      <w:r w:rsidRPr="0020156A">
        <w:rPr>
          <w:rFonts w:ascii="Times New Roman" w:eastAsia="Calibri" w:hAnsi="Times New Roman" w:cs="Times New Roman"/>
          <w:bCs/>
          <w:sz w:val="28"/>
          <w:szCs w:val="28"/>
          <w:lang w:eastAsia="ru-RU"/>
        </w:rPr>
        <w:t>А</w:t>
      </w:r>
      <w:r w:rsidR="00597FD1" w:rsidRPr="0020156A">
        <w:rPr>
          <w:rFonts w:ascii="Times New Roman" w:eastAsia="Calibri" w:hAnsi="Times New Roman" w:cs="Times New Roman"/>
          <w:bCs/>
          <w:sz w:val="28"/>
          <w:szCs w:val="28"/>
          <w:lang w:eastAsia="ru-RU"/>
        </w:rPr>
        <w:t>О «Ипотечное агентство Югры», 1 </w:t>
      </w:r>
      <w:r w:rsidRPr="0020156A">
        <w:rPr>
          <w:rFonts w:ascii="Times New Roman" w:eastAsia="Calibri" w:hAnsi="Times New Roman" w:cs="Times New Roman"/>
          <w:bCs/>
          <w:sz w:val="28"/>
          <w:szCs w:val="28"/>
          <w:lang w:eastAsia="ru-RU"/>
        </w:rPr>
        <w:t>720</w:t>
      </w:r>
      <w:r w:rsidRPr="0020156A">
        <w:rPr>
          <w:rFonts w:ascii="Times New Roman" w:eastAsia="Calibri" w:hAnsi="Times New Roman" w:cs="Times New Roman"/>
          <w:sz w:val="28"/>
          <w:szCs w:val="28"/>
          <w:lang w:eastAsia="ru-RU"/>
        </w:rPr>
        <w:t xml:space="preserve"> семей улучшили</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жилищные</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условия, в том числе:</w:t>
      </w:r>
    </w:p>
    <w:p w:rsidR="008D353C" w:rsidRPr="0020156A" w:rsidRDefault="00597FD1" w:rsidP="008D353C">
      <w:pPr>
        <w:widowControl w:val="0"/>
        <w:autoSpaceDE w:val="0"/>
        <w:autoSpaceDN w:val="0"/>
        <w:adjustRightInd w:val="0"/>
        <w:spacing w:after="0" w:line="276" w:lineRule="auto"/>
        <w:ind w:firstLine="567"/>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w:t>
      </w:r>
      <w:r w:rsidR="008D353C" w:rsidRPr="0020156A">
        <w:rPr>
          <w:rFonts w:ascii="Times New Roman" w:eastAsia="Calibri" w:hAnsi="Times New Roman" w:cs="Times New Roman"/>
          <w:sz w:val="28"/>
          <w:szCs w:val="28"/>
          <w:lang w:eastAsia="ru-RU"/>
        </w:rPr>
        <w:t xml:space="preserve"> 263 семьи, проживающие в аварийном жилищном фонде; </w:t>
      </w:r>
    </w:p>
    <w:p w:rsidR="008D353C" w:rsidRPr="0020156A" w:rsidRDefault="00597FD1" w:rsidP="008D353C">
      <w:pPr>
        <w:widowControl w:val="0"/>
        <w:autoSpaceDE w:val="0"/>
        <w:autoSpaceDN w:val="0"/>
        <w:adjustRightInd w:val="0"/>
        <w:spacing w:after="0" w:line="276" w:lineRule="auto"/>
        <w:ind w:firstLine="567"/>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w:t>
      </w:r>
      <w:r w:rsidR="008D353C" w:rsidRPr="0020156A">
        <w:rPr>
          <w:rFonts w:ascii="Times New Roman" w:eastAsia="Calibri" w:hAnsi="Times New Roman" w:cs="Times New Roman"/>
          <w:sz w:val="28"/>
          <w:szCs w:val="28"/>
          <w:lang w:eastAsia="ru-RU"/>
        </w:rPr>
        <w:t xml:space="preserve"> 225 сем</w:t>
      </w:r>
      <w:r w:rsidR="003F1C45" w:rsidRPr="0020156A">
        <w:rPr>
          <w:rFonts w:ascii="Times New Roman" w:eastAsia="Calibri" w:hAnsi="Times New Roman" w:cs="Times New Roman"/>
          <w:sz w:val="28"/>
          <w:szCs w:val="28"/>
          <w:lang w:eastAsia="ru-RU"/>
        </w:rPr>
        <w:t>ей, имеющих</w:t>
      </w:r>
      <w:r w:rsidR="008D353C" w:rsidRPr="0020156A">
        <w:rPr>
          <w:rFonts w:ascii="Times New Roman" w:eastAsia="Calibri" w:hAnsi="Times New Roman" w:cs="Times New Roman"/>
          <w:sz w:val="28"/>
          <w:szCs w:val="28"/>
          <w:lang w:eastAsia="ru-RU"/>
        </w:rPr>
        <w:t xml:space="preserve"> право на обеспечение жилыми помещениями жилищного фонда коммерческого использования и специализированного жилищного фонда;</w:t>
      </w:r>
    </w:p>
    <w:p w:rsidR="008D353C" w:rsidRPr="0020156A" w:rsidRDefault="00597FD1" w:rsidP="008D353C">
      <w:pPr>
        <w:widowControl w:val="0"/>
        <w:autoSpaceDE w:val="0"/>
        <w:autoSpaceDN w:val="0"/>
        <w:adjustRightInd w:val="0"/>
        <w:spacing w:after="0" w:line="276" w:lineRule="auto"/>
        <w:ind w:firstLine="567"/>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w:t>
      </w:r>
      <w:r w:rsidR="008D353C" w:rsidRPr="0020156A">
        <w:rPr>
          <w:rFonts w:ascii="Times New Roman" w:eastAsia="Calibri" w:hAnsi="Times New Roman" w:cs="Times New Roman"/>
          <w:sz w:val="28"/>
          <w:szCs w:val="28"/>
          <w:lang w:eastAsia="ru-RU"/>
        </w:rPr>
        <w:t xml:space="preserve"> 59 детей-сирот и детей, ост</w:t>
      </w:r>
      <w:r w:rsidR="003F1C45" w:rsidRPr="0020156A">
        <w:rPr>
          <w:rFonts w:ascii="Times New Roman" w:eastAsia="Calibri" w:hAnsi="Times New Roman" w:cs="Times New Roman"/>
          <w:sz w:val="28"/>
          <w:szCs w:val="28"/>
          <w:lang w:eastAsia="ru-RU"/>
        </w:rPr>
        <w:t>авшихся без попечения родителей;</w:t>
      </w:r>
      <w:r w:rsidR="008D353C" w:rsidRPr="0020156A">
        <w:rPr>
          <w:rFonts w:ascii="Times New Roman" w:eastAsia="Calibri" w:hAnsi="Times New Roman" w:cs="Times New Roman"/>
          <w:sz w:val="28"/>
          <w:szCs w:val="28"/>
          <w:lang w:eastAsia="ru-RU"/>
        </w:rPr>
        <w:t xml:space="preserve"> </w:t>
      </w:r>
    </w:p>
    <w:p w:rsidR="008D353C" w:rsidRPr="0020156A" w:rsidRDefault="00597FD1" w:rsidP="008D353C">
      <w:pPr>
        <w:widowControl w:val="0"/>
        <w:autoSpaceDE w:val="0"/>
        <w:autoSpaceDN w:val="0"/>
        <w:adjustRightInd w:val="0"/>
        <w:spacing w:after="0" w:line="276" w:lineRule="auto"/>
        <w:ind w:firstLine="567"/>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lastRenderedPageBreak/>
        <w:t>–</w:t>
      </w:r>
      <w:r w:rsidR="008D353C" w:rsidRPr="0020156A">
        <w:rPr>
          <w:rFonts w:ascii="Times New Roman" w:eastAsia="Calibri" w:hAnsi="Times New Roman" w:cs="Times New Roman"/>
          <w:sz w:val="28"/>
          <w:szCs w:val="28"/>
          <w:lang w:eastAsia="ru-RU"/>
        </w:rPr>
        <w:t xml:space="preserve"> 16 семей, относящихся к отдельным льготным категориям граждан (ветеран Великой Отечественной войны, молодые семьи,</w:t>
      </w:r>
      <w:r w:rsidRPr="0020156A">
        <w:rPr>
          <w:rFonts w:ascii="Times New Roman" w:eastAsia="Calibri" w:hAnsi="Times New Roman" w:cs="Times New Roman"/>
          <w:sz w:val="28"/>
          <w:szCs w:val="28"/>
          <w:lang w:eastAsia="ru-RU"/>
        </w:rPr>
        <w:t xml:space="preserve"> </w:t>
      </w:r>
      <w:r w:rsidR="008D353C" w:rsidRPr="0020156A">
        <w:rPr>
          <w:rFonts w:ascii="Times New Roman" w:eastAsia="Calibri" w:hAnsi="Times New Roman" w:cs="Times New Roman"/>
          <w:sz w:val="28"/>
          <w:szCs w:val="28"/>
          <w:lang w:eastAsia="ru-RU"/>
        </w:rPr>
        <w:t>участники боевых действий, инвалиды, многодетные семьи, семьи, имеющие в свое</w:t>
      </w:r>
      <w:r w:rsidR="003F1C45" w:rsidRPr="0020156A">
        <w:rPr>
          <w:rFonts w:ascii="Times New Roman" w:eastAsia="Calibri" w:hAnsi="Times New Roman" w:cs="Times New Roman"/>
          <w:sz w:val="28"/>
          <w:szCs w:val="28"/>
          <w:lang w:eastAsia="ru-RU"/>
        </w:rPr>
        <w:t>м составе детей-</w:t>
      </w:r>
      <w:r w:rsidR="008D353C" w:rsidRPr="0020156A">
        <w:rPr>
          <w:rFonts w:ascii="Times New Roman" w:eastAsia="Calibri" w:hAnsi="Times New Roman" w:cs="Times New Roman"/>
          <w:sz w:val="28"/>
          <w:szCs w:val="28"/>
          <w:lang w:eastAsia="ru-RU"/>
        </w:rPr>
        <w:t>инвалидов);</w:t>
      </w:r>
    </w:p>
    <w:p w:rsidR="008D353C" w:rsidRPr="0020156A" w:rsidRDefault="00597FD1" w:rsidP="008D353C">
      <w:pPr>
        <w:widowControl w:val="0"/>
        <w:autoSpaceDE w:val="0"/>
        <w:autoSpaceDN w:val="0"/>
        <w:adjustRightInd w:val="0"/>
        <w:spacing w:after="0" w:line="276" w:lineRule="auto"/>
        <w:ind w:firstLine="567"/>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w:t>
      </w:r>
      <w:r w:rsidR="008D353C" w:rsidRPr="0020156A">
        <w:rPr>
          <w:rFonts w:ascii="Times New Roman" w:eastAsia="Calibri" w:hAnsi="Times New Roman" w:cs="Times New Roman"/>
          <w:sz w:val="28"/>
          <w:szCs w:val="28"/>
          <w:lang w:eastAsia="ru-RU"/>
        </w:rPr>
        <w:t xml:space="preserve"> 2 семьи, имеющие право на внеочередное предоставление жилых помещений; </w:t>
      </w:r>
    </w:p>
    <w:p w:rsidR="008D353C" w:rsidRPr="0020156A" w:rsidRDefault="00597FD1" w:rsidP="008D353C">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20156A">
        <w:rPr>
          <w:rFonts w:ascii="Times New Roman" w:eastAsia="Times New Roman" w:hAnsi="Times New Roman" w:cs="Times New Roman"/>
          <w:sz w:val="28"/>
          <w:szCs w:val="28"/>
          <w:lang w:eastAsia="ru-RU"/>
        </w:rPr>
        <w:t>–</w:t>
      </w:r>
      <w:r w:rsidR="008D353C" w:rsidRPr="0020156A">
        <w:rPr>
          <w:rFonts w:ascii="Times New Roman" w:eastAsia="Times New Roman" w:hAnsi="Times New Roman" w:cs="Times New Roman"/>
          <w:sz w:val="28"/>
          <w:szCs w:val="28"/>
          <w:lang w:eastAsia="ru-RU"/>
        </w:rPr>
        <w:t xml:space="preserve"> 9 ветеранов Великой Отечественной </w:t>
      </w:r>
      <w:r w:rsidRPr="0020156A">
        <w:rPr>
          <w:rFonts w:ascii="Times New Roman" w:eastAsia="Times New Roman" w:hAnsi="Times New Roman" w:cs="Times New Roman"/>
          <w:sz w:val="28"/>
          <w:szCs w:val="28"/>
          <w:lang w:eastAsia="ru-RU"/>
        </w:rPr>
        <w:t>в</w:t>
      </w:r>
      <w:r w:rsidR="008D353C" w:rsidRPr="0020156A">
        <w:rPr>
          <w:rFonts w:ascii="Times New Roman" w:eastAsia="Times New Roman" w:hAnsi="Times New Roman" w:cs="Times New Roman"/>
          <w:sz w:val="28"/>
          <w:szCs w:val="28"/>
          <w:lang w:eastAsia="ru-RU"/>
        </w:rPr>
        <w:t>ойны, также в 2020 году в рамках городских программ обеспечены жилыми помещениями</w:t>
      </w:r>
      <w:r w:rsidR="005146C0" w:rsidRPr="0020156A">
        <w:rPr>
          <w:rFonts w:ascii="Times New Roman" w:eastAsia="Times New Roman" w:hAnsi="Times New Roman" w:cs="Times New Roman"/>
          <w:sz w:val="28"/>
          <w:szCs w:val="28"/>
          <w:lang w:eastAsia="ru-RU"/>
        </w:rPr>
        <w:t>:</w:t>
      </w:r>
      <w:r w:rsidR="008D353C" w:rsidRPr="0020156A">
        <w:rPr>
          <w:rFonts w:ascii="Times New Roman" w:eastAsia="Times New Roman" w:hAnsi="Times New Roman" w:cs="Times New Roman"/>
          <w:sz w:val="28"/>
          <w:szCs w:val="28"/>
          <w:lang w:eastAsia="ru-RU"/>
        </w:rPr>
        <w:t xml:space="preserve"> </w:t>
      </w:r>
    </w:p>
    <w:p w:rsidR="008D353C" w:rsidRPr="0020156A" w:rsidRDefault="00597FD1" w:rsidP="008D353C">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20156A">
        <w:rPr>
          <w:rFonts w:ascii="Times New Roman" w:eastAsia="Calibri" w:hAnsi="Times New Roman" w:cs="Times New Roman"/>
          <w:bCs/>
          <w:sz w:val="28"/>
          <w:szCs w:val="28"/>
          <w:lang w:eastAsia="ru-RU"/>
        </w:rPr>
        <w:t>–</w:t>
      </w:r>
      <w:r w:rsidR="008D353C" w:rsidRPr="0020156A">
        <w:rPr>
          <w:rFonts w:ascii="Times New Roman" w:eastAsia="Calibri" w:hAnsi="Times New Roman" w:cs="Times New Roman"/>
          <w:bCs/>
          <w:sz w:val="28"/>
          <w:szCs w:val="28"/>
          <w:lang w:eastAsia="ru-RU"/>
        </w:rPr>
        <w:t xml:space="preserve"> 523 семьи в рамках жилищных программ, реализуемых АО «Ипотечное агентство Югры»</w:t>
      </w:r>
      <w:r w:rsidR="008D353C" w:rsidRPr="0020156A">
        <w:rPr>
          <w:rFonts w:ascii="Times New Roman" w:eastAsia="Calibri" w:hAnsi="Times New Roman" w:cs="Times New Roman"/>
          <w:sz w:val="28"/>
          <w:szCs w:val="28"/>
          <w:lang w:eastAsia="ru-RU"/>
        </w:rPr>
        <w:t>;</w:t>
      </w:r>
      <w:r w:rsidR="008D353C" w:rsidRPr="0020156A">
        <w:rPr>
          <w:rFonts w:ascii="Times New Roman" w:eastAsia="Times New Roman" w:hAnsi="Times New Roman" w:cs="Times New Roman"/>
          <w:sz w:val="28"/>
          <w:szCs w:val="28"/>
          <w:lang w:eastAsia="ru-RU"/>
        </w:rPr>
        <w:t xml:space="preserve"> </w:t>
      </w:r>
    </w:p>
    <w:p w:rsidR="008D353C" w:rsidRPr="0020156A" w:rsidRDefault="00597FD1" w:rsidP="008D353C">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20156A">
        <w:rPr>
          <w:rFonts w:ascii="Times New Roman" w:eastAsia="Times New Roman" w:hAnsi="Times New Roman" w:cs="Times New Roman"/>
          <w:sz w:val="28"/>
          <w:szCs w:val="28"/>
          <w:lang w:eastAsia="ru-RU"/>
        </w:rPr>
        <w:t>–</w:t>
      </w:r>
      <w:r w:rsidR="008D353C" w:rsidRPr="0020156A">
        <w:rPr>
          <w:rFonts w:ascii="Times New Roman" w:eastAsia="Times New Roman" w:hAnsi="Times New Roman" w:cs="Times New Roman"/>
          <w:sz w:val="28"/>
          <w:szCs w:val="28"/>
          <w:lang w:eastAsia="ru-RU"/>
        </w:rPr>
        <w:t xml:space="preserve"> 615 семей из жилищного фонда Ханты-Мансийского автономного округа</w:t>
      </w:r>
      <w:r w:rsidR="005146C0" w:rsidRPr="0020156A">
        <w:rPr>
          <w:rFonts w:ascii="Times New Roman" w:eastAsia="Times New Roman" w:hAnsi="Times New Roman" w:cs="Times New Roman"/>
          <w:sz w:val="28"/>
          <w:szCs w:val="28"/>
          <w:lang w:eastAsia="ru-RU"/>
        </w:rPr>
        <w:t xml:space="preserve"> – </w:t>
      </w:r>
      <w:r w:rsidR="008D353C" w:rsidRPr="0020156A">
        <w:rPr>
          <w:rFonts w:ascii="Times New Roman" w:eastAsia="Times New Roman" w:hAnsi="Times New Roman" w:cs="Times New Roman"/>
          <w:sz w:val="28"/>
          <w:szCs w:val="28"/>
          <w:lang w:eastAsia="ru-RU"/>
        </w:rPr>
        <w:t>Югры;</w:t>
      </w:r>
    </w:p>
    <w:p w:rsidR="008D353C" w:rsidRPr="0020156A" w:rsidRDefault="00597FD1" w:rsidP="008D353C">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20156A">
        <w:rPr>
          <w:rFonts w:ascii="Times New Roman" w:eastAsia="Times New Roman" w:hAnsi="Times New Roman" w:cs="Times New Roman"/>
          <w:sz w:val="28"/>
          <w:szCs w:val="28"/>
          <w:lang w:eastAsia="ru-RU"/>
        </w:rPr>
        <w:t>–</w:t>
      </w:r>
      <w:r w:rsidR="008D353C" w:rsidRPr="0020156A">
        <w:rPr>
          <w:rFonts w:ascii="Times New Roman" w:eastAsia="Times New Roman" w:hAnsi="Times New Roman" w:cs="Times New Roman"/>
          <w:sz w:val="28"/>
          <w:szCs w:val="28"/>
          <w:lang w:eastAsia="ru-RU"/>
        </w:rPr>
        <w:t xml:space="preserve"> 8 семей, относящихся к работникам учреждений Ханты-Мансийского автономного округа</w:t>
      </w:r>
      <w:r w:rsidRPr="0020156A">
        <w:rPr>
          <w:rFonts w:ascii="Times New Roman" w:eastAsia="Times New Roman" w:hAnsi="Times New Roman" w:cs="Times New Roman"/>
          <w:sz w:val="28"/>
          <w:szCs w:val="28"/>
          <w:lang w:eastAsia="ru-RU"/>
        </w:rPr>
        <w:t xml:space="preserve"> – </w:t>
      </w:r>
      <w:r w:rsidR="008D353C" w:rsidRPr="0020156A">
        <w:rPr>
          <w:rFonts w:ascii="Times New Roman" w:eastAsia="Times New Roman" w:hAnsi="Times New Roman" w:cs="Times New Roman"/>
          <w:sz w:val="28"/>
          <w:szCs w:val="28"/>
          <w:lang w:eastAsia="ru-RU"/>
        </w:rPr>
        <w:t>Югры.</w:t>
      </w:r>
    </w:p>
    <w:p w:rsidR="008D353C" w:rsidRPr="0020156A" w:rsidRDefault="008D353C" w:rsidP="008D353C">
      <w:pPr>
        <w:widowControl w:val="0"/>
        <w:autoSpaceDE w:val="0"/>
        <w:autoSpaceDN w:val="0"/>
        <w:adjustRightInd w:val="0"/>
        <w:spacing w:after="0" w:line="276" w:lineRule="auto"/>
        <w:ind w:firstLine="567"/>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Всег</w:t>
      </w:r>
      <w:r w:rsidR="005146C0" w:rsidRPr="0020156A">
        <w:rPr>
          <w:rFonts w:ascii="Times New Roman" w:eastAsia="Calibri" w:hAnsi="Times New Roman" w:cs="Times New Roman"/>
          <w:sz w:val="28"/>
          <w:szCs w:val="28"/>
          <w:lang w:eastAsia="ru-RU"/>
        </w:rPr>
        <w:t>о</w:t>
      </w:r>
      <w:r w:rsidR="00597FD1" w:rsidRPr="0020156A">
        <w:rPr>
          <w:rFonts w:ascii="Times New Roman" w:eastAsia="Calibri" w:hAnsi="Times New Roman" w:cs="Times New Roman"/>
          <w:sz w:val="28"/>
          <w:szCs w:val="28"/>
          <w:lang w:eastAsia="ru-RU"/>
        </w:rPr>
        <w:t xml:space="preserve"> за период с 2011 по 2020 год</w:t>
      </w:r>
      <w:r w:rsidRPr="0020156A">
        <w:rPr>
          <w:rFonts w:ascii="Times New Roman" w:eastAsia="Calibri" w:hAnsi="Times New Roman" w:cs="Times New Roman"/>
          <w:sz w:val="28"/>
          <w:szCs w:val="28"/>
          <w:lang w:eastAsia="ru-RU"/>
        </w:rPr>
        <w:t xml:space="preserve"> в рамках исполнения жилищных программ, включая программы,</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bCs/>
          <w:sz w:val="28"/>
          <w:szCs w:val="28"/>
          <w:lang w:eastAsia="ru-RU"/>
        </w:rPr>
        <w:t xml:space="preserve">реализуемые </w:t>
      </w:r>
      <w:r w:rsidRPr="0020156A">
        <w:rPr>
          <w:rFonts w:ascii="Times New Roman" w:eastAsia="Times New Roman" w:hAnsi="Times New Roman" w:cs="Times New Roman"/>
          <w:sz w:val="28"/>
          <w:szCs w:val="28"/>
          <w:lang w:eastAsia="ru-RU"/>
        </w:rPr>
        <w:t>Ханты-Мансийским автономным округом</w:t>
      </w:r>
      <w:r w:rsidR="00597FD1" w:rsidRPr="0020156A">
        <w:rPr>
          <w:rFonts w:ascii="Times New Roman" w:eastAsia="Times New Roman" w:hAnsi="Times New Roman" w:cs="Times New Roman"/>
          <w:sz w:val="28"/>
          <w:szCs w:val="28"/>
          <w:lang w:eastAsia="ru-RU"/>
        </w:rPr>
        <w:t xml:space="preserve"> – </w:t>
      </w:r>
      <w:r w:rsidR="005146C0" w:rsidRPr="0020156A">
        <w:rPr>
          <w:rFonts w:ascii="Times New Roman" w:eastAsia="Times New Roman" w:hAnsi="Times New Roman" w:cs="Times New Roman"/>
          <w:sz w:val="28"/>
          <w:szCs w:val="28"/>
          <w:lang w:eastAsia="ru-RU"/>
        </w:rPr>
        <w:t>Югрой</w:t>
      </w:r>
      <w:r w:rsidRPr="0020156A">
        <w:rPr>
          <w:rFonts w:ascii="Times New Roman" w:eastAsia="Times New Roman" w:hAnsi="Times New Roman" w:cs="Times New Roman"/>
          <w:sz w:val="28"/>
          <w:szCs w:val="28"/>
          <w:lang w:eastAsia="ru-RU"/>
        </w:rPr>
        <w:t xml:space="preserve"> и </w:t>
      </w:r>
      <w:r w:rsidRPr="0020156A">
        <w:rPr>
          <w:rFonts w:ascii="Times New Roman" w:eastAsia="Calibri" w:hAnsi="Times New Roman" w:cs="Times New Roman"/>
          <w:bCs/>
          <w:sz w:val="28"/>
          <w:szCs w:val="28"/>
          <w:lang w:eastAsia="ru-RU"/>
        </w:rPr>
        <w:t xml:space="preserve">АО «Ипотечное агентство Югры», </w:t>
      </w:r>
      <w:r w:rsidRPr="0020156A">
        <w:rPr>
          <w:rFonts w:ascii="Times New Roman" w:eastAsia="Calibri" w:hAnsi="Times New Roman" w:cs="Times New Roman"/>
          <w:sz w:val="28"/>
          <w:szCs w:val="28"/>
          <w:lang w:eastAsia="ru-RU"/>
        </w:rPr>
        <w:t>9 990 семей</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улучшили</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жилищные</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условия.</w:t>
      </w:r>
    </w:p>
    <w:p w:rsidR="00BB539F" w:rsidRDefault="00BB539F" w:rsidP="00A33BD3">
      <w:pPr>
        <w:widowControl w:val="0"/>
        <w:autoSpaceDE w:val="0"/>
        <w:autoSpaceDN w:val="0"/>
        <w:adjustRightInd w:val="0"/>
        <w:spacing w:after="0" w:line="276" w:lineRule="auto"/>
        <w:ind w:firstLine="709"/>
        <w:jc w:val="right"/>
        <w:rPr>
          <w:rFonts w:ascii="Times New Roman" w:eastAsia="Times New Roman" w:hAnsi="Times New Roman" w:cs="Times New Roman"/>
          <w:sz w:val="28"/>
          <w:szCs w:val="28"/>
          <w:lang w:eastAsia="ru-RU"/>
        </w:rPr>
      </w:pPr>
    </w:p>
    <w:p w:rsidR="00275D8B" w:rsidRDefault="00A33BD3" w:rsidP="00A33BD3">
      <w:pPr>
        <w:widowControl w:val="0"/>
        <w:autoSpaceDE w:val="0"/>
        <w:autoSpaceDN w:val="0"/>
        <w:adjustRightInd w:val="0"/>
        <w:spacing w:after="0" w:line="276"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w:t>
      </w:r>
      <w:r w:rsidR="00597FD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5</w:t>
      </w:r>
    </w:p>
    <w:p w:rsidR="003422E2" w:rsidRPr="00275D8B" w:rsidRDefault="003422E2" w:rsidP="00A33BD3">
      <w:pPr>
        <w:widowControl w:val="0"/>
        <w:autoSpaceDE w:val="0"/>
        <w:autoSpaceDN w:val="0"/>
        <w:adjustRightInd w:val="0"/>
        <w:spacing w:after="0" w:line="276" w:lineRule="auto"/>
        <w:ind w:firstLine="709"/>
        <w:jc w:val="right"/>
        <w:rPr>
          <w:rFonts w:ascii="Times New Roman" w:eastAsia="Times New Roman" w:hAnsi="Times New Roman" w:cs="Times New Roman"/>
          <w:sz w:val="28"/>
          <w:szCs w:val="28"/>
          <w:lang w:eastAsia="ru-RU"/>
        </w:rPr>
      </w:pPr>
      <w:r>
        <w:rPr>
          <w:noProof/>
          <w:color w:val="FF0000"/>
          <w:lang w:eastAsia="ru-RU"/>
        </w:rPr>
        <w:drawing>
          <wp:inline distT="0" distB="0" distL="0" distR="0" wp14:anchorId="50F57793" wp14:editId="73F92A7A">
            <wp:extent cx="5820410" cy="4253865"/>
            <wp:effectExtent l="0" t="0" r="889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544D5" w:rsidRDefault="000544D5" w:rsidP="000321E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275D8B" w:rsidRPr="0020156A" w:rsidRDefault="00275D8B" w:rsidP="000321EE">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Times New Roman" w:hAnsi="Times New Roman" w:cs="Times New Roman"/>
          <w:sz w:val="28"/>
          <w:szCs w:val="28"/>
          <w:lang w:eastAsia="ru-RU"/>
        </w:rPr>
        <w:t>В течение 2020 года предоставлено муниципальных услуг в сфере жилищных отношений 542 семьям, проведено более 800 обследований жилищных условий граждан для рассмотрения вопроса о предоставлении жилых помещений</w:t>
      </w:r>
      <w:r w:rsidRPr="0020156A">
        <w:rPr>
          <w:rFonts w:ascii="Times New Roman" w:eastAsia="Calibri" w:hAnsi="Times New Roman" w:cs="Times New Roman"/>
          <w:sz w:val="28"/>
          <w:szCs w:val="28"/>
          <w:lang w:eastAsia="ru-RU"/>
        </w:rPr>
        <w:t xml:space="preserve">. </w:t>
      </w:r>
    </w:p>
    <w:p w:rsidR="0061396B" w:rsidRPr="0020156A" w:rsidRDefault="00275D8B" w:rsidP="00FD62DF">
      <w:pPr>
        <w:autoSpaceDN w:val="0"/>
        <w:spacing w:after="0" w:line="276" w:lineRule="auto"/>
        <w:ind w:firstLine="720"/>
        <w:contextualSpacing/>
        <w:jc w:val="both"/>
        <w:rPr>
          <w:rFonts w:ascii="Times New Roman" w:eastAsia="Times New Roman" w:hAnsi="Times New Roman" w:cs="Times New Roman"/>
          <w:sz w:val="28"/>
          <w:szCs w:val="28"/>
        </w:rPr>
      </w:pPr>
      <w:r w:rsidRPr="0020156A">
        <w:rPr>
          <w:rFonts w:ascii="Times New Roman" w:eastAsia="Times New Roman" w:hAnsi="Times New Roman" w:cs="Times New Roman"/>
          <w:sz w:val="28"/>
          <w:szCs w:val="28"/>
          <w:lang w:eastAsia="ru-RU"/>
        </w:rPr>
        <w:t xml:space="preserve">При реализации портфеля проектов «Жилье и городская среда», включающего в себя проект «Обеспечение устойчивого сокращения непригодного для проживания жилищного фонда», в 2020 году предусмотрено </w:t>
      </w:r>
      <w:r w:rsidR="000321EE" w:rsidRPr="0020156A">
        <w:rPr>
          <w:rFonts w:ascii="Times New Roman" w:eastAsia="Times New Roman" w:hAnsi="Times New Roman" w:cs="Times New Roman"/>
          <w:sz w:val="28"/>
          <w:szCs w:val="28"/>
          <w:lang w:eastAsia="ru-RU"/>
        </w:rPr>
        <w:t>достижение планового показателя</w:t>
      </w:r>
      <w:r w:rsidRPr="0020156A">
        <w:rPr>
          <w:rFonts w:ascii="Times New Roman" w:eastAsia="Times New Roman" w:hAnsi="Times New Roman" w:cs="Times New Roman"/>
          <w:sz w:val="28"/>
          <w:szCs w:val="28"/>
          <w:lang w:eastAsia="ru-RU"/>
        </w:rPr>
        <w:t xml:space="preserve"> </w:t>
      </w:r>
      <w:r w:rsidR="000321EE" w:rsidRPr="0020156A">
        <w:rPr>
          <w:rFonts w:ascii="Times New Roman" w:eastAsia="Times New Roman" w:hAnsi="Times New Roman" w:cs="Times New Roman"/>
          <w:sz w:val="28"/>
          <w:szCs w:val="28"/>
          <w:lang w:eastAsia="ru-RU"/>
        </w:rPr>
        <w:t>«</w:t>
      </w:r>
      <w:r w:rsidRPr="0020156A">
        <w:rPr>
          <w:rFonts w:ascii="Times New Roman" w:eastAsia="Times New Roman" w:hAnsi="Times New Roman" w:cs="Times New Roman"/>
          <w:sz w:val="28"/>
          <w:szCs w:val="28"/>
        </w:rPr>
        <w:t>Общее количество квадратных метров расселенного непригодного жилищного фонда</w:t>
      </w:r>
      <w:r w:rsidR="000321EE" w:rsidRPr="0020156A">
        <w:rPr>
          <w:rFonts w:ascii="Times New Roman" w:eastAsia="Times New Roman" w:hAnsi="Times New Roman" w:cs="Times New Roman"/>
          <w:sz w:val="28"/>
          <w:szCs w:val="28"/>
        </w:rPr>
        <w:t>»</w:t>
      </w:r>
      <w:r w:rsidR="00597FD1" w:rsidRPr="0020156A">
        <w:rPr>
          <w:rFonts w:ascii="Times New Roman" w:eastAsia="Times New Roman" w:hAnsi="Times New Roman" w:cs="Times New Roman"/>
          <w:sz w:val="28"/>
          <w:szCs w:val="28"/>
        </w:rPr>
        <w:t xml:space="preserve"> – </w:t>
      </w:r>
      <w:r w:rsidR="000321EE" w:rsidRPr="0020156A">
        <w:rPr>
          <w:rFonts w:ascii="Times New Roman" w:eastAsia="Times New Roman" w:hAnsi="Times New Roman" w:cs="Times New Roman"/>
          <w:sz w:val="28"/>
          <w:szCs w:val="28"/>
        </w:rPr>
        <w:t>7</w:t>
      </w:r>
      <w:r w:rsidR="00597FD1" w:rsidRPr="0020156A">
        <w:rPr>
          <w:rFonts w:ascii="Times New Roman" w:eastAsia="Times New Roman" w:hAnsi="Times New Roman" w:cs="Times New Roman"/>
          <w:sz w:val="28"/>
          <w:szCs w:val="28"/>
        </w:rPr>
        <w:t xml:space="preserve"> 000 </w:t>
      </w:r>
      <w:r w:rsidR="000321EE" w:rsidRPr="0020156A">
        <w:rPr>
          <w:rFonts w:ascii="Times New Roman" w:eastAsia="Times New Roman" w:hAnsi="Times New Roman" w:cs="Times New Roman"/>
          <w:sz w:val="28"/>
          <w:szCs w:val="28"/>
        </w:rPr>
        <w:t>м</w:t>
      </w:r>
      <w:r w:rsidR="00597FD1" w:rsidRPr="0020156A">
        <w:rPr>
          <w:rFonts w:ascii="Times New Roman" w:eastAsia="Times New Roman" w:hAnsi="Times New Roman" w:cs="Times New Roman"/>
          <w:sz w:val="28"/>
          <w:szCs w:val="28"/>
          <w:vertAlign w:val="superscript"/>
        </w:rPr>
        <w:t>2</w:t>
      </w:r>
      <w:r w:rsidR="000321EE" w:rsidRPr="0020156A">
        <w:rPr>
          <w:rFonts w:ascii="Times New Roman" w:eastAsia="Times New Roman" w:hAnsi="Times New Roman" w:cs="Times New Roman"/>
          <w:sz w:val="28"/>
          <w:szCs w:val="28"/>
        </w:rPr>
        <w:t xml:space="preserve">. </w:t>
      </w:r>
      <w:r w:rsidRPr="0020156A">
        <w:rPr>
          <w:rFonts w:ascii="Times New Roman" w:eastAsia="Times New Roman" w:hAnsi="Times New Roman" w:cs="Times New Roman"/>
          <w:sz w:val="28"/>
          <w:szCs w:val="28"/>
        </w:rPr>
        <w:t xml:space="preserve">По состоянию на 31.12.2020 данный </w:t>
      </w:r>
      <w:r w:rsidR="00597FD1" w:rsidRPr="0020156A">
        <w:rPr>
          <w:rFonts w:ascii="Times New Roman" w:eastAsia="Times New Roman" w:hAnsi="Times New Roman" w:cs="Times New Roman"/>
          <w:sz w:val="28"/>
          <w:szCs w:val="28"/>
        </w:rPr>
        <w:t>показатель составил 10 583,5 м</w:t>
      </w:r>
      <w:r w:rsidR="00597FD1" w:rsidRPr="0020156A">
        <w:rPr>
          <w:rFonts w:ascii="Times New Roman" w:eastAsia="Times New Roman" w:hAnsi="Times New Roman" w:cs="Times New Roman"/>
          <w:sz w:val="28"/>
          <w:szCs w:val="28"/>
          <w:vertAlign w:val="superscript"/>
        </w:rPr>
        <w:t>2</w:t>
      </w:r>
      <w:r w:rsidR="005146C0" w:rsidRPr="0020156A">
        <w:rPr>
          <w:rFonts w:ascii="Times New Roman" w:eastAsia="Times New Roman" w:hAnsi="Times New Roman" w:cs="Times New Roman"/>
          <w:sz w:val="28"/>
          <w:szCs w:val="28"/>
        </w:rPr>
        <w:t>, или</w:t>
      </w:r>
      <w:r w:rsidRPr="0020156A">
        <w:rPr>
          <w:rFonts w:ascii="Times New Roman" w:eastAsia="Times New Roman" w:hAnsi="Times New Roman" w:cs="Times New Roman"/>
          <w:sz w:val="28"/>
          <w:szCs w:val="28"/>
        </w:rPr>
        <w:t xml:space="preserve"> 151,19</w:t>
      </w:r>
      <w:r w:rsidR="00597FD1" w:rsidRPr="0020156A">
        <w:rPr>
          <w:rFonts w:ascii="Times New Roman" w:eastAsia="Times New Roman" w:hAnsi="Times New Roman" w:cs="Times New Roman"/>
          <w:sz w:val="28"/>
          <w:szCs w:val="28"/>
        </w:rPr>
        <w:t> </w:t>
      </w:r>
      <w:r w:rsidRPr="0020156A">
        <w:rPr>
          <w:rFonts w:ascii="Times New Roman" w:eastAsia="Times New Roman" w:hAnsi="Times New Roman" w:cs="Times New Roman"/>
          <w:sz w:val="28"/>
          <w:szCs w:val="28"/>
        </w:rPr>
        <w:t xml:space="preserve">%. </w:t>
      </w:r>
      <w:r w:rsidR="00FD62DF" w:rsidRPr="0020156A">
        <w:rPr>
          <w:rFonts w:ascii="Times New Roman" w:eastAsia="Times New Roman" w:hAnsi="Times New Roman" w:cs="Times New Roman"/>
          <w:sz w:val="28"/>
          <w:szCs w:val="28"/>
        </w:rPr>
        <w:t xml:space="preserve"> </w:t>
      </w:r>
      <w:r w:rsidR="000544D5" w:rsidRPr="0020156A">
        <w:rPr>
          <w:rFonts w:ascii="Times New Roman" w:eastAsia="Times New Roman" w:hAnsi="Times New Roman" w:cs="Times New Roman"/>
          <w:sz w:val="28"/>
          <w:szCs w:val="28"/>
        </w:rPr>
        <w:t xml:space="preserve">В 2020 году реализована практика «Умная квартира» органами местного самоуправления города Ханты-Мансийска. </w:t>
      </w:r>
    </w:p>
    <w:p w:rsidR="000544D5" w:rsidRPr="0020156A" w:rsidRDefault="000544D5" w:rsidP="000544D5">
      <w:pPr>
        <w:autoSpaceDN w:val="0"/>
        <w:spacing w:after="0" w:line="276" w:lineRule="auto"/>
        <w:ind w:firstLine="709"/>
        <w:jc w:val="both"/>
        <w:rPr>
          <w:rFonts w:ascii="Times New Roman" w:eastAsia="Times New Roman" w:hAnsi="Times New Roman" w:cs="Times New Roman"/>
          <w:sz w:val="28"/>
          <w:szCs w:val="28"/>
        </w:rPr>
      </w:pPr>
      <w:r w:rsidRPr="0020156A">
        <w:rPr>
          <w:rFonts w:ascii="Times New Roman" w:eastAsia="Times New Roman" w:hAnsi="Times New Roman" w:cs="Times New Roman"/>
          <w:sz w:val="28"/>
          <w:szCs w:val="28"/>
        </w:rPr>
        <w:t xml:space="preserve">В частности: </w:t>
      </w:r>
    </w:p>
    <w:p w:rsidR="000544D5" w:rsidRPr="0020156A" w:rsidRDefault="000544D5" w:rsidP="000544D5">
      <w:pPr>
        <w:autoSpaceDN w:val="0"/>
        <w:spacing w:after="0" w:line="276" w:lineRule="auto"/>
        <w:ind w:firstLine="709"/>
        <w:jc w:val="both"/>
        <w:rPr>
          <w:rFonts w:ascii="Times New Roman" w:eastAsia="Times New Roman" w:hAnsi="Times New Roman" w:cs="Times New Roman"/>
          <w:sz w:val="28"/>
          <w:szCs w:val="28"/>
        </w:rPr>
      </w:pPr>
      <w:r w:rsidRPr="0020156A">
        <w:rPr>
          <w:rFonts w:ascii="Times New Roman" w:eastAsia="Times New Roman" w:hAnsi="Times New Roman" w:cs="Times New Roman"/>
          <w:sz w:val="28"/>
          <w:szCs w:val="28"/>
        </w:rPr>
        <w:t>1) Проведено приспособление квартиры №</w:t>
      </w:r>
      <w:r w:rsidR="00597FD1" w:rsidRPr="0020156A">
        <w:rPr>
          <w:rFonts w:ascii="Times New Roman" w:eastAsia="Times New Roman" w:hAnsi="Times New Roman" w:cs="Times New Roman"/>
          <w:sz w:val="28"/>
          <w:szCs w:val="28"/>
        </w:rPr>
        <w:t> </w:t>
      </w:r>
      <w:r w:rsidRPr="0020156A">
        <w:rPr>
          <w:rFonts w:ascii="Times New Roman" w:eastAsia="Times New Roman" w:hAnsi="Times New Roman" w:cs="Times New Roman"/>
          <w:sz w:val="28"/>
          <w:szCs w:val="28"/>
        </w:rPr>
        <w:t xml:space="preserve">1 по ул. </w:t>
      </w:r>
      <w:proofErr w:type="spellStart"/>
      <w:r w:rsidRPr="0020156A">
        <w:rPr>
          <w:rFonts w:ascii="Times New Roman" w:eastAsia="Times New Roman" w:hAnsi="Times New Roman" w:cs="Times New Roman"/>
          <w:sz w:val="28"/>
          <w:szCs w:val="28"/>
        </w:rPr>
        <w:t>Рознина</w:t>
      </w:r>
      <w:proofErr w:type="spellEnd"/>
      <w:r w:rsidRPr="0020156A">
        <w:rPr>
          <w:rFonts w:ascii="Times New Roman" w:eastAsia="Times New Roman" w:hAnsi="Times New Roman" w:cs="Times New Roman"/>
          <w:sz w:val="28"/>
          <w:szCs w:val="28"/>
        </w:rPr>
        <w:t xml:space="preserve"> 104а</w:t>
      </w:r>
      <w:r w:rsidR="00597FD1" w:rsidRPr="0020156A">
        <w:rPr>
          <w:rFonts w:ascii="Times New Roman" w:eastAsia="Times New Roman" w:hAnsi="Times New Roman" w:cs="Times New Roman"/>
          <w:sz w:val="28"/>
          <w:szCs w:val="28"/>
        </w:rPr>
        <w:t xml:space="preserve"> общей площадью 41,5 </w:t>
      </w:r>
      <w:r w:rsidRPr="0020156A">
        <w:rPr>
          <w:rFonts w:ascii="Times New Roman" w:eastAsia="Times New Roman" w:hAnsi="Times New Roman" w:cs="Times New Roman"/>
          <w:sz w:val="28"/>
          <w:szCs w:val="28"/>
        </w:rPr>
        <w:t>м</w:t>
      </w:r>
      <w:r w:rsidR="00597FD1" w:rsidRPr="0020156A">
        <w:rPr>
          <w:rFonts w:ascii="Times New Roman" w:eastAsia="Times New Roman" w:hAnsi="Times New Roman" w:cs="Times New Roman"/>
          <w:sz w:val="28"/>
          <w:szCs w:val="28"/>
          <w:vertAlign w:val="superscript"/>
        </w:rPr>
        <w:t>2</w:t>
      </w:r>
      <w:r w:rsidRPr="0020156A">
        <w:rPr>
          <w:rFonts w:ascii="Times New Roman" w:eastAsia="Times New Roman" w:hAnsi="Times New Roman" w:cs="Times New Roman"/>
          <w:sz w:val="28"/>
          <w:szCs w:val="28"/>
        </w:rPr>
        <w:t xml:space="preserve"> для проживания инвалида-колясочника И.</w:t>
      </w:r>
      <w:r w:rsidR="00597FD1" w:rsidRPr="0020156A">
        <w:rPr>
          <w:rFonts w:ascii="Times New Roman" w:eastAsia="Times New Roman" w:hAnsi="Times New Roman" w:cs="Times New Roman"/>
          <w:sz w:val="28"/>
          <w:szCs w:val="28"/>
        </w:rPr>
        <w:t> </w:t>
      </w:r>
      <w:r w:rsidRPr="0020156A">
        <w:rPr>
          <w:rFonts w:ascii="Times New Roman" w:eastAsia="Times New Roman" w:hAnsi="Times New Roman" w:cs="Times New Roman"/>
          <w:sz w:val="28"/>
          <w:szCs w:val="28"/>
        </w:rPr>
        <w:t xml:space="preserve">В. </w:t>
      </w:r>
      <w:proofErr w:type="spellStart"/>
      <w:r w:rsidRPr="0020156A">
        <w:rPr>
          <w:rFonts w:ascii="Times New Roman" w:eastAsia="Times New Roman" w:hAnsi="Times New Roman" w:cs="Times New Roman"/>
          <w:sz w:val="28"/>
          <w:szCs w:val="28"/>
        </w:rPr>
        <w:t>Башмаковой</w:t>
      </w:r>
      <w:proofErr w:type="spellEnd"/>
      <w:r w:rsidRPr="0020156A">
        <w:rPr>
          <w:rFonts w:ascii="Times New Roman" w:eastAsia="Times New Roman" w:hAnsi="Times New Roman" w:cs="Times New Roman"/>
          <w:sz w:val="28"/>
          <w:szCs w:val="28"/>
        </w:rPr>
        <w:t>. В рамках реализации проекта внедрена комплексная автоматизация процессов жизн</w:t>
      </w:r>
      <w:r w:rsidR="005146C0" w:rsidRPr="0020156A">
        <w:rPr>
          <w:rFonts w:ascii="Times New Roman" w:eastAsia="Times New Roman" w:hAnsi="Times New Roman" w:cs="Times New Roman"/>
          <w:sz w:val="28"/>
          <w:szCs w:val="28"/>
        </w:rPr>
        <w:t>е</w:t>
      </w:r>
      <w:r w:rsidRPr="0020156A">
        <w:rPr>
          <w:rFonts w:ascii="Times New Roman" w:eastAsia="Times New Roman" w:hAnsi="Times New Roman" w:cs="Times New Roman"/>
          <w:sz w:val="28"/>
          <w:szCs w:val="28"/>
        </w:rPr>
        <w:t>деятельности, позволяющая минимизировать физические ограничения проживающего.</w:t>
      </w:r>
    </w:p>
    <w:p w:rsidR="000544D5" w:rsidRPr="0020156A" w:rsidRDefault="000544D5" w:rsidP="000544D5">
      <w:pPr>
        <w:autoSpaceDN w:val="0"/>
        <w:spacing w:after="0" w:line="276" w:lineRule="auto"/>
        <w:ind w:firstLine="709"/>
        <w:jc w:val="both"/>
        <w:rPr>
          <w:rFonts w:ascii="Times New Roman" w:eastAsia="Times New Roman" w:hAnsi="Times New Roman" w:cs="Times New Roman"/>
          <w:sz w:val="28"/>
          <w:szCs w:val="28"/>
        </w:rPr>
      </w:pPr>
      <w:r w:rsidRPr="0020156A">
        <w:rPr>
          <w:rFonts w:ascii="Times New Roman" w:eastAsia="Times New Roman" w:hAnsi="Times New Roman" w:cs="Times New Roman"/>
          <w:sz w:val="28"/>
          <w:szCs w:val="28"/>
        </w:rPr>
        <w:t>2) Инвалиду 1-й группы с детства (глухота и нарушение речи) Я.</w:t>
      </w:r>
      <w:r w:rsidR="005146C0" w:rsidRPr="0020156A">
        <w:rPr>
          <w:rFonts w:ascii="Times New Roman" w:eastAsia="Times New Roman" w:hAnsi="Times New Roman" w:cs="Times New Roman"/>
          <w:sz w:val="28"/>
          <w:szCs w:val="28"/>
        </w:rPr>
        <w:t> Б. </w:t>
      </w:r>
      <w:r w:rsidRPr="0020156A">
        <w:rPr>
          <w:rFonts w:ascii="Times New Roman" w:eastAsia="Times New Roman" w:hAnsi="Times New Roman" w:cs="Times New Roman"/>
          <w:sz w:val="28"/>
          <w:szCs w:val="28"/>
        </w:rPr>
        <w:t>Калашниковой по договору найма служебного жилого помещения от 27.01.2020 №</w:t>
      </w:r>
      <w:r w:rsidR="00597FD1" w:rsidRPr="0020156A">
        <w:rPr>
          <w:rFonts w:ascii="Times New Roman" w:eastAsia="Times New Roman" w:hAnsi="Times New Roman" w:cs="Times New Roman"/>
          <w:sz w:val="28"/>
          <w:szCs w:val="28"/>
        </w:rPr>
        <w:t> </w:t>
      </w:r>
      <w:r w:rsidRPr="0020156A">
        <w:rPr>
          <w:rFonts w:ascii="Times New Roman" w:eastAsia="Times New Roman" w:hAnsi="Times New Roman" w:cs="Times New Roman"/>
          <w:sz w:val="28"/>
          <w:szCs w:val="28"/>
        </w:rPr>
        <w:t>3896/297 предоставлена в пользование квартира № 9 в доме №</w:t>
      </w:r>
      <w:r w:rsidR="00597FD1" w:rsidRPr="0020156A">
        <w:rPr>
          <w:rFonts w:ascii="Times New Roman" w:eastAsia="Times New Roman" w:hAnsi="Times New Roman" w:cs="Times New Roman"/>
          <w:sz w:val="28"/>
          <w:szCs w:val="28"/>
        </w:rPr>
        <w:t> </w:t>
      </w:r>
      <w:r w:rsidRPr="0020156A">
        <w:rPr>
          <w:rFonts w:ascii="Times New Roman" w:eastAsia="Times New Roman" w:hAnsi="Times New Roman" w:cs="Times New Roman"/>
          <w:sz w:val="28"/>
          <w:szCs w:val="28"/>
        </w:rPr>
        <w:t>119 по улице Стро</w:t>
      </w:r>
      <w:r w:rsidR="00597FD1" w:rsidRPr="0020156A">
        <w:rPr>
          <w:rFonts w:ascii="Times New Roman" w:eastAsia="Times New Roman" w:hAnsi="Times New Roman" w:cs="Times New Roman"/>
          <w:sz w:val="28"/>
          <w:szCs w:val="28"/>
        </w:rPr>
        <w:t xml:space="preserve">ителей, общей площадью 38,3 </w:t>
      </w:r>
      <w:r w:rsidRPr="0020156A">
        <w:rPr>
          <w:rFonts w:ascii="Times New Roman" w:eastAsia="Times New Roman" w:hAnsi="Times New Roman" w:cs="Times New Roman"/>
          <w:sz w:val="28"/>
          <w:szCs w:val="28"/>
        </w:rPr>
        <w:t>м</w:t>
      </w:r>
      <w:r w:rsidR="00597FD1" w:rsidRPr="0020156A">
        <w:rPr>
          <w:rFonts w:ascii="Times New Roman" w:eastAsia="Times New Roman" w:hAnsi="Times New Roman" w:cs="Times New Roman"/>
          <w:sz w:val="28"/>
          <w:szCs w:val="28"/>
          <w:vertAlign w:val="superscript"/>
        </w:rPr>
        <w:t>2</w:t>
      </w:r>
      <w:r w:rsidRPr="0020156A">
        <w:rPr>
          <w:rFonts w:ascii="Times New Roman" w:eastAsia="Times New Roman" w:hAnsi="Times New Roman" w:cs="Times New Roman"/>
          <w:sz w:val="28"/>
          <w:szCs w:val="28"/>
        </w:rPr>
        <w:t>. Квартира была оборудована в соответствии с потребностями, в том числе комплексной автоматизацией по системе «Умная квартира», позволяющей минимизировать физические ограничения проживающего, вызванные болезнью.</w:t>
      </w:r>
    </w:p>
    <w:p w:rsidR="00275D8B" w:rsidRPr="0020156A" w:rsidRDefault="00275D8B" w:rsidP="000544D5">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0156A">
        <w:rPr>
          <w:rFonts w:ascii="Times New Roman" w:eastAsia="Times New Roman" w:hAnsi="Times New Roman" w:cs="Times New Roman"/>
          <w:bCs/>
          <w:sz w:val="28"/>
          <w:szCs w:val="28"/>
          <w:lang w:eastAsia="ru-RU"/>
        </w:rPr>
        <w:t>В сфере жилищных отношений</w:t>
      </w:r>
      <w:r w:rsidRPr="0020156A">
        <w:rPr>
          <w:rFonts w:ascii="Times New Roman" w:eastAsia="Times New Roman" w:hAnsi="Times New Roman" w:cs="Times New Roman"/>
          <w:sz w:val="28"/>
          <w:szCs w:val="28"/>
          <w:lang w:eastAsia="ru-RU"/>
        </w:rPr>
        <w:t xml:space="preserve"> истребовано из чужого незаконного владения 13 жилых помещений</w:t>
      </w:r>
      <w:r w:rsidR="005146C0" w:rsidRPr="0020156A">
        <w:rPr>
          <w:rFonts w:ascii="Times New Roman" w:eastAsia="Times New Roman" w:hAnsi="Times New Roman" w:cs="Times New Roman"/>
          <w:sz w:val="28"/>
          <w:szCs w:val="28"/>
          <w:lang w:eastAsia="ru-RU"/>
        </w:rPr>
        <w:t>,</w:t>
      </w:r>
      <w:r w:rsidRPr="0020156A">
        <w:rPr>
          <w:rFonts w:ascii="Times New Roman" w:eastAsia="Times New Roman" w:hAnsi="Times New Roman" w:cs="Times New Roman"/>
          <w:sz w:val="28"/>
          <w:szCs w:val="28"/>
          <w:lang w:eastAsia="ru-RU"/>
        </w:rPr>
        <w:t xml:space="preserve"> занятых незаконно проживающими гражданами.</w:t>
      </w:r>
      <w:r w:rsidR="000544D5" w:rsidRPr="0020156A">
        <w:rPr>
          <w:rFonts w:ascii="Times New Roman" w:eastAsia="Times New Roman" w:hAnsi="Times New Roman" w:cs="Times New Roman"/>
          <w:sz w:val="28"/>
          <w:szCs w:val="28"/>
          <w:lang w:eastAsia="ru-RU"/>
        </w:rPr>
        <w:t xml:space="preserve"> </w:t>
      </w:r>
      <w:r w:rsidRPr="0020156A">
        <w:rPr>
          <w:rFonts w:ascii="Times New Roman" w:eastAsia="Times New Roman" w:hAnsi="Times New Roman" w:cs="Times New Roman"/>
          <w:sz w:val="28"/>
          <w:szCs w:val="28"/>
          <w:lang w:eastAsia="ru-RU"/>
        </w:rPr>
        <w:t>По решениям суда принудительно расселены муниципальные квартиры</w:t>
      </w:r>
      <w:r w:rsidR="005146C0" w:rsidRPr="0020156A">
        <w:rPr>
          <w:rFonts w:ascii="Times New Roman" w:eastAsia="Times New Roman" w:hAnsi="Times New Roman" w:cs="Times New Roman"/>
          <w:sz w:val="28"/>
          <w:szCs w:val="28"/>
          <w:lang w:eastAsia="ru-RU"/>
        </w:rPr>
        <w:t>, находящие</w:t>
      </w:r>
      <w:r w:rsidRPr="0020156A">
        <w:rPr>
          <w:rFonts w:ascii="Times New Roman" w:eastAsia="Times New Roman" w:hAnsi="Times New Roman" w:cs="Times New Roman"/>
          <w:sz w:val="28"/>
          <w:szCs w:val="28"/>
          <w:lang w:eastAsia="ru-RU"/>
        </w:rPr>
        <w:t>ся в многоквартирных домах</w:t>
      </w:r>
      <w:r w:rsidR="00D01672" w:rsidRPr="0020156A">
        <w:rPr>
          <w:rFonts w:ascii="Times New Roman" w:eastAsia="Times New Roman" w:hAnsi="Times New Roman" w:cs="Times New Roman"/>
          <w:sz w:val="28"/>
          <w:szCs w:val="28"/>
          <w:lang w:eastAsia="ru-RU"/>
        </w:rPr>
        <w:t>,</w:t>
      </w:r>
      <w:r w:rsidRPr="0020156A">
        <w:rPr>
          <w:rFonts w:ascii="Times New Roman" w:eastAsia="Times New Roman" w:hAnsi="Times New Roman" w:cs="Times New Roman"/>
          <w:sz w:val="28"/>
          <w:szCs w:val="28"/>
          <w:lang w:eastAsia="ru-RU"/>
        </w:rPr>
        <w:t xml:space="preserve"> признанных аварийными и непригодными для проживания</w:t>
      </w:r>
      <w:r w:rsidR="005146C0" w:rsidRPr="0020156A">
        <w:rPr>
          <w:rFonts w:ascii="Times New Roman" w:eastAsia="Times New Roman" w:hAnsi="Times New Roman" w:cs="Times New Roman"/>
          <w:sz w:val="28"/>
          <w:szCs w:val="28"/>
          <w:lang w:eastAsia="ru-RU"/>
        </w:rPr>
        <w:t>,</w:t>
      </w:r>
      <w:r w:rsidRPr="0020156A">
        <w:rPr>
          <w:rFonts w:ascii="Times New Roman" w:eastAsia="Times New Roman" w:hAnsi="Times New Roman" w:cs="Times New Roman"/>
          <w:sz w:val="28"/>
          <w:szCs w:val="28"/>
          <w:lang w:eastAsia="ru-RU"/>
        </w:rPr>
        <w:t xml:space="preserve"> по ул.</w:t>
      </w:r>
      <w:r w:rsidR="00597FD1" w:rsidRPr="0020156A">
        <w:rPr>
          <w:rFonts w:ascii="Times New Roman" w:eastAsia="Times New Roman" w:hAnsi="Times New Roman" w:cs="Times New Roman"/>
          <w:sz w:val="28"/>
          <w:szCs w:val="28"/>
          <w:lang w:eastAsia="ru-RU"/>
        </w:rPr>
        <w:t xml:space="preserve"> </w:t>
      </w:r>
      <w:r w:rsidRPr="0020156A">
        <w:rPr>
          <w:rFonts w:ascii="Times New Roman" w:eastAsia="Times New Roman" w:hAnsi="Times New Roman" w:cs="Times New Roman"/>
          <w:sz w:val="28"/>
          <w:szCs w:val="28"/>
          <w:lang w:eastAsia="ru-RU"/>
        </w:rPr>
        <w:t>Чехова</w:t>
      </w:r>
      <w:r w:rsidR="00AB0912" w:rsidRPr="0020156A">
        <w:rPr>
          <w:rFonts w:ascii="Times New Roman" w:eastAsia="Times New Roman" w:hAnsi="Times New Roman" w:cs="Times New Roman"/>
          <w:sz w:val="28"/>
          <w:szCs w:val="28"/>
          <w:lang w:eastAsia="ru-RU"/>
        </w:rPr>
        <w:t>, 77;</w:t>
      </w:r>
      <w:r w:rsidRPr="0020156A">
        <w:rPr>
          <w:rFonts w:ascii="Times New Roman" w:eastAsia="Times New Roman" w:hAnsi="Times New Roman" w:cs="Times New Roman"/>
          <w:sz w:val="28"/>
          <w:szCs w:val="28"/>
          <w:lang w:eastAsia="ru-RU"/>
        </w:rPr>
        <w:t xml:space="preserve"> ул.</w:t>
      </w:r>
      <w:r w:rsidR="00597FD1" w:rsidRPr="0020156A">
        <w:rPr>
          <w:rFonts w:ascii="Times New Roman" w:eastAsia="Times New Roman" w:hAnsi="Times New Roman" w:cs="Times New Roman"/>
          <w:sz w:val="28"/>
          <w:szCs w:val="28"/>
          <w:lang w:eastAsia="ru-RU"/>
        </w:rPr>
        <w:t xml:space="preserve"> </w:t>
      </w:r>
      <w:proofErr w:type="spellStart"/>
      <w:r w:rsidRPr="0020156A">
        <w:rPr>
          <w:rFonts w:ascii="Times New Roman" w:eastAsia="Times New Roman" w:hAnsi="Times New Roman" w:cs="Times New Roman"/>
          <w:sz w:val="28"/>
          <w:szCs w:val="28"/>
          <w:lang w:eastAsia="ru-RU"/>
        </w:rPr>
        <w:t>Патриса</w:t>
      </w:r>
      <w:proofErr w:type="spellEnd"/>
      <w:r w:rsidRPr="0020156A">
        <w:rPr>
          <w:rFonts w:ascii="Times New Roman" w:eastAsia="Times New Roman" w:hAnsi="Times New Roman" w:cs="Times New Roman"/>
          <w:sz w:val="28"/>
          <w:szCs w:val="28"/>
          <w:lang w:eastAsia="ru-RU"/>
        </w:rPr>
        <w:t xml:space="preserve"> Лумумбы</w:t>
      </w:r>
      <w:r w:rsidR="00AB0912" w:rsidRPr="0020156A">
        <w:rPr>
          <w:rFonts w:ascii="Times New Roman" w:eastAsia="Times New Roman" w:hAnsi="Times New Roman" w:cs="Times New Roman"/>
          <w:sz w:val="28"/>
          <w:szCs w:val="28"/>
          <w:lang w:eastAsia="ru-RU"/>
        </w:rPr>
        <w:t>, 15;</w:t>
      </w:r>
      <w:r w:rsidRPr="0020156A">
        <w:rPr>
          <w:rFonts w:ascii="Times New Roman" w:eastAsia="Times New Roman" w:hAnsi="Times New Roman" w:cs="Times New Roman"/>
          <w:sz w:val="28"/>
          <w:szCs w:val="28"/>
          <w:lang w:eastAsia="ru-RU"/>
        </w:rPr>
        <w:t xml:space="preserve"> ул.</w:t>
      </w:r>
      <w:r w:rsidR="00597FD1" w:rsidRPr="0020156A">
        <w:rPr>
          <w:rFonts w:ascii="Times New Roman" w:eastAsia="Times New Roman" w:hAnsi="Times New Roman" w:cs="Times New Roman"/>
          <w:sz w:val="28"/>
          <w:szCs w:val="28"/>
          <w:lang w:eastAsia="ru-RU"/>
        </w:rPr>
        <w:t> </w:t>
      </w:r>
      <w:r w:rsidRPr="0020156A">
        <w:rPr>
          <w:rFonts w:ascii="Times New Roman" w:eastAsia="Times New Roman" w:hAnsi="Times New Roman" w:cs="Times New Roman"/>
          <w:sz w:val="28"/>
          <w:szCs w:val="28"/>
          <w:lang w:eastAsia="ru-RU"/>
        </w:rPr>
        <w:t>Шевченко</w:t>
      </w:r>
      <w:r w:rsidR="00AB0912" w:rsidRPr="0020156A">
        <w:rPr>
          <w:rFonts w:ascii="Times New Roman" w:eastAsia="Times New Roman" w:hAnsi="Times New Roman" w:cs="Times New Roman"/>
          <w:sz w:val="28"/>
          <w:szCs w:val="28"/>
          <w:lang w:eastAsia="ru-RU"/>
        </w:rPr>
        <w:t>,</w:t>
      </w:r>
      <w:r w:rsidRPr="0020156A">
        <w:rPr>
          <w:rFonts w:ascii="Times New Roman" w:eastAsia="Times New Roman" w:hAnsi="Times New Roman" w:cs="Times New Roman"/>
          <w:sz w:val="28"/>
          <w:szCs w:val="28"/>
          <w:lang w:eastAsia="ru-RU"/>
        </w:rPr>
        <w:t xml:space="preserve"> 53.</w:t>
      </w:r>
    </w:p>
    <w:p w:rsidR="00275D8B" w:rsidRPr="0020156A" w:rsidRDefault="00275D8B" w:rsidP="00FE07D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0156A">
        <w:rPr>
          <w:rFonts w:ascii="Times New Roman" w:eastAsia="Times New Roman" w:hAnsi="Times New Roman" w:cs="Times New Roman"/>
          <w:sz w:val="28"/>
          <w:szCs w:val="28"/>
          <w:lang w:eastAsia="ru-RU"/>
        </w:rPr>
        <w:t>По взысканию дебиторской задолженности в доход</w:t>
      </w:r>
      <w:r w:rsidR="00D01672" w:rsidRPr="0020156A">
        <w:rPr>
          <w:rFonts w:ascii="Times New Roman" w:eastAsia="Times New Roman" w:hAnsi="Times New Roman" w:cs="Times New Roman"/>
          <w:sz w:val="28"/>
          <w:szCs w:val="28"/>
          <w:lang w:eastAsia="ru-RU"/>
        </w:rPr>
        <w:t xml:space="preserve"> бюджета города Ханты-Мансийска</w:t>
      </w:r>
      <w:r w:rsidRPr="0020156A">
        <w:rPr>
          <w:rFonts w:ascii="Times New Roman" w:eastAsia="Times New Roman" w:hAnsi="Times New Roman" w:cs="Times New Roman"/>
          <w:sz w:val="28"/>
          <w:szCs w:val="28"/>
          <w:lang w:eastAsia="ru-RU"/>
        </w:rPr>
        <w:t xml:space="preserve"> подано 20 заявле</w:t>
      </w:r>
      <w:r w:rsidR="00D01672" w:rsidRPr="0020156A">
        <w:rPr>
          <w:rFonts w:ascii="Times New Roman" w:eastAsia="Times New Roman" w:hAnsi="Times New Roman" w:cs="Times New Roman"/>
          <w:sz w:val="28"/>
          <w:szCs w:val="28"/>
          <w:lang w:eastAsia="ru-RU"/>
        </w:rPr>
        <w:t>ний</w:t>
      </w:r>
      <w:r w:rsidRPr="0020156A">
        <w:rPr>
          <w:rFonts w:ascii="Times New Roman" w:eastAsia="Times New Roman" w:hAnsi="Times New Roman" w:cs="Times New Roman"/>
          <w:sz w:val="28"/>
          <w:szCs w:val="28"/>
          <w:lang w:eastAsia="ru-RU"/>
        </w:rPr>
        <w:t xml:space="preserve"> на общую сумму 591 тыс. рублей.</w:t>
      </w:r>
    </w:p>
    <w:p w:rsidR="00275D8B" w:rsidRPr="0020156A" w:rsidRDefault="00275D8B" w:rsidP="00275D8B">
      <w:pPr>
        <w:spacing w:after="200" w:line="240" w:lineRule="auto"/>
        <w:ind w:firstLine="720"/>
        <w:contextualSpacing/>
        <w:jc w:val="both"/>
        <w:rPr>
          <w:rFonts w:ascii="Times New Roman" w:eastAsia="Times New Roman" w:hAnsi="Times New Roman" w:cs="Times New Roman"/>
          <w:color w:val="FF0000"/>
          <w:sz w:val="28"/>
          <w:szCs w:val="28"/>
          <w:lang w:eastAsia="ru-RU"/>
        </w:rPr>
      </w:pPr>
    </w:p>
    <w:p w:rsidR="000118C2" w:rsidRPr="0020156A" w:rsidRDefault="000118C2" w:rsidP="00503418">
      <w:pPr>
        <w:pStyle w:val="2"/>
      </w:pPr>
      <w:bookmarkStart w:id="60" w:name="_Toc64487208"/>
      <w:r w:rsidRPr="0020156A">
        <w:t xml:space="preserve">7. Организация жилищно-коммунального комплекса и дорожной деятельности. Энергосбережение и повышение энергетической </w:t>
      </w:r>
      <w:r w:rsidRPr="0020156A">
        <w:lastRenderedPageBreak/>
        <w:t>эффективности. Организация мероприятий по охране окружающей среды. Создание условий для массового отдыха жителей города</w:t>
      </w:r>
      <w:bookmarkEnd w:id="57"/>
      <w:bookmarkEnd w:id="58"/>
      <w:bookmarkEnd w:id="59"/>
      <w:bookmarkEnd w:id="60"/>
    </w:p>
    <w:p w:rsidR="000118C2" w:rsidRPr="0020156A" w:rsidRDefault="000118C2" w:rsidP="00503418">
      <w:pPr>
        <w:spacing w:after="0" w:line="276" w:lineRule="auto"/>
        <w:ind w:firstLine="708"/>
        <w:jc w:val="center"/>
        <w:rPr>
          <w:rFonts w:ascii="Times New Roman" w:eastAsia="Calibri" w:hAnsi="Times New Roman" w:cs="Times New Roman"/>
          <w:sz w:val="30"/>
          <w:szCs w:val="30"/>
        </w:rPr>
      </w:pPr>
    </w:p>
    <w:p w:rsidR="000118C2" w:rsidRPr="0020156A" w:rsidRDefault="000118C2" w:rsidP="00503418">
      <w:pPr>
        <w:pStyle w:val="3"/>
        <w:spacing w:before="0"/>
        <w:rPr>
          <w:rFonts w:eastAsia="Times New Roman" w:cs="Times New Roman"/>
          <w:lang w:eastAsia="ru-RU"/>
        </w:rPr>
      </w:pPr>
      <w:bookmarkStart w:id="61" w:name="_2.6._Градостроительная_деятельность"/>
      <w:bookmarkStart w:id="62" w:name="_Toc533760010"/>
      <w:bookmarkStart w:id="63" w:name="_Toc535576504"/>
      <w:bookmarkStart w:id="64" w:name="_Toc29543582"/>
      <w:bookmarkStart w:id="65" w:name="_Toc64487209"/>
      <w:bookmarkEnd w:id="61"/>
      <w:r w:rsidRPr="0020156A">
        <w:rPr>
          <w:rFonts w:eastAsia="Times New Roman" w:cs="Times New Roman"/>
          <w:lang w:eastAsia="ru-RU"/>
        </w:rPr>
        <w:t>7.1</w:t>
      </w:r>
      <w:r w:rsidR="005C7977" w:rsidRPr="0020156A">
        <w:rPr>
          <w:rFonts w:eastAsia="Times New Roman" w:cs="Times New Roman"/>
          <w:lang w:eastAsia="ru-RU"/>
        </w:rPr>
        <w:t>.</w:t>
      </w:r>
      <w:r w:rsidRPr="0020156A">
        <w:rPr>
          <w:rFonts w:eastAsia="Times New Roman" w:cs="Times New Roman"/>
          <w:lang w:eastAsia="ru-RU"/>
        </w:rPr>
        <w:t xml:space="preserve"> Организация жилищно-коммунального комплекса</w:t>
      </w:r>
      <w:bookmarkEnd w:id="62"/>
      <w:bookmarkEnd w:id="63"/>
      <w:bookmarkEnd w:id="64"/>
      <w:bookmarkEnd w:id="65"/>
    </w:p>
    <w:p w:rsidR="00EB47DA" w:rsidRPr="0020156A" w:rsidRDefault="00EB47DA" w:rsidP="00EB47DA">
      <w:pPr>
        <w:rPr>
          <w:rFonts w:ascii="Times New Roman" w:hAnsi="Times New Roman" w:cs="Times New Roman"/>
          <w:lang w:eastAsia="ru-RU"/>
        </w:rPr>
      </w:pPr>
    </w:p>
    <w:p w:rsidR="001C5AD1" w:rsidRPr="0020156A" w:rsidRDefault="001C5AD1" w:rsidP="001C5AD1">
      <w:pPr>
        <w:spacing w:after="0" w:line="276" w:lineRule="auto"/>
        <w:ind w:firstLine="708"/>
        <w:jc w:val="both"/>
        <w:rPr>
          <w:rFonts w:ascii="Times New Roman" w:eastAsia="Times New Roman" w:hAnsi="Times New Roman" w:cs="Times New Roman"/>
          <w:sz w:val="28"/>
          <w:szCs w:val="28"/>
          <w:lang w:eastAsia="ru-RU"/>
        </w:rPr>
      </w:pPr>
      <w:r w:rsidRPr="0020156A">
        <w:rPr>
          <w:rFonts w:ascii="Times New Roman" w:eastAsia="Times New Roman" w:hAnsi="Times New Roman" w:cs="Times New Roman"/>
          <w:sz w:val="28"/>
          <w:szCs w:val="28"/>
          <w:lang w:eastAsia="ru-RU"/>
        </w:rPr>
        <w:t>Основными задачами деятельности Администрации города Ханты-Мансийска в сфере жилищно-коммунального хозяйства являются повышение качества предоставления жилищно-коммунальных услуг, создание комфортных условий для проживания населения.</w:t>
      </w:r>
    </w:p>
    <w:p w:rsidR="001C5AD1" w:rsidRPr="0020156A" w:rsidRDefault="001C5AD1" w:rsidP="001C5AD1">
      <w:pPr>
        <w:widowControl w:val="0"/>
        <w:shd w:val="clear" w:color="auto" w:fill="FFFFFF" w:themeFill="background1"/>
        <w:spacing w:after="0" w:line="276" w:lineRule="auto"/>
        <w:ind w:firstLine="708"/>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В 2020 году в городе Ханты-Мансийске в сфере предоставления жилищно-коммунальных услуг осуществляют деятельность 29 предприятий различных форм собственности, в том числе:</w:t>
      </w:r>
    </w:p>
    <w:p w:rsidR="001C5AD1" w:rsidRPr="0020156A" w:rsidRDefault="0033301F" w:rsidP="004877FC">
      <w:pPr>
        <w:pStyle w:val="a3"/>
        <w:widowControl w:val="0"/>
        <w:numPr>
          <w:ilvl w:val="0"/>
          <w:numId w:val="21"/>
        </w:numPr>
        <w:shd w:val="clear" w:color="auto" w:fill="FFFFFF" w:themeFill="background1"/>
        <w:spacing w:after="0"/>
        <w:ind w:left="0" w:firstLine="709"/>
        <w:jc w:val="both"/>
        <w:rPr>
          <w:rFonts w:ascii="Times New Roman" w:hAnsi="Times New Roman"/>
          <w:sz w:val="28"/>
          <w:szCs w:val="28"/>
        </w:rPr>
      </w:pPr>
      <w:r w:rsidRPr="0020156A">
        <w:rPr>
          <w:rFonts w:ascii="Times New Roman" w:hAnsi="Times New Roman"/>
          <w:sz w:val="28"/>
          <w:szCs w:val="28"/>
        </w:rPr>
        <w:t>4 муниципальных предприятия</w:t>
      </w:r>
      <w:r w:rsidR="001C5AD1" w:rsidRPr="0020156A">
        <w:rPr>
          <w:rFonts w:ascii="Times New Roman" w:hAnsi="Times New Roman"/>
          <w:sz w:val="28"/>
          <w:szCs w:val="28"/>
        </w:rPr>
        <w:t xml:space="preserve"> </w:t>
      </w:r>
      <w:r w:rsidR="001C5AD1" w:rsidRPr="0020156A">
        <w:rPr>
          <w:rFonts w:ascii="Times New Roman" w:eastAsia="Times New Roman" w:hAnsi="Times New Roman"/>
          <w:sz w:val="28"/>
          <w:szCs w:val="28"/>
          <w:lang w:eastAsia="ru-RU"/>
        </w:rPr>
        <w:t>–</w:t>
      </w:r>
      <w:r w:rsidR="001C5AD1" w:rsidRPr="0020156A">
        <w:rPr>
          <w:rFonts w:ascii="Times New Roman" w:hAnsi="Times New Roman"/>
          <w:sz w:val="28"/>
          <w:szCs w:val="28"/>
        </w:rPr>
        <w:t xml:space="preserve"> «Водоканал», «Ханты-</w:t>
      </w:r>
      <w:proofErr w:type="spellStart"/>
      <w:r w:rsidR="001C5AD1" w:rsidRPr="0020156A">
        <w:rPr>
          <w:rFonts w:ascii="Times New Roman" w:hAnsi="Times New Roman"/>
          <w:sz w:val="28"/>
          <w:szCs w:val="28"/>
        </w:rPr>
        <w:t>Мансийскгаз</w:t>
      </w:r>
      <w:proofErr w:type="spellEnd"/>
      <w:r w:rsidR="001C5AD1" w:rsidRPr="0020156A">
        <w:rPr>
          <w:rFonts w:ascii="Times New Roman" w:hAnsi="Times New Roman"/>
          <w:sz w:val="28"/>
          <w:szCs w:val="28"/>
        </w:rPr>
        <w:t>», «Городские электрические сети», «Жилищно-коммунальное управление»;</w:t>
      </w:r>
    </w:p>
    <w:p w:rsidR="001C5AD1" w:rsidRPr="0020156A" w:rsidRDefault="001C5AD1" w:rsidP="004877FC">
      <w:pPr>
        <w:pStyle w:val="a3"/>
        <w:widowControl w:val="0"/>
        <w:numPr>
          <w:ilvl w:val="0"/>
          <w:numId w:val="21"/>
        </w:numPr>
        <w:shd w:val="clear" w:color="auto" w:fill="FFFFFF" w:themeFill="background1"/>
        <w:spacing w:after="0"/>
        <w:ind w:left="0" w:firstLine="709"/>
        <w:jc w:val="both"/>
        <w:rPr>
          <w:rFonts w:ascii="Times New Roman" w:hAnsi="Times New Roman"/>
          <w:sz w:val="28"/>
          <w:szCs w:val="28"/>
        </w:rPr>
      </w:pPr>
      <w:r w:rsidRPr="0020156A">
        <w:rPr>
          <w:rFonts w:ascii="Times New Roman" w:hAnsi="Times New Roman"/>
          <w:color w:val="000000" w:themeColor="text1"/>
          <w:sz w:val="28"/>
          <w:szCs w:val="28"/>
        </w:rPr>
        <w:t xml:space="preserve">20 управляющих </w:t>
      </w:r>
      <w:r w:rsidRPr="0020156A">
        <w:rPr>
          <w:rFonts w:ascii="Times New Roman" w:hAnsi="Times New Roman"/>
          <w:sz w:val="28"/>
          <w:szCs w:val="28"/>
        </w:rPr>
        <w:t xml:space="preserve">и </w:t>
      </w:r>
      <w:proofErr w:type="spellStart"/>
      <w:r w:rsidRPr="0020156A">
        <w:rPr>
          <w:rFonts w:ascii="Times New Roman" w:hAnsi="Times New Roman"/>
          <w:sz w:val="28"/>
          <w:szCs w:val="28"/>
        </w:rPr>
        <w:t>ресурсоснабжающих</w:t>
      </w:r>
      <w:proofErr w:type="spellEnd"/>
      <w:r w:rsidR="0033301F" w:rsidRPr="0020156A">
        <w:rPr>
          <w:rFonts w:ascii="Times New Roman" w:hAnsi="Times New Roman"/>
          <w:sz w:val="28"/>
          <w:szCs w:val="28"/>
        </w:rPr>
        <w:t xml:space="preserve"> организаций, в том числе </w:t>
      </w:r>
      <w:r w:rsidRPr="0020156A">
        <w:rPr>
          <w:rFonts w:ascii="Times New Roman" w:hAnsi="Times New Roman"/>
          <w:sz w:val="28"/>
          <w:szCs w:val="28"/>
        </w:rPr>
        <w:t>одно предприятие в форме акционерного общества (АО «Управление теплосн</w:t>
      </w:r>
      <w:r w:rsidR="005146C0" w:rsidRPr="0020156A">
        <w:rPr>
          <w:rFonts w:ascii="Times New Roman" w:hAnsi="Times New Roman"/>
          <w:sz w:val="28"/>
          <w:szCs w:val="28"/>
        </w:rPr>
        <w:t>абжения и инженерных сетей») и о</w:t>
      </w:r>
      <w:r w:rsidRPr="0020156A">
        <w:rPr>
          <w:rFonts w:ascii="Times New Roman" w:hAnsi="Times New Roman"/>
          <w:sz w:val="28"/>
          <w:szCs w:val="28"/>
        </w:rPr>
        <w:t>бщество с ограниченной ответственностью «Ханты-Мансийски</w:t>
      </w:r>
      <w:r w:rsidR="00BE419F" w:rsidRPr="0020156A">
        <w:rPr>
          <w:rFonts w:ascii="Times New Roman" w:hAnsi="Times New Roman"/>
          <w:sz w:val="28"/>
          <w:szCs w:val="28"/>
        </w:rPr>
        <w:t>е городские электрические сети»</w:t>
      </w:r>
      <w:r w:rsidRPr="0020156A">
        <w:rPr>
          <w:rFonts w:ascii="Times New Roman" w:hAnsi="Times New Roman"/>
          <w:sz w:val="28"/>
          <w:szCs w:val="28"/>
        </w:rPr>
        <w:t xml:space="preserve">; </w:t>
      </w:r>
    </w:p>
    <w:p w:rsidR="001C5AD1" w:rsidRPr="0020156A" w:rsidRDefault="001C5AD1" w:rsidP="004877FC">
      <w:pPr>
        <w:pStyle w:val="a3"/>
        <w:widowControl w:val="0"/>
        <w:numPr>
          <w:ilvl w:val="0"/>
          <w:numId w:val="21"/>
        </w:numPr>
        <w:shd w:val="clear" w:color="auto" w:fill="FFFFFF" w:themeFill="background1"/>
        <w:spacing w:after="0"/>
        <w:ind w:left="0" w:firstLine="709"/>
        <w:jc w:val="both"/>
        <w:rPr>
          <w:rFonts w:ascii="Times New Roman" w:hAnsi="Times New Roman"/>
          <w:sz w:val="28"/>
          <w:szCs w:val="28"/>
        </w:rPr>
      </w:pPr>
      <w:r w:rsidRPr="0020156A">
        <w:rPr>
          <w:rFonts w:ascii="Times New Roman" w:hAnsi="Times New Roman"/>
          <w:sz w:val="28"/>
          <w:szCs w:val="28"/>
        </w:rPr>
        <w:t>5 товариществ собственников жилья.</w:t>
      </w:r>
    </w:p>
    <w:p w:rsidR="001C5AD1" w:rsidRPr="0020156A" w:rsidRDefault="001C5AD1" w:rsidP="001C5AD1">
      <w:pPr>
        <w:spacing w:after="0" w:line="276" w:lineRule="auto"/>
        <w:ind w:firstLine="709"/>
        <w:jc w:val="both"/>
        <w:rPr>
          <w:rFonts w:ascii="Times New Roman" w:hAnsi="Times New Roman" w:cs="Times New Roman"/>
          <w:color w:val="000000" w:themeColor="text1"/>
          <w:sz w:val="28"/>
          <w:szCs w:val="28"/>
        </w:rPr>
      </w:pPr>
      <w:r w:rsidRPr="0020156A">
        <w:rPr>
          <w:rFonts w:ascii="Times New Roman" w:hAnsi="Times New Roman" w:cs="Times New Roman"/>
          <w:sz w:val="28"/>
          <w:szCs w:val="28"/>
        </w:rPr>
        <w:t xml:space="preserve">В 2020 году общая площадь жилищного фонда города Ханты-Мансийска </w:t>
      </w:r>
      <w:r w:rsidRPr="0020156A">
        <w:rPr>
          <w:rFonts w:ascii="Times New Roman" w:hAnsi="Times New Roman" w:cs="Times New Roman"/>
          <w:color w:val="000000" w:themeColor="text1"/>
          <w:sz w:val="28"/>
          <w:szCs w:val="28"/>
        </w:rPr>
        <w:t>увеличилась на 172,4 тыс. м</w:t>
      </w:r>
      <w:r w:rsidRPr="0020156A">
        <w:rPr>
          <w:rFonts w:ascii="Times New Roman" w:hAnsi="Times New Roman" w:cs="Times New Roman"/>
          <w:color w:val="000000" w:themeColor="text1"/>
          <w:sz w:val="28"/>
          <w:szCs w:val="28"/>
          <w:vertAlign w:val="superscript"/>
        </w:rPr>
        <w:t>2</w:t>
      </w:r>
      <w:r w:rsidR="00597FD1" w:rsidRPr="0020156A">
        <w:rPr>
          <w:rFonts w:ascii="Times New Roman" w:hAnsi="Times New Roman" w:cs="Times New Roman"/>
          <w:color w:val="000000" w:themeColor="text1"/>
          <w:sz w:val="28"/>
          <w:szCs w:val="28"/>
        </w:rPr>
        <w:t xml:space="preserve"> и составила 2,59 млн</w:t>
      </w:r>
      <w:r w:rsidRPr="0020156A">
        <w:rPr>
          <w:rFonts w:ascii="Times New Roman" w:hAnsi="Times New Roman" w:cs="Times New Roman"/>
          <w:color w:val="000000" w:themeColor="text1"/>
          <w:sz w:val="28"/>
          <w:szCs w:val="28"/>
        </w:rPr>
        <w:t xml:space="preserve"> м</w:t>
      </w:r>
      <w:r w:rsidRPr="0020156A">
        <w:rPr>
          <w:rFonts w:ascii="Times New Roman" w:hAnsi="Times New Roman" w:cs="Times New Roman"/>
          <w:color w:val="000000" w:themeColor="text1"/>
          <w:sz w:val="28"/>
          <w:szCs w:val="28"/>
          <w:vertAlign w:val="superscript"/>
        </w:rPr>
        <w:t>2</w:t>
      </w:r>
      <w:r w:rsidRPr="0020156A">
        <w:rPr>
          <w:rFonts w:ascii="Times New Roman" w:hAnsi="Times New Roman" w:cs="Times New Roman"/>
          <w:color w:val="000000" w:themeColor="text1"/>
          <w:sz w:val="28"/>
          <w:szCs w:val="28"/>
        </w:rPr>
        <w:t>. Удельный вес общей площади жилищного фонда города, имеющего полное комплексное благоустройство, составляет 77</w:t>
      </w:r>
      <w:r w:rsidR="00597FD1" w:rsidRPr="0020156A">
        <w:rPr>
          <w:rFonts w:ascii="Times New Roman" w:hAnsi="Times New Roman" w:cs="Times New Roman"/>
          <w:color w:val="000000" w:themeColor="text1"/>
          <w:sz w:val="28"/>
          <w:szCs w:val="28"/>
        </w:rPr>
        <w:t> </w:t>
      </w:r>
      <w:r w:rsidRPr="0020156A">
        <w:rPr>
          <w:rFonts w:ascii="Times New Roman" w:hAnsi="Times New Roman" w:cs="Times New Roman"/>
          <w:color w:val="000000" w:themeColor="text1"/>
          <w:sz w:val="28"/>
          <w:szCs w:val="28"/>
        </w:rPr>
        <w:t>%.</w:t>
      </w:r>
    </w:p>
    <w:p w:rsidR="00BE419F" w:rsidRPr="0020156A" w:rsidRDefault="001C5AD1" w:rsidP="00BE419F">
      <w:pPr>
        <w:shd w:val="clear" w:color="auto" w:fill="FFFFFF" w:themeFill="background1"/>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t>В 2020 году сохранились высок</w:t>
      </w:r>
      <w:r w:rsidR="0092774F" w:rsidRPr="0020156A">
        <w:rPr>
          <w:rFonts w:ascii="Times New Roman" w:hAnsi="Times New Roman" w:cs="Times New Roman"/>
          <w:sz w:val="28"/>
          <w:szCs w:val="28"/>
        </w:rPr>
        <w:t>ие темпы сноса аварийных домов, с</w:t>
      </w:r>
      <w:r w:rsidRPr="0020156A">
        <w:rPr>
          <w:rFonts w:ascii="Times New Roman" w:hAnsi="Times New Roman" w:cs="Times New Roman"/>
          <w:sz w:val="28"/>
          <w:szCs w:val="28"/>
        </w:rPr>
        <w:t>несены 33 жилых дома общей площадью 9,9 тыс. м</w:t>
      </w:r>
      <w:r w:rsidRPr="0020156A">
        <w:rPr>
          <w:rFonts w:ascii="Times New Roman" w:hAnsi="Times New Roman" w:cs="Times New Roman"/>
          <w:sz w:val="28"/>
          <w:szCs w:val="28"/>
          <w:vertAlign w:val="superscript"/>
        </w:rPr>
        <w:t>2</w:t>
      </w:r>
      <w:r w:rsidRPr="0020156A">
        <w:rPr>
          <w:rFonts w:ascii="Times New Roman" w:hAnsi="Times New Roman" w:cs="Times New Roman"/>
          <w:sz w:val="28"/>
          <w:szCs w:val="28"/>
        </w:rPr>
        <w:t xml:space="preserve">. </w:t>
      </w:r>
    </w:p>
    <w:p w:rsidR="001C5AD1" w:rsidRPr="0020156A" w:rsidRDefault="001C5AD1" w:rsidP="007E5478">
      <w:pPr>
        <w:shd w:val="clear" w:color="auto" w:fill="FFFFFF" w:themeFill="background1"/>
        <w:spacing w:after="0" w:line="276" w:lineRule="auto"/>
        <w:ind w:firstLine="708"/>
        <w:jc w:val="both"/>
        <w:rPr>
          <w:rFonts w:ascii="Times New Roman" w:hAnsi="Times New Roman" w:cs="Times New Roman"/>
          <w:color w:val="000000" w:themeColor="text1"/>
          <w:sz w:val="28"/>
          <w:szCs w:val="28"/>
        </w:rPr>
      </w:pPr>
      <w:r w:rsidRPr="0020156A">
        <w:rPr>
          <w:rFonts w:ascii="Times New Roman" w:hAnsi="Times New Roman" w:cs="Times New Roman"/>
          <w:color w:val="000000" w:themeColor="text1"/>
          <w:sz w:val="28"/>
          <w:szCs w:val="28"/>
        </w:rPr>
        <w:t>Уровень собираемости платежей граждан за жилищно-коммунальные услуги</w:t>
      </w:r>
      <w:r w:rsidR="00597FD1"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по итогам 2020 года составляет 98</w:t>
      </w:r>
      <w:r w:rsidR="0033301F" w:rsidRPr="0020156A">
        <w:rPr>
          <w:rFonts w:ascii="Times New Roman" w:hAnsi="Times New Roman" w:cs="Times New Roman"/>
          <w:color w:val="000000" w:themeColor="text1"/>
          <w:sz w:val="28"/>
          <w:szCs w:val="28"/>
        </w:rPr>
        <w:t> </w:t>
      </w:r>
      <w:r w:rsidRPr="0020156A">
        <w:rPr>
          <w:rFonts w:ascii="Times New Roman" w:hAnsi="Times New Roman" w:cs="Times New Roman"/>
          <w:color w:val="000000" w:themeColor="text1"/>
          <w:sz w:val="28"/>
          <w:szCs w:val="28"/>
        </w:rPr>
        <w:t>%, что превышает показатель прошлого года.</w:t>
      </w:r>
      <w:r w:rsidR="007E5478"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 xml:space="preserve">Удается максимально сдерживать рост тарифов на услуги и ресурсы, удерживать их на среднем уровне среди муниципалитетов Югры. По уровню тарифов </w:t>
      </w:r>
      <w:r w:rsidR="00597FD1" w:rsidRPr="0020156A">
        <w:rPr>
          <w:rFonts w:ascii="Times New Roman" w:hAnsi="Times New Roman" w:cs="Times New Roman"/>
          <w:color w:val="000000" w:themeColor="text1"/>
          <w:sz w:val="28"/>
          <w:szCs w:val="28"/>
        </w:rPr>
        <w:t>ЖКХ Ханты-Мансийск занимает 8–11-</w:t>
      </w:r>
      <w:r w:rsidRPr="0020156A">
        <w:rPr>
          <w:rFonts w:ascii="Times New Roman" w:hAnsi="Times New Roman" w:cs="Times New Roman"/>
          <w:color w:val="000000" w:themeColor="text1"/>
          <w:sz w:val="28"/>
          <w:szCs w:val="28"/>
        </w:rPr>
        <w:t>е место среди муниципалитетов Югры, при этом в 2010 году тарифы были одни</w:t>
      </w:r>
      <w:r w:rsidR="0033301F" w:rsidRPr="0020156A">
        <w:rPr>
          <w:rFonts w:ascii="Times New Roman" w:hAnsi="Times New Roman" w:cs="Times New Roman"/>
          <w:color w:val="000000" w:themeColor="text1"/>
          <w:sz w:val="28"/>
          <w:szCs w:val="28"/>
        </w:rPr>
        <w:t>ми</w:t>
      </w:r>
      <w:r w:rsidRPr="0020156A">
        <w:rPr>
          <w:rFonts w:ascii="Times New Roman" w:hAnsi="Times New Roman" w:cs="Times New Roman"/>
          <w:color w:val="000000" w:themeColor="text1"/>
          <w:sz w:val="28"/>
          <w:szCs w:val="28"/>
        </w:rPr>
        <w:t xml:space="preserve"> из самых высоких в автономном округе.</w:t>
      </w:r>
    </w:p>
    <w:p w:rsidR="001C5AD1" w:rsidRPr="0020156A" w:rsidRDefault="001C5AD1" w:rsidP="001C5AD1">
      <w:pPr>
        <w:spacing w:after="0" w:line="276" w:lineRule="auto"/>
        <w:ind w:firstLine="709"/>
        <w:jc w:val="both"/>
        <w:rPr>
          <w:rFonts w:ascii="Times New Roman" w:hAnsi="Times New Roman" w:cs="Times New Roman"/>
          <w:sz w:val="28"/>
          <w:szCs w:val="28"/>
        </w:rPr>
      </w:pPr>
      <w:r w:rsidRPr="0020156A">
        <w:rPr>
          <w:rFonts w:ascii="Times New Roman" w:hAnsi="Times New Roman" w:cs="Times New Roman"/>
          <w:sz w:val="28"/>
          <w:szCs w:val="28"/>
        </w:rPr>
        <w:t>В отчетном периоде проведено 7 открытых конкурсов по отбору управляющих организаций для управления 68 многоквартирными домами. Во всех многоквартирных жилых домах города определены обслуживающие организации.</w:t>
      </w:r>
    </w:p>
    <w:p w:rsidR="001C5AD1" w:rsidRPr="0020156A" w:rsidRDefault="001C5AD1" w:rsidP="001C5AD1">
      <w:pPr>
        <w:spacing w:after="0" w:line="276" w:lineRule="auto"/>
        <w:ind w:firstLine="708"/>
        <w:jc w:val="both"/>
        <w:rPr>
          <w:rFonts w:ascii="Times New Roman" w:hAnsi="Times New Roman" w:cs="Times New Roman"/>
          <w:color w:val="000000" w:themeColor="text1"/>
          <w:sz w:val="28"/>
          <w:szCs w:val="28"/>
        </w:rPr>
      </w:pPr>
      <w:r w:rsidRPr="0020156A">
        <w:rPr>
          <w:rFonts w:ascii="Times New Roman" w:hAnsi="Times New Roman" w:cs="Times New Roman"/>
          <w:sz w:val="28"/>
          <w:szCs w:val="28"/>
        </w:rPr>
        <w:lastRenderedPageBreak/>
        <w:t>В рамках мероприятий по благоустройству дворовых территорий, с использованием процедуры инициативного бюджетирования, с финансовой долей участия собственников, выполнены работы</w:t>
      </w:r>
      <w:r w:rsidR="00597FD1" w:rsidRPr="0020156A">
        <w:rPr>
          <w:rFonts w:ascii="Times New Roman" w:hAnsi="Times New Roman" w:cs="Times New Roman"/>
          <w:sz w:val="28"/>
          <w:szCs w:val="28"/>
        </w:rPr>
        <w:t xml:space="preserve"> </w:t>
      </w:r>
      <w:r w:rsidRPr="0020156A">
        <w:rPr>
          <w:rFonts w:ascii="Times New Roman" w:hAnsi="Times New Roman" w:cs="Times New Roman"/>
          <w:sz w:val="28"/>
          <w:szCs w:val="28"/>
        </w:rPr>
        <w:t>по благоустройству дворовой территории по ул. Чехова, д. 19.</w:t>
      </w:r>
      <w:r w:rsidR="00A56DB4" w:rsidRPr="0020156A">
        <w:rPr>
          <w:rFonts w:ascii="Times New Roman" w:hAnsi="Times New Roman" w:cs="Times New Roman"/>
          <w:sz w:val="28"/>
          <w:szCs w:val="28"/>
        </w:rPr>
        <w:t xml:space="preserve"> </w:t>
      </w:r>
      <w:r w:rsidRPr="0020156A">
        <w:rPr>
          <w:rFonts w:ascii="Times New Roman" w:hAnsi="Times New Roman" w:cs="Times New Roman"/>
          <w:color w:val="000000" w:themeColor="text1"/>
          <w:sz w:val="28"/>
          <w:szCs w:val="28"/>
          <w:shd w:val="clear" w:color="auto" w:fill="FFFFFF"/>
        </w:rPr>
        <w:t>На дворовой территории общей площа</w:t>
      </w:r>
      <w:r w:rsidR="0033301F" w:rsidRPr="0020156A">
        <w:rPr>
          <w:rFonts w:ascii="Times New Roman" w:hAnsi="Times New Roman" w:cs="Times New Roman"/>
          <w:color w:val="000000" w:themeColor="text1"/>
          <w:sz w:val="28"/>
          <w:szCs w:val="28"/>
          <w:shd w:val="clear" w:color="auto" w:fill="FFFFFF"/>
        </w:rPr>
        <w:t xml:space="preserve">дью более 800 </w:t>
      </w:r>
      <w:r w:rsidRPr="0020156A">
        <w:rPr>
          <w:rFonts w:ascii="Times New Roman" w:hAnsi="Times New Roman" w:cs="Times New Roman"/>
          <w:color w:val="000000" w:themeColor="text1"/>
          <w:sz w:val="28"/>
          <w:szCs w:val="28"/>
          <w:shd w:val="clear" w:color="auto" w:fill="FFFFFF"/>
        </w:rPr>
        <w:t>м</w:t>
      </w:r>
      <w:r w:rsidR="0033301F" w:rsidRPr="0020156A">
        <w:rPr>
          <w:rFonts w:ascii="Times New Roman" w:hAnsi="Times New Roman" w:cs="Times New Roman"/>
          <w:color w:val="000000" w:themeColor="text1"/>
          <w:sz w:val="28"/>
          <w:szCs w:val="28"/>
          <w:shd w:val="clear" w:color="auto" w:fill="FFFFFF"/>
          <w:vertAlign w:val="superscript"/>
        </w:rPr>
        <w:t>2</w:t>
      </w:r>
      <w:r w:rsidRPr="0020156A">
        <w:rPr>
          <w:rFonts w:ascii="Times New Roman" w:hAnsi="Times New Roman" w:cs="Times New Roman"/>
          <w:color w:val="000000" w:themeColor="text1"/>
          <w:sz w:val="28"/>
          <w:szCs w:val="28"/>
          <w:shd w:val="clear" w:color="auto" w:fill="FFFFFF"/>
        </w:rPr>
        <w:t xml:space="preserve"> построены спортивная и детская игровая площадки. Установлены тренажёры и комплексы из турников для </w:t>
      </w:r>
      <w:proofErr w:type="spellStart"/>
      <w:r w:rsidRPr="0020156A">
        <w:rPr>
          <w:rFonts w:ascii="Times New Roman" w:hAnsi="Times New Roman" w:cs="Times New Roman"/>
          <w:color w:val="000000" w:themeColor="text1"/>
          <w:sz w:val="28"/>
          <w:szCs w:val="28"/>
          <w:shd w:val="clear" w:color="auto" w:fill="FFFFFF"/>
        </w:rPr>
        <w:t>воркаута</w:t>
      </w:r>
      <w:proofErr w:type="spellEnd"/>
      <w:r w:rsidRPr="0020156A">
        <w:rPr>
          <w:rFonts w:ascii="Times New Roman" w:hAnsi="Times New Roman" w:cs="Times New Roman"/>
          <w:color w:val="000000" w:themeColor="text1"/>
          <w:sz w:val="28"/>
          <w:szCs w:val="28"/>
          <w:shd w:val="clear" w:color="auto" w:fill="FFFFFF"/>
        </w:rPr>
        <w:t xml:space="preserve">. Площадки обеспечены </w:t>
      </w:r>
      <w:proofErr w:type="spellStart"/>
      <w:r w:rsidRPr="0020156A">
        <w:rPr>
          <w:rFonts w:ascii="Times New Roman" w:hAnsi="Times New Roman" w:cs="Times New Roman"/>
          <w:color w:val="000000" w:themeColor="text1"/>
          <w:sz w:val="28"/>
          <w:szCs w:val="28"/>
          <w:shd w:val="clear" w:color="auto" w:fill="FFFFFF"/>
        </w:rPr>
        <w:t>травмобезопасным</w:t>
      </w:r>
      <w:proofErr w:type="spellEnd"/>
      <w:r w:rsidRPr="0020156A">
        <w:rPr>
          <w:rFonts w:ascii="Times New Roman" w:hAnsi="Times New Roman" w:cs="Times New Roman"/>
          <w:color w:val="000000" w:themeColor="text1"/>
          <w:sz w:val="28"/>
          <w:szCs w:val="28"/>
          <w:shd w:val="clear" w:color="auto" w:fill="FFFFFF"/>
        </w:rPr>
        <w:t xml:space="preserve"> покрыти</w:t>
      </w:r>
      <w:r w:rsidR="001162BE" w:rsidRPr="0020156A">
        <w:rPr>
          <w:rFonts w:ascii="Times New Roman" w:hAnsi="Times New Roman" w:cs="Times New Roman"/>
          <w:color w:val="000000" w:themeColor="text1"/>
          <w:sz w:val="28"/>
          <w:szCs w:val="28"/>
          <w:shd w:val="clear" w:color="auto" w:fill="FFFFFF"/>
        </w:rPr>
        <w:t>ем, установлен</w:t>
      </w:r>
      <w:r w:rsidR="0033301F" w:rsidRPr="0020156A">
        <w:rPr>
          <w:rFonts w:ascii="Times New Roman" w:hAnsi="Times New Roman" w:cs="Times New Roman"/>
          <w:color w:val="000000" w:themeColor="text1"/>
          <w:sz w:val="28"/>
          <w:szCs w:val="28"/>
          <w:shd w:val="clear" w:color="auto" w:fill="FFFFFF"/>
        </w:rPr>
        <w:t>ы</w:t>
      </w:r>
      <w:r w:rsidR="001162BE" w:rsidRPr="0020156A">
        <w:rPr>
          <w:rFonts w:ascii="Times New Roman" w:hAnsi="Times New Roman" w:cs="Times New Roman"/>
          <w:color w:val="000000" w:themeColor="text1"/>
          <w:sz w:val="28"/>
          <w:szCs w:val="28"/>
          <w:shd w:val="clear" w:color="auto" w:fill="FFFFFF"/>
        </w:rPr>
        <w:t xml:space="preserve"> огражд</w:t>
      </w:r>
      <w:r w:rsidR="0033301F" w:rsidRPr="0020156A">
        <w:rPr>
          <w:rFonts w:ascii="Times New Roman" w:hAnsi="Times New Roman" w:cs="Times New Roman"/>
          <w:color w:val="000000" w:themeColor="text1"/>
          <w:sz w:val="28"/>
          <w:szCs w:val="28"/>
          <w:shd w:val="clear" w:color="auto" w:fill="FFFFFF"/>
        </w:rPr>
        <w:t>ение, малые архитектурные формы</w:t>
      </w:r>
      <w:r w:rsidRPr="0020156A">
        <w:rPr>
          <w:rFonts w:ascii="Times New Roman" w:hAnsi="Times New Roman" w:cs="Times New Roman"/>
          <w:color w:val="000000" w:themeColor="text1"/>
          <w:sz w:val="28"/>
          <w:szCs w:val="28"/>
          <w:shd w:val="clear" w:color="auto" w:fill="FFFFFF"/>
        </w:rPr>
        <w:t>, урны, скамейки, пешеходные дорожки выложены тротуарной плиткой.</w:t>
      </w:r>
    </w:p>
    <w:p w:rsidR="001C5AD1" w:rsidRPr="0020156A" w:rsidRDefault="001C5AD1" w:rsidP="001C5AD1">
      <w:pPr>
        <w:spacing w:after="0" w:line="276" w:lineRule="auto"/>
        <w:ind w:firstLine="708"/>
        <w:jc w:val="both"/>
        <w:rPr>
          <w:rFonts w:ascii="Times New Roman" w:hAnsi="Times New Roman" w:cs="Times New Roman"/>
          <w:color w:val="333333"/>
          <w:sz w:val="20"/>
          <w:szCs w:val="20"/>
        </w:rPr>
      </w:pPr>
      <w:r w:rsidRPr="0020156A">
        <w:rPr>
          <w:rFonts w:ascii="Times New Roman" w:hAnsi="Times New Roman" w:cs="Times New Roman"/>
          <w:color w:val="000000" w:themeColor="text1"/>
          <w:sz w:val="28"/>
          <w:szCs w:val="28"/>
        </w:rPr>
        <w:t>Механизм инициативного бюджетирования также использован при благоустройстве дворовой территории по ул. Дзержинского, д. 30.</w:t>
      </w:r>
      <w:r w:rsidR="0092774F"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shd w:val="clear" w:color="auto" w:fill="FFFFFF"/>
        </w:rPr>
        <w:t xml:space="preserve">По указанному адресу выполнены работы по укладке </w:t>
      </w:r>
      <w:proofErr w:type="spellStart"/>
      <w:r w:rsidRPr="0020156A">
        <w:rPr>
          <w:rFonts w:ascii="Times New Roman" w:hAnsi="Times New Roman" w:cs="Times New Roman"/>
          <w:color w:val="000000" w:themeColor="text1"/>
          <w:sz w:val="28"/>
          <w:szCs w:val="28"/>
          <w:shd w:val="clear" w:color="auto" w:fill="FFFFFF"/>
        </w:rPr>
        <w:t>травмобезопасного</w:t>
      </w:r>
      <w:proofErr w:type="spellEnd"/>
      <w:r w:rsidRPr="0020156A">
        <w:rPr>
          <w:rFonts w:ascii="Times New Roman" w:hAnsi="Times New Roman" w:cs="Times New Roman"/>
          <w:color w:val="000000" w:themeColor="text1"/>
          <w:sz w:val="28"/>
          <w:szCs w:val="28"/>
          <w:shd w:val="clear" w:color="auto" w:fill="FFFFFF"/>
        </w:rPr>
        <w:t xml:space="preserve"> мягкого покрытия детской площадки, установке малых архитектурн</w:t>
      </w:r>
      <w:r w:rsidR="00AB0912" w:rsidRPr="0020156A">
        <w:rPr>
          <w:rFonts w:ascii="Times New Roman" w:hAnsi="Times New Roman" w:cs="Times New Roman"/>
          <w:color w:val="000000" w:themeColor="text1"/>
          <w:sz w:val="28"/>
          <w:szCs w:val="28"/>
          <w:shd w:val="clear" w:color="auto" w:fill="FFFFFF"/>
        </w:rPr>
        <w:t>ых</w:t>
      </w:r>
      <w:r w:rsidR="00C80002" w:rsidRPr="0020156A">
        <w:rPr>
          <w:rFonts w:ascii="Times New Roman" w:hAnsi="Times New Roman" w:cs="Times New Roman"/>
          <w:color w:val="000000" w:themeColor="text1"/>
          <w:sz w:val="28"/>
          <w:szCs w:val="28"/>
          <w:shd w:val="clear" w:color="auto" w:fill="FFFFFF"/>
        </w:rPr>
        <w:t xml:space="preserve"> форм, урн, скамеек, песочниц</w:t>
      </w:r>
      <w:r w:rsidRPr="0020156A">
        <w:rPr>
          <w:rFonts w:ascii="Times New Roman" w:hAnsi="Times New Roman" w:cs="Times New Roman"/>
          <w:color w:val="000000" w:themeColor="text1"/>
          <w:sz w:val="28"/>
          <w:szCs w:val="28"/>
          <w:shd w:val="clear" w:color="auto" w:fill="FFFFFF"/>
        </w:rPr>
        <w:t xml:space="preserve"> и новых консолей уличного освещения. Помимо этого, бы</w:t>
      </w:r>
      <w:r w:rsidR="00AB0912" w:rsidRPr="0020156A">
        <w:rPr>
          <w:rFonts w:ascii="Times New Roman" w:hAnsi="Times New Roman" w:cs="Times New Roman"/>
          <w:color w:val="000000" w:themeColor="text1"/>
          <w:sz w:val="28"/>
          <w:szCs w:val="28"/>
          <w:shd w:val="clear" w:color="auto" w:fill="FFFFFF"/>
        </w:rPr>
        <w:t>ла произведена укладка асфальто</w:t>
      </w:r>
      <w:r w:rsidRPr="0020156A">
        <w:rPr>
          <w:rFonts w:ascii="Times New Roman" w:hAnsi="Times New Roman" w:cs="Times New Roman"/>
          <w:color w:val="000000" w:themeColor="text1"/>
          <w:sz w:val="28"/>
          <w:szCs w:val="28"/>
          <w:shd w:val="clear" w:color="auto" w:fill="FFFFFF"/>
        </w:rPr>
        <w:t xml:space="preserve">бетонного покрытия проездов, выполнены работы по обустройству пешеходных тротуаров с понижением бордюрного камня для обеспечения </w:t>
      </w:r>
      <w:proofErr w:type="spellStart"/>
      <w:r w:rsidRPr="0020156A">
        <w:rPr>
          <w:rFonts w:ascii="Times New Roman" w:hAnsi="Times New Roman" w:cs="Times New Roman"/>
          <w:color w:val="000000" w:themeColor="text1"/>
          <w:sz w:val="28"/>
          <w:szCs w:val="28"/>
          <w:shd w:val="clear" w:color="auto" w:fill="FFFFFF"/>
        </w:rPr>
        <w:t>безбарьерного</w:t>
      </w:r>
      <w:proofErr w:type="spellEnd"/>
      <w:r w:rsidRPr="0020156A">
        <w:rPr>
          <w:rFonts w:ascii="Times New Roman" w:hAnsi="Times New Roman" w:cs="Times New Roman"/>
          <w:color w:val="000000" w:themeColor="text1"/>
          <w:sz w:val="28"/>
          <w:szCs w:val="28"/>
          <w:shd w:val="clear" w:color="auto" w:fill="FFFFFF"/>
        </w:rPr>
        <w:t xml:space="preserve"> доступа инвалидов и маломобильных групп населения. Также, по просьбе жильцов, во дворе было изменено расположение парковочных мест</w:t>
      </w:r>
      <w:r w:rsidRPr="0020156A">
        <w:rPr>
          <w:rFonts w:ascii="Times New Roman" w:hAnsi="Times New Roman" w:cs="Times New Roman"/>
          <w:color w:val="333333"/>
          <w:sz w:val="20"/>
          <w:szCs w:val="20"/>
        </w:rPr>
        <w:t>.</w:t>
      </w:r>
    </w:p>
    <w:p w:rsidR="001C5AD1" w:rsidRPr="0020156A" w:rsidRDefault="00C80002" w:rsidP="001C5AD1">
      <w:pPr>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t>В 2020 году</w:t>
      </w:r>
      <w:r w:rsidR="00AB0912" w:rsidRPr="0020156A">
        <w:rPr>
          <w:rFonts w:ascii="Times New Roman" w:hAnsi="Times New Roman" w:cs="Times New Roman"/>
          <w:sz w:val="28"/>
          <w:szCs w:val="28"/>
        </w:rPr>
        <w:t>,</w:t>
      </w:r>
      <w:r w:rsidR="001C5AD1" w:rsidRPr="0020156A">
        <w:rPr>
          <w:rFonts w:ascii="Times New Roman" w:hAnsi="Times New Roman" w:cs="Times New Roman"/>
          <w:sz w:val="28"/>
          <w:szCs w:val="28"/>
        </w:rPr>
        <w:t xml:space="preserve"> в целях обеспечения</w:t>
      </w:r>
      <w:r w:rsidR="001C5AD1" w:rsidRPr="0020156A">
        <w:rPr>
          <w:rFonts w:ascii="Times New Roman" w:hAnsi="Times New Roman" w:cs="Times New Roman"/>
          <w:sz w:val="18"/>
          <w:szCs w:val="18"/>
        </w:rPr>
        <w:t xml:space="preserve"> </w:t>
      </w:r>
      <w:r w:rsidR="001C5AD1" w:rsidRPr="0020156A">
        <w:rPr>
          <w:rFonts w:ascii="Times New Roman" w:eastAsia="Times New Roman" w:hAnsi="Times New Roman" w:cs="Times New Roman"/>
          <w:sz w:val="28"/>
          <w:szCs w:val="28"/>
          <w:lang w:eastAsia="ru-RU"/>
        </w:rPr>
        <w:t>комфортных и безопасных условий для проживания жителей города Ханты-Мансийска</w:t>
      </w:r>
      <w:r w:rsidR="001C5AD1" w:rsidRPr="0020156A">
        <w:rPr>
          <w:rFonts w:ascii="Times New Roman" w:hAnsi="Times New Roman" w:cs="Times New Roman"/>
          <w:sz w:val="18"/>
          <w:szCs w:val="18"/>
        </w:rPr>
        <w:t xml:space="preserve">, </w:t>
      </w:r>
      <w:r w:rsidR="001C5AD1" w:rsidRPr="0020156A">
        <w:rPr>
          <w:rFonts w:ascii="Times New Roman" w:hAnsi="Times New Roman" w:cs="Times New Roman"/>
          <w:sz w:val="28"/>
          <w:szCs w:val="28"/>
        </w:rPr>
        <w:t>разработан муниципальный правовой акт, который позволяет проводить поддерживающий ремонт в многоквартирных домах, исключенных из программы капитального ремонта. В</w:t>
      </w:r>
      <w:r w:rsidR="00597FD1" w:rsidRPr="0020156A">
        <w:rPr>
          <w:rFonts w:ascii="Times New Roman" w:hAnsi="Times New Roman" w:cs="Times New Roman"/>
          <w:sz w:val="28"/>
          <w:szCs w:val="28"/>
        </w:rPr>
        <w:t xml:space="preserve"> </w:t>
      </w:r>
      <w:r w:rsidRPr="0020156A">
        <w:rPr>
          <w:rFonts w:ascii="Times New Roman" w:hAnsi="Times New Roman" w:cs="Times New Roman"/>
          <w:sz w:val="28"/>
          <w:szCs w:val="28"/>
        </w:rPr>
        <w:t>качестве пилотного проекта</w:t>
      </w:r>
      <w:r w:rsidR="001C5AD1" w:rsidRPr="0020156A">
        <w:rPr>
          <w:rFonts w:ascii="Times New Roman" w:hAnsi="Times New Roman" w:cs="Times New Roman"/>
          <w:sz w:val="28"/>
          <w:szCs w:val="28"/>
        </w:rPr>
        <w:t xml:space="preserve"> отремонтировано 3 многоквартирных дома. </w:t>
      </w:r>
    </w:p>
    <w:p w:rsidR="001C5AD1" w:rsidRPr="0020156A" w:rsidRDefault="001C5AD1" w:rsidP="001C5AD1">
      <w:pPr>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t>В 2020 году городом Ханты-Мансийском одним из первых среди муниципальных образований автономного округа успешно получен паспорт готовности к работе в осенне-зимний период.</w:t>
      </w:r>
    </w:p>
    <w:p w:rsidR="008974B6" w:rsidRPr="0020156A" w:rsidRDefault="008974B6" w:rsidP="0040526B">
      <w:pPr>
        <w:spacing w:after="0" w:line="276" w:lineRule="auto"/>
        <w:ind w:firstLine="709"/>
        <w:jc w:val="both"/>
        <w:rPr>
          <w:rFonts w:ascii="Times New Roman" w:eastAsia="Times New Roman" w:hAnsi="Times New Roman" w:cs="Times New Roman"/>
          <w:sz w:val="28"/>
          <w:szCs w:val="28"/>
          <w:lang w:eastAsia="ru-RU"/>
        </w:rPr>
      </w:pPr>
    </w:p>
    <w:p w:rsidR="000118C2" w:rsidRPr="0020156A" w:rsidRDefault="000118C2" w:rsidP="004E2B81">
      <w:pPr>
        <w:pStyle w:val="3"/>
        <w:spacing w:before="0" w:line="276" w:lineRule="auto"/>
        <w:ind w:firstLine="709"/>
        <w:rPr>
          <w:rFonts w:eastAsia="Calibri" w:cs="Times New Roman"/>
        </w:rPr>
      </w:pPr>
      <w:bookmarkStart w:id="66" w:name="_Toc533760011"/>
      <w:bookmarkStart w:id="67" w:name="_Toc535576505"/>
      <w:bookmarkStart w:id="68" w:name="_Toc29543583"/>
      <w:bookmarkStart w:id="69" w:name="_Toc64487210"/>
      <w:r w:rsidRPr="0020156A">
        <w:rPr>
          <w:rFonts w:eastAsia="Calibri" w:cs="Times New Roman"/>
        </w:rPr>
        <w:t>7.2</w:t>
      </w:r>
      <w:r w:rsidR="005C7977" w:rsidRPr="0020156A">
        <w:rPr>
          <w:rFonts w:eastAsia="Calibri" w:cs="Times New Roman"/>
        </w:rPr>
        <w:t>.</w:t>
      </w:r>
      <w:r w:rsidRPr="0020156A">
        <w:rPr>
          <w:rFonts w:eastAsia="Calibri" w:cs="Times New Roman"/>
        </w:rPr>
        <w:t xml:space="preserve"> Водоснабжение и водоотведение</w:t>
      </w:r>
      <w:bookmarkEnd w:id="66"/>
      <w:bookmarkEnd w:id="67"/>
      <w:bookmarkEnd w:id="68"/>
      <w:bookmarkEnd w:id="69"/>
    </w:p>
    <w:p w:rsidR="000118C2" w:rsidRPr="0020156A" w:rsidRDefault="000118C2" w:rsidP="001C5AD1">
      <w:pPr>
        <w:spacing w:after="0" w:line="276" w:lineRule="auto"/>
        <w:ind w:firstLine="709"/>
        <w:jc w:val="both"/>
        <w:rPr>
          <w:rFonts w:ascii="Times New Roman" w:eastAsia="Calibri" w:hAnsi="Times New Roman" w:cs="Times New Roman"/>
          <w:b/>
          <w:sz w:val="28"/>
          <w:szCs w:val="28"/>
        </w:rPr>
      </w:pPr>
    </w:p>
    <w:p w:rsidR="001C5AD1" w:rsidRPr="0020156A" w:rsidRDefault="001C5AD1" w:rsidP="00DB0DD2">
      <w:pPr>
        <w:spacing w:after="0" w:line="276" w:lineRule="auto"/>
        <w:ind w:firstLine="709"/>
        <w:jc w:val="both"/>
        <w:rPr>
          <w:rFonts w:ascii="Times New Roman" w:eastAsia="Times New Roman" w:hAnsi="Times New Roman" w:cs="Times New Roman"/>
          <w:sz w:val="28"/>
          <w:szCs w:val="28"/>
          <w:lang w:eastAsia="ru-RU"/>
        </w:rPr>
      </w:pPr>
      <w:bookmarkStart w:id="70" w:name="_Toc533760012"/>
      <w:r w:rsidRPr="0020156A">
        <w:rPr>
          <w:rFonts w:ascii="Times New Roman" w:eastAsia="Times New Roman" w:hAnsi="Times New Roman" w:cs="Times New Roman"/>
          <w:sz w:val="28"/>
          <w:szCs w:val="28"/>
          <w:lang w:eastAsia="ru-RU"/>
        </w:rPr>
        <w:t xml:space="preserve">Гарантирующей организацией по предоставлению услуг по централизованному водоснабжению и водоотведению на территории города является муниципальное </w:t>
      </w:r>
      <w:proofErr w:type="spellStart"/>
      <w:r w:rsidRPr="0020156A">
        <w:rPr>
          <w:rFonts w:ascii="Times New Roman" w:eastAsia="Times New Roman" w:hAnsi="Times New Roman" w:cs="Times New Roman"/>
          <w:sz w:val="28"/>
          <w:szCs w:val="28"/>
          <w:lang w:eastAsia="ru-RU"/>
        </w:rPr>
        <w:t>водоканализационное</w:t>
      </w:r>
      <w:proofErr w:type="spellEnd"/>
      <w:r w:rsidRPr="0020156A">
        <w:rPr>
          <w:rFonts w:ascii="Times New Roman" w:eastAsia="Times New Roman" w:hAnsi="Times New Roman" w:cs="Times New Roman"/>
          <w:sz w:val="28"/>
          <w:szCs w:val="28"/>
          <w:lang w:eastAsia="ru-RU"/>
        </w:rPr>
        <w:t xml:space="preserve"> предприятие (далее</w:t>
      </w:r>
      <w:r w:rsidR="00597FD1" w:rsidRPr="0020156A">
        <w:rPr>
          <w:rFonts w:ascii="Times New Roman" w:eastAsia="Times New Roman" w:hAnsi="Times New Roman" w:cs="Times New Roman"/>
          <w:sz w:val="28"/>
          <w:szCs w:val="28"/>
          <w:lang w:eastAsia="ru-RU"/>
        </w:rPr>
        <w:t xml:space="preserve"> – </w:t>
      </w:r>
      <w:r w:rsidRPr="0020156A">
        <w:rPr>
          <w:rFonts w:ascii="Times New Roman" w:eastAsia="Times New Roman" w:hAnsi="Times New Roman" w:cs="Times New Roman"/>
          <w:sz w:val="28"/>
          <w:szCs w:val="28"/>
          <w:lang w:eastAsia="ru-RU"/>
        </w:rPr>
        <w:t>МП «Водоканал»), которое располагает высококвалифицированным персоналом, высокой степенью автоматизации производства и осуществляет свою деятельность с положительным финансовым результатом.</w:t>
      </w:r>
    </w:p>
    <w:p w:rsidR="001C5AD1" w:rsidRPr="0020156A" w:rsidRDefault="001C5AD1" w:rsidP="00DB0DD2">
      <w:pPr>
        <w:spacing w:after="0" w:line="276" w:lineRule="auto"/>
        <w:ind w:firstLine="709"/>
        <w:jc w:val="both"/>
        <w:rPr>
          <w:rFonts w:ascii="Times New Roman" w:hAnsi="Times New Roman" w:cs="Times New Roman"/>
          <w:sz w:val="28"/>
          <w:szCs w:val="32"/>
        </w:rPr>
      </w:pPr>
      <w:r w:rsidRPr="0020156A">
        <w:rPr>
          <w:rFonts w:ascii="Times New Roman" w:eastAsia="Times New Roman" w:hAnsi="Times New Roman" w:cs="Times New Roman"/>
          <w:sz w:val="28"/>
          <w:szCs w:val="28"/>
          <w:lang w:eastAsia="ru-RU"/>
        </w:rPr>
        <w:t>Мощность городского водозабора составляет 16 тыс. м</w:t>
      </w:r>
      <w:r w:rsidRPr="0020156A">
        <w:rPr>
          <w:rFonts w:ascii="Times New Roman" w:eastAsia="Times New Roman" w:hAnsi="Times New Roman" w:cs="Times New Roman"/>
          <w:sz w:val="28"/>
          <w:szCs w:val="28"/>
          <w:vertAlign w:val="superscript"/>
          <w:lang w:eastAsia="ru-RU"/>
        </w:rPr>
        <w:t>3</w:t>
      </w:r>
      <w:r w:rsidRPr="0020156A">
        <w:rPr>
          <w:rFonts w:ascii="Times New Roman" w:eastAsia="Times New Roman" w:hAnsi="Times New Roman" w:cs="Times New Roman"/>
          <w:sz w:val="28"/>
          <w:szCs w:val="28"/>
          <w:lang w:eastAsia="ru-RU"/>
        </w:rPr>
        <w:t>/</w:t>
      </w:r>
      <w:proofErr w:type="spellStart"/>
      <w:r w:rsidRPr="0020156A">
        <w:rPr>
          <w:rFonts w:ascii="Times New Roman" w:eastAsia="Times New Roman" w:hAnsi="Times New Roman" w:cs="Times New Roman"/>
          <w:sz w:val="28"/>
          <w:szCs w:val="28"/>
          <w:lang w:eastAsia="ru-RU"/>
        </w:rPr>
        <w:t>сут</w:t>
      </w:r>
      <w:proofErr w:type="spellEnd"/>
      <w:r w:rsidRPr="0020156A">
        <w:rPr>
          <w:rFonts w:ascii="Times New Roman" w:eastAsia="Times New Roman" w:hAnsi="Times New Roman" w:cs="Times New Roman"/>
          <w:sz w:val="28"/>
          <w:szCs w:val="28"/>
          <w:lang w:eastAsia="ru-RU"/>
        </w:rPr>
        <w:t xml:space="preserve">. Объем поданной воды в </w:t>
      </w:r>
      <w:r w:rsidR="004F03A7" w:rsidRPr="0020156A">
        <w:rPr>
          <w:rFonts w:ascii="Times New Roman" w:eastAsia="Times New Roman" w:hAnsi="Times New Roman" w:cs="Times New Roman"/>
          <w:sz w:val="28"/>
          <w:szCs w:val="28"/>
          <w:lang w:eastAsia="ru-RU"/>
        </w:rPr>
        <w:t>2020</w:t>
      </w:r>
      <w:r w:rsidR="00597FD1" w:rsidRPr="0020156A">
        <w:rPr>
          <w:rFonts w:ascii="Times New Roman" w:eastAsia="Times New Roman" w:hAnsi="Times New Roman" w:cs="Times New Roman"/>
          <w:sz w:val="28"/>
          <w:szCs w:val="28"/>
          <w:lang w:eastAsia="ru-RU"/>
        </w:rPr>
        <w:t xml:space="preserve"> году составил 5,43 млн</w:t>
      </w:r>
      <w:r w:rsidRPr="0020156A">
        <w:rPr>
          <w:rFonts w:ascii="Times New Roman" w:eastAsia="Times New Roman" w:hAnsi="Times New Roman" w:cs="Times New Roman"/>
          <w:sz w:val="28"/>
          <w:szCs w:val="28"/>
          <w:lang w:eastAsia="ru-RU"/>
        </w:rPr>
        <w:t xml:space="preserve"> м</w:t>
      </w:r>
      <w:r w:rsidRPr="0020156A">
        <w:rPr>
          <w:rFonts w:ascii="Times New Roman" w:eastAsia="Times New Roman" w:hAnsi="Times New Roman" w:cs="Times New Roman"/>
          <w:sz w:val="28"/>
          <w:szCs w:val="28"/>
          <w:vertAlign w:val="superscript"/>
          <w:lang w:eastAsia="ru-RU"/>
        </w:rPr>
        <w:t>3</w:t>
      </w:r>
      <w:r w:rsidR="00AB0912" w:rsidRPr="0020156A">
        <w:rPr>
          <w:rFonts w:ascii="Times New Roman" w:eastAsia="Times New Roman" w:hAnsi="Times New Roman" w:cs="Times New Roman"/>
          <w:sz w:val="28"/>
          <w:szCs w:val="28"/>
          <w:lang w:eastAsia="ru-RU"/>
        </w:rPr>
        <w:t>,</w:t>
      </w:r>
      <w:r w:rsidRPr="0020156A">
        <w:rPr>
          <w:rFonts w:ascii="Times New Roman" w:eastAsia="Times New Roman" w:hAnsi="Times New Roman" w:cs="Times New Roman"/>
          <w:sz w:val="28"/>
          <w:szCs w:val="28"/>
          <w:lang w:eastAsia="ru-RU"/>
        </w:rPr>
        <w:t xml:space="preserve"> или 14,87 тыс. м</w:t>
      </w:r>
      <w:r w:rsidRPr="0020156A">
        <w:rPr>
          <w:rFonts w:ascii="Times New Roman" w:eastAsia="Times New Roman" w:hAnsi="Times New Roman" w:cs="Times New Roman"/>
          <w:sz w:val="28"/>
          <w:szCs w:val="28"/>
          <w:vertAlign w:val="superscript"/>
          <w:lang w:eastAsia="ru-RU"/>
        </w:rPr>
        <w:t>3</w:t>
      </w:r>
      <w:r w:rsidR="00597FD1" w:rsidRPr="0020156A">
        <w:rPr>
          <w:rFonts w:ascii="Times New Roman" w:eastAsia="Times New Roman" w:hAnsi="Times New Roman" w:cs="Times New Roman"/>
          <w:sz w:val="28"/>
          <w:szCs w:val="28"/>
          <w:lang w:eastAsia="ru-RU"/>
        </w:rPr>
        <w:t>/</w:t>
      </w:r>
      <w:proofErr w:type="spellStart"/>
      <w:r w:rsidR="00597FD1" w:rsidRPr="0020156A">
        <w:rPr>
          <w:rFonts w:ascii="Times New Roman" w:eastAsia="Times New Roman" w:hAnsi="Times New Roman" w:cs="Times New Roman"/>
          <w:sz w:val="28"/>
          <w:szCs w:val="28"/>
          <w:lang w:eastAsia="ru-RU"/>
        </w:rPr>
        <w:t>сут</w:t>
      </w:r>
      <w:proofErr w:type="spellEnd"/>
      <w:r w:rsidRPr="0020156A">
        <w:rPr>
          <w:rFonts w:ascii="Times New Roman" w:eastAsia="Times New Roman" w:hAnsi="Times New Roman" w:cs="Times New Roman"/>
          <w:sz w:val="28"/>
          <w:szCs w:val="28"/>
          <w:lang w:eastAsia="ru-RU"/>
        </w:rPr>
        <w:t xml:space="preserve">. Качество холодного водоснабжения в городе Ханты-Мансийске соответствует </w:t>
      </w:r>
      <w:r w:rsidRPr="0020156A">
        <w:rPr>
          <w:rFonts w:ascii="Times New Roman" w:eastAsia="Times New Roman" w:hAnsi="Times New Roman" w:cs="Times New Roman"/>
          <w:sz w:val="28"/>
          <w:szCs w:val="28"/>
          <w:lang w:eastAsia="ru-RU"/>
        </w:rPr>
        <w:lastRenderedPageBreak/>
        <w:t>требованиям СанПиН «Питьевая вода».</w:t>
      </w:r>
      <w:r w:rsidR="007E5478" w:rsidRPr="0020156A">
        <w:rPr>
          <w:rFonts w:ascii="Times New Roman" w:eastAsia="Times New Roman" w:hAnsi="Times New Roman" w:cs="Times New Roman"/>
          <w:sz w:val="28"/>
          <w:szCs w:val="28"/>
          <w:lang w:eastAsia="ru-RU"/>
        </w:rPr>
        <w:t xml:space="preserve"> </w:t>
      </w:r>
      <w:r w:rsidRPr="0020156A">
        <w:rPr>
          <w:rFonts w:ascii="Times New Roman" w:eastAsia="Times New Roman" w:hAnsi="Times New Roman" w:cs="Times New Roman"/>
          <w:sz w:val="28"/>
          <w:szCs w:val="28"/>
          <w:lang w:eastAsia="ru-RU"/>
        </w:rPr>
        <w:t>Внедрена система моделирования аварийных ситуаций на инженерных сетях, дистанционного контроля качества питьевой воды. Целевой показатель национального проекта «Экология» выполнен с опережением.</w:t>
      </w:r>
      <w:r w:rsidR="007E5478" w:rsidRPr="0020156A">
        <w:rPr>
          <w:rFonts w:ascii="Times New Roman" w:eastAsia="Times New Roman" w:hAnsi="Times New Roman" w:cs="Times New Roman"/>
          <w:sz w:val="28"/>
          <w:szCs w:val="28"/>
          <w:lang w:eastAsia="ru-RU"/>
        </w:rPr>
        <w:t xml:space="preserve"> </w:t>
      </w:r>
      <w:r w:rsidR="00AB0912" w:rsidRPr="0020156A">
        <w:rPr>
          <w:rFonts w:ascii="Times New Roman" w:eastAsia="Times New Roman" w:hAnsi="Times New Roman" w:cs="Times New Roman"/>
          <w:sz w:val="28"/>
          <w:szCs w:val="28"/>
          <w:lang w:eastAsia="ru-RU"/>
        </w:rPr>
        <w:t>Также</w:t>
      </w:r>
      <w:r w:rsidR="00681EDC" w:rsidRPr="0020156A">
        <w:rPr>
          <w:rFonts w:ascii="Times New Roman" w:eastAsia="Times New Roman" w:hAnsi="Times New Roman" w:cs="Times New Roman"/>
          <w:sz w:val="28"/>
          <w:szCs w:val="28"/>
          <w:lang w:eastAsia="ru-RU"/>
        </w:rPr>
        <w:t xml:space="preserve"> с</w:t>
      </w:r>
      <w:r w:rsidRPr="0020156A">
        <w:rPr>
          <w:rFonts w:ascii="Times New Roman" w:eastAsia="Times New Roman" w:hAnsi="Times New Roman" w:cs="Times New Roman"/>
          <w:sz w:val="28"/>
          <w:szCs w:val="28"/>
          <w:lang w:eastAsia="ru-RU"/>
        </w:rPr>
        <w:t xml:space="preserve"> опережением исполнен фактический показатель «Доля городского населения Ханты-Мансийска, обеспеченного качественной питьевой водой из систем централизованного водоснабжения</w:t>
      </w:r>
      <w:r w:rsidRPr="0020156A">
        <w:rPr>
          <w:rFonts w:ascii="Times New Roman" w:hAnsi="Times New Roman" w:cs="Times New Roman"/>
          <w:sz w:val="28"/>
          <w:szCs w:val="32"/>
        </w:rPr>
        <w:t>» национального проекта «Экология», который составляет 99,7</w:t>
      </w:r>
      <w:r w:rsidR="00597FD1" w:rsidRPr="0020156A">
        <w:rPr>
          <w:rFonts w:ascii="Times New Roman" w:hAnsi="Times New Roman" w:cs="Times New Roman"/>
          <w:sz w:val="28"/>
          <w:szCs w:val="32"/>
        </w:rPr>
        <w:t> </w:t>
      </w:r>
      <w:r w:rsidRPr="0020156A">
        <w:rPr>
          <w:rFonts w:ascii="Times New Roman" w:hAnsi="Times New Roman" w:cs="Times New Roman"/>
          <w:sz w:val="28"/>
          <w:szCs w:val="32"/>
        </w:rPr>
        <w:t>%, что выше целевого показателя 2024 года – 99</w:t>
      </w:r>
      <w:r w:rsidR="00597FD1" w:rsidRPr="0020156A">
        <w:rPr>
          <w:rFonts w:ascii="Times New Roman" w:hAnsi="Times New Roman" w:cs="Times New Roman"/>
          <w:sz w:val="28"/>
          <w:szCs w:val="32"/>
        </w:rPr>
        <w:t> </w:t>
      </w:r>
      <w:r w:rsidRPr="0020156A">
        <w:rPr>
          <w:rFonts w:ascii="Times New Roman" w:hAnsi="Times New Roman" w:cs="Times New Roman"/>
          <w:sz w:val="28"/>
          <w:szCs w:val="32"/>
        </w:rPr>
        <w:t>%.</w:t>
      </w:r>
    </w:p>
    <w:p w:rsidR="00A33BD3" w:rsidRPr="001C5AD1" w:rsidRDefault="00A33BD3" w:rsidP="00A33BD3">
      <w:pPr>
        <w:spacing w:after="0" w:line="276" w:lineRule="auto"/>
        <w:ind w:firstLine="708"/>
        <w:jc w:val="right"/>
        <w:rPr>
          <w:rFonts w:ascii="Times New Roman" w:hAnsi="Times New Roman"/>
          <w:sz w:val="28"/>
          <w:szCs w:val="32"/>
        </w:rPr>
      </w:pPr>
      <w:r>
        <w:rPr>
          <w:rFonts w:ascii="Times New Roman" w:hAnsi="Times New Roman"/>
          <w:sz w:val="28"/>
          <w:szCs w:val="32"/>
        </w:rPr>
        <w:t>Рисунок №</w:t>
      </w:r>
      <w:r w:rsidR="00597FD1">
        <w:rPr>
          <w:rFonts w:ascii="Times New Roman" w:hAnsi="Times New Roman"/>
          <w:sz w:val="28"/>
          <w:szCs w:val="32"/>
        </w:rPr>
        <w:t> </w:t>
      </w:r>
      <w:r>
        <w:rPr>
          <w:rFonts w:ascii="Times New Roman" w:hAnsi="Times New Roman"/>
          <w:sz w:val="28"/>
          <w:szCs w:val="32"/>
        </w:rPr>
        <w:t>6</w:t>
      </w:r>
    </w:p>
    <w:p w:rsidR="001C5AD1" w:rsidRPr="001C5AD1" w:rsidRDefault="00681EDC" w:rsidP="00C80002">
      <w:pPr>
        <w:spacing w:after="0" w:line="276" w:lineRule="auto"/>
        <w:ind w:left="-426"/>
        <w:jc w:val="center"/>
        <w:rPr>
          <w:rFonts w:ascii="Times New Roman" w:hAnsi="Times New Roman"/>
          <w:sz w:val="28"/>
          <w:szCs w:val="32"/>
        </w:rPr>
      </w:pPr>
      <w:r>
        <w:rPr>
          <w:noProof/>
          <w:lang w:eastAsia="ru-RU"/>
        </w:rPr>
        <w:drawing>
          <wp:inline distT="0" distB="0" distL="0" distR="0" wp14:anchorId="38DF6FA0" wp14:editId="6ECA16C7">
            <wp:extent cx="5747657" cy="2612571"/>
            <wp:effectExtent l="0" t="0" r="571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1396B" w:rsidRDefault="0061396B" w:rsidP="00DB0DD2">
      <w:pPr>
        <w:spacing w:after="0" w:line="276" w:lineRule="auto"/>
        <w:ind w:firstLine="708"/>
        <w:jc w:val="both"/>
        <w:rPr>
          <w:rFonts w:ascii="Times New Roman" w:eastAsia="Times New Roman" w:hAnsi="Times New Roman" w:cs="Times New Roman"/>
          <w:sz w:val="28"/>
          <w:szCs w:val="28"/>
          <w:lang w:eastAsia="ru-RU"/>
        </w:rPr>
      </w:pPr>
    </w:p>
    <w:p w:rsidR="002A78F1" w:rsidRDefault="002A78F1" w:rsidP="00DB0DD2">
      <w:pPr>
        <w:spacing w:after="0" w:line="276" w:lineRule="auto"/>
        <w:ind w:firstLine="708"/>
        <w:jc w:val="both"/>
        <w:rPr>
          <w:rFonts w:ascii="Times New Roman" w:eastAsia="Times New Roman" w:hAnsi="Times New Roman" w:cs="Times New Roman"/>
          <w:sz w:val="28"/>
          <w:szCs w:val="28"/>
          <w:lang w:eastAsia="ru-RU"/>
        </w:rPr>
      </w:pPr>
      <w:r w:rsidRPr="00F73327">
        <w:rPr>
          <w:rFonts w:ascii="Times New Roman" w:eastAsia="Times New Roman" w:hAnsi="Times New Roman" w:cs="Times New Roman"/>
          <w:sz w:val="28"/>
          <w:szCs w:val="28"/>
          <w:lang w:eastAsia="ru-RU"/>
        </w:rPr>
        <w:t>Объем поданной воды в период с 2011 по 2020 год составил 53 355,75 </w:t>
      </w:r>
      <w:r w:rsidR="006B5CD7">
        <w:rPr>
          <w:rFonts w:ascii="Times New Roman" w:eastAsia="Times New Roman" w:hAnsi="Times New Roman" w:cs="Times New Roman"/>
          <w:sz w:val="28"/>
          <w:szCs w:val="28"/>
          <w:lang w:eastAsia="ru-RU"/>
        </w:rPr>
        <w:t>тыс</w:t>
      </w:r>
      <w:r w:rsidR="00597FD1">
        <w:rPr>
          <w:rFonts w:ascii="Times New Roman" w:eastAsia="Times New Roman" w:hAnsi="Times New Roman" w:cs="Times New Roman"/>
          <w:sz w:val="28"/>
          <w:szCs w:val="28"/>
          <w:lang w:eastAsia="ru-RU"/>
        </w:rPr>
        <w:t>. </w:t>
      </w:r>
      <w:r w:rsidRPr="00F73327">
        <w:rPr>
          <w:rFonts w:ascii="Times New Roman" w:eastAsia="Times New Roman" w:hAnsi="Times New Roman" w:cs="Times New Roman"/>
          <w:sz w:val="28"/>
          <w:szCs w:val="28"/>
          <w:lang w:eastAsia="ru-RU"/>
        </w:rPr>
        <w:t>м</w:t>
      </w:r>
      <w:r w:rsidRPr="00F73327">
        <w:rPr>
          <w:rFonts w:ascii="Times New Roman" w:eastAsia="Times New Roman" w:hAnsi="Times New Roman" w:cs="Times New Roman"/>
          <w:sz w:val="28"/>
          <w:szCs w:val="28"/>
          <w:vertAlign w:val="superscript"/>
          <w:lang w:eastAsia="ru-RU"/>
        </w:rPr>
        <w:t>3</w:t>
      </w:r>
      <w:r w:rsidRPr="00F73327">
        <w:rPr>
          <w:rFonts w:ascii="Times New Roman" w:eastAsia="Times New Roman" w:hAnsi="Times New Roman" w:cs="Times New Roman"/>
          <w:sz w:val="28"/>
          <w:szCs w:val="28"/>
          <w:lang w:eastAsia="ru-RU"/>
        </w:rPr>
        <w:t>.</w:t>
      </w:r>
    </w:p>
    <w:p w:rsidR="001C5AD1" w:rsidRPr="001C5AD1" w:rsidRDefault="001C5AD1" w:rsidP="00DB0DD2">
      <w:pPr>
        <w:spacing w:after="0" w:line="276" w:lineRule="auto"/>
        <w:ind w:firstLine="708"/>
        <w:jc w:val="both"/>
        <w:rPr>
          <w:rFonts w:ascii="Times New Roman" w:hAnsi="Times New Roman"/>
          <w:sz w:val="28"/>
          <w:szCs w:val="32"/>
        </w:rPr>
      </w:pPr>
      <w:r w:rsidRPr="001C5AD1">
        <w:rPr>
          <w:rFonts w:ascii="Times New Roman" w:hAnsi="Times New Roman"/>
          <w:sz w:val="28"/>
          <w:szCs w:val="32"/>
        </w:rPr>
        <w:t>Развитие централизованной системы водоснабжения города осуществляется системно, так</w:t>
      </w:r>
      <w:r w:rsidR="00C80002">
        <w:rPr>
          <w:rFonts w:ascii="Times New Roman" w:hAnsi="Times New Roman"/>
          <w:sz w:val="28"/>
          <w:szCs w:val="32"/>
        </w:rPr>
        <w:t>,</w:t>
      </w:r>
      <w:r w:rsidRPr="001C5AD1">
        <w:rPr>
          <w:rFonts w:ascii="Times New Roman" w:hAnsi="Times New Roman"/>
          <w:sz w:val="28"/>
          <w:szCs w:val="32"/>
        </w:rPr>
        <w:t xml:space="preserve"> принимая во внимание высокие темпы развития и освоения территорий города, система водоснабжения модернизируется опережающими темпами. </w:t>
      </w:r>
    </w:p>
    <w:p w:rsidR="001C5AD1" w:rsidRPr="001C5AD1" w:rsidRDefault="001C5AD1" w:rsidP="00DB0DD2">
      <w:pPr>
        <w:spacing w:after="0" w:line="276" w:lineRule="auto"/>
        <w:ind w:firstLine="709"/>
        <w:jc w:val="both"/>
        <w:rPr>
          <w:rFonts w:ascii="Times New Roman" w:hAnsi="Times New Roman"/>
          <w:sz w:val="28"/>
          <w:szCs w:val="32"/>
        </w:rPr>
      </w:pPr>
      <w:r w:rsidRPr="001C5AD1">
        <w:rPr>
          <w:rFonts w:ascii="Times New Roman" w:hAnsi="Times New Roman"/>
          <w:sz w:val="28"/>
          <w:szCs w:val="32"/>
        </w:rPr>
        <w:t xml:space="preserve">В целях улучшения качества предоставления коммунальных услуг в текущем году введена в эксплуатацию </w:t>
      </w:r>
      <w:proofErr w:type="spellStart"/>
      <w:r w:rsidRPr="001C5AD1">
        <w:rPr>
          <w:rFonts w:ascii="Times New Roman" w:hAnsi="Times New Roman"/>
          <w:sz w:val="28"/>
          <w:szCs w:val="32"/>
        </w:rPr>
        <w:t>повысительная</w:t>
      </w:r>
      <w:proofErr w:type="spellEnd"/>
      <w:r w:rsidRPr="001C5AD1">
        <w:rPr>
          <w:rFonts w:ascii="Times New Roman" w:hAnsi="Times New Roman"/>
          <w:sz w:val="28"/>
          <w:szCs w:val="32"/>
        </w:rPr>
        <w:t xml:space="preserve"> насосная станция, которая </w:t>
      </w:r>
      <w:r w:rsidRPr="001C5AD1">
        <w:rPr>
          <w:rFonts w:ascii="Times New Roman" w:hAnsi="Times New Roman" w:cs="Times New Roman"/>
          <w:sz w:val="28"/>
          <w:szCs w:val="23"/>
          <w:shd w:val="clear" w:color="auto" w:fill="FFFFFF"/>
        </w:rPr>
        <w:t>поддерживает постоянный уровень давления в сетях водоснабжения.</w:t>
      </w:r>
    </w:p>
    <w:p w:rsidR="0061396B" w:rsidRDefault="001C5AD1" w:rsidP="00DB0DD2">
      <w:pPr>
        <w:spacing w:after="0" w:line="276" w:lineRule="auto"/>
        <w:ind w:firstLine="708"/>
        <w:jc w:val="both"/>
        <w:rPr>
          <w:rFonts w:ascii="Times New Roman" w:eastAsia="Times New Roman" w:hAnsi="Times New Roman" w:cs="Times New Roman"/>
          <w:sz w:val="28"/>
          <w:szCs w:val="28"/>
          <w:lang w:eastAsia="ru-RU"/>
        </w:rPr>
      </w:pPr>
      <w:r w:rsidRPr="001C5AD1">
        <w:rPr>
          <w:rFonts w:ascii="Times New Roman" w:eastAsia="Times New Roman" w:hAnsi="Times New Roman" w:cs="Times New Roman"/>
          <w:sz w:val="28"/>
          <w:szCs w:val="28"/>
          <w:lang w:eastAsia="ru-RU"/>
        </w:rPr>
        <w:t xml:space="preserve">В 2020 году протяженность городских сетей централизованного </w:t>
      </w:r>
      <w:r w:rsidRPr="00F73327">
        <w:rPr>
          <w:rFonts w:ascii="Times New Roman" w:eastAsia="Times New Roman" w:hAnsi="Times New Roman" w:cs="Times New Roman"/>
          <w:sz w:val="28"/>
          <w:szCs w:val="28"/>
          <w:lang w:eastAsia="ru-RU"/>
        </w:rPr>
        <w:t>в</w:t>
      </w:r>
      <w:r w:rsidR="00597FD1">
        <w:rPr>
          <w:rFonts w:ascii="Times New Roman" w:eastAsia="Times New Roman" w:hAnsi="Times New Roman" w:cs="Times New Roman"/>
          <w:sz w:val="28"/>
          <w:szCs w:val="28"/>
          <w:lang w:eastAsia="ru-RU"/>
        </w:rPr>
        <w:t>одоснабжения увеличилась на 9,5 </w:t>
      </w:r>
      <w:r w:rsidRPr="00F73327">
        <w:rPr>
          <w:rFonts w:ascii="Times New Roman" w:eastAsia="Times New Roman" w:hAnsi="Times New Roman" w:cs="Times New Roman"/>
          <w:sz w:val="28"/>
          <w:szCs w:val="28"/>
          <w:lang w:eastAsia="ru-RU"/>
        </w:rPr>
        <w:t xml:space="preserve">% и составила </w:t>
      </w:r>
      <w:r w:rsidR="00313529">
        <w:rPr>
          <w:rFonts w:ascii="Times New Roman" w:eastAsia="Times New Roman" w:hAnsi="Times New Roman" w:cs="Times New Roman"/>
          <w:sz w:val="28"/>
          <w:szCs w:val="28"/>
          <w:lang w:eastAsia="ru-RU"/>
        </w:rPr>
        <w:t>186</w:t>
      </w:r>
      <w:r w:rsidRPr="00F73327">
        <w:rPr>
          <w:rFonts w:ascii="Times New Roman" w:eastAsia="Times New Roman" w:hAnsi="Times New Roman" w:cs="Times New Roman"/>
          <w:sz w:val="28"/>
          <w:szCs w:val="28"/>
          <w:lang w:eastAsia="ru-RU"/>
        </w:rPr>
        <w:t xml:space="preserve"> км.</w:t>
      </w:r>
      <w:r w:rsidR="004C4A31">
        <w:rPr>
          <w:rFonts w:ascii="Times New Roman" w:eastAsia="Times New Roman" w:hAnsi="Times New Roman" w:cs="Times New Roman"/>
          <w:sz w:val="28"/>
          <w:szCs w:val="28"/>
          <w:lang w:eastAsia="ru-RU"/>
        </w:rPr>
        <w:t xml:space="preserve"> </w:t>
      </w:r>
      <w:r w:rsidR="002A78F1" w:rsidRPr="00F73327">
        <w:rPr>
          <w:rFonts w:ascii="Times New Roman" w:eastAsia="Times New Roman" w:hAnsi="Times New Roman" w:cs="Times New Roman"/>
          <w:sz w:val="28"/>
          <w:szCs w:val="28"/>
          <w:lang w:eastAsia="ru-RU"/>
        </w:rPr>
        <w:t xml:space="preserve">Протяженность городских сетей централизованного водоснабжения в период </w:t>
      </w:r>
      <w:r w:rsidR="002A78F1" w:rsidRPr="00313529">
        <w:rPr>
          <w:rFonts w:ascii="Times New Roman" w:eastAsia="Times New Roman" w:hAnsi="Times New Roman" w:cs="Times New Roman"/>
          <w:sz w:val="28"/>
          <w:szCs w:val="28"/>
          <w:lang w:eastAsia="ru-RU"/>
        </w:rPr>
        <w:t xml:space="preserve">с 2011 по </w:t>
      </w:r>
      <w:r w:rsidR="00597FD1">
        <w:rPr>
          <w:rFonts w:ascii="Times New Roman" w:eastAsia="Times New Roman" w:hAnsi="Times New Roman" w:cs="Times New Roman"/>
          <w:sz w:val="28"/>
          <w:szCs w:val="28"/>
          <w:lang w:eastAsia="ru-RU"/>
        </w:rPr>
        <w:t>2020 год увеличилась на 67 км</w:t>
      </w:r>
      <w:r w:rsidR="00313529" w:rsidRPr="00313529">
        <w:rPr>
          <w:rFonts w:ascii="Times New Roman" w:eastAsia="Times New Roman" w:hAnsi="Times New Roman" w:cs="Times New Roman"/>
          <w:sz w:val="28"/>
          <w:szCs w:val="28"/>
          <w:lang w:eastAsia="ru-RU"/>
        </w:rPr>
        <w:t xml:space="preserve"> (2011 – 119</w:t>
      </w:r>
      <w:r w:rsidR="00597FD1">
        <w:rPr>
          <w:rFonts w:ascii="Times New Roman" w:eastAsia="Times New Roman" w:hAnsi="Times New Roman" w:cs="Times New Roman"/>
          <w:sz w:val="28"/>
          <w:szCs w:val="28"/>
          <w:lang w:eastAsia="ru-RU"/>
        </w:rPr>
        <w:t xml:space="preserve"> </w:t>
      </w:r>
      <w:r w:rsidR="00313529" w:rsidRPr="00313529">
        <w:rPr>
          <w:rFonts w:ascii="Times New Roman" w:eastAsia="Times New Roman" w:hAnsi="Times New Roman" w:cs="Times New Roman"/>
          <w:sz w:val="28"/>
          <w:szCs w:val="28"/>
          <w:lang w:eastAsia="ru-RU"/>
        </w:rPr>
        <w:t>км, 2020 – 186</w:t>
      </w:r>
      <w:r w:rsidR="002A78F1" w:rsidRPr="00313529">
        <w:rPr>
          <w:rFonts w:ascii="Times New Roman" w:eastAsia="Times New Roman" w:hAnsi="Times New Roman" w:cs="Times New Roman"/>
          <w:sz w:val="28"/>
          <w:szCs w:val="28"/>
          <w:lang w:eastAsia="ru-RU"/>
        </w:rPr>
        <w:t>)</w:t>
      </w:r>
      <w:r w:rsidR="004C4A31" w:rsidRPr="00313529">
        <w:rPr>
          <w:rFonts w:ascii="Times New Roman" w:eastAsia="Times New Roman" w:hAnsi="Times New Roman" w:cs="Times New Roman"/>
          <w:sz w:val="28"/>
          <w:szCs w:val="28"/>
          <w:lang w:eastAsia="ru-RU"/>
        </w:rPr>
        <w:t>.</w:t>
      </w:r>
    </w:p>
    <w:p w:rsidR="0065618F" w:rsidRDefault="001C5AD1" w:rsidP="00DB0DD2">
      <w:pPr>
        <w:spacing w:after="0" w:line="276" w:lineRule="auto"/>
        <w:ind w:firstLine="708"/>
        <w:jc w:val="both"/>
        <w:rPr>
          <w:rFonts w:ascii="Times New Roman" w:eastAsia="Courier New" w:hAnsi="Times New Roman" w:cs="Times New Roman"/>
          <w:color w:val="000000"/>
          <w:sz w:val="28"/>
          <w:szCs w:val="28"/>
          <w:lang w:eastAsia="ru-RU"/>
        </w:rPr>
      </w:pPr>
      <w:r w:rsidRPr="00F73327">
        <w:rPr>
          <w:rFonts w:ascii="Times New Roman" w:eastAsia="Times New Roman" w:hAnsi="Times New Roman" w:cs="Times New Roman"/>
          <w:sz w:val="28"/>
          <w:szCs w:val="28"/>
          <w:lang w:eastAsia="ru-RU"/>
        </w:rPr>
        <w:t xml:space="preserve">К </w:t>
      </w:r>
      <w:r w:rsidRPr="00F73327">
        <w:rPr>
          <w:rFonts w:ascii="Times New Roman" w:eastAsia="Courier New" w:hAnsi="Times New Roman" w:cs="Times New Roman"/>
          <w:color w:val="000000"/>
          <w:sz w:val="28"/>
          <w:szCs w:val="28"/>
          <w:lang w:eastAsia="ru-RU"/>
        </w:rPr>
        <w:t xml:space="preserve">централизованным сетям водоснабжения в отчетном периоде подключено 225 объектов, а также построено более </w:t>
      </w:r>
      <w:r w:rsidR="00313529" w:rsidRPr="00313529">
        <w:rPr>
          <w:rFonts w:ascii="Times New Roman" w:eastAsia="Courier New" w:hAnsi="Times New Roman" w:cs="Times New Roman"/>
          <w:color w:val="000000"/>
          <w:sz w:val="28"/>
          <w:szCs w:val="28"/>
          <w:lang w:eastAsia="ru-RU"/>
        </w:rPr>
        <w:t>10 км сетей, что на 45</w:t>
      </w:r>
      <w:r w:rsidR="00597FD1">
        <w:rPr>
          <w:rFonts w:ascii="Times New Roman" w:eastAsia="Courier New" w:hAnsi="Times New Roman" w:cs="Times New Roman"/>
          <w:color w:val="000000"/>
          <w:sz w:val="28"/>
          <w:szCs w:val="28"/>
          <w:lang w:eastAsia="ru-RU"/>
        </w:rPr>
        <w:t> </w:t>
      </w:r>
      <w:r w:rsidRPr="00313529">
        <w:rPr>
          <w:rFonts w:ascii="Times New Roman" w:eastAsia="Courier New" w:hAnsi="Times New Roman" w:cs="Times New Roman"/>
          <w:color w:val="000000"/>
          <w:sz w:val="28"/>
          <w:szCs w:val="28"/>
          <w:lang w:eastAsia="ru-RU"/>
        </w:rPr>
        <w:t>%</w:t>
      </w:r>
      <w:r w:rsidRPr="00F73327">
        <w:rPr>
          <w:rFonts w:ascii="Times New Roman" w:eastAsia="Courier New" w:hAnsi="Times New Roman" w:cs="Times New Roman"/>
          <w:color w:val="000000"/>
          <w:sz w:val="28"/>
          <w:szCs w:val="28"/>
          <w:lang w:eastAsia="ru-RU"/>
        </w:rPr>
        <w:t xml:space="preserve"> больше</w:t>
      </w:r>
      <w:r w:rsidR="00AB0912">
        <w:rPr>
          <w:rFonts w:ascii="Times New Roman" w:eastAsia="Courier New" w:hAnsi="Times New Roman" w:cs="Times New Roman"/>
          <w:color w:val="000000"/>
          <w:sz w:val="28"/>
          <w:szCs w:val="28"/>
          <w:lang w:eastAsia="ru-RU"/>
        </w:rPr>
        <w:t>,</w:t>
      </w:r>
      <w:r w:rsidRPr="00F73327">
        <w:rPr>
          <w:rFonts w:ascii="Times New Roman" w:eastAsia="Courier New" w:hAnsi="Times New Roman" w:cs="Times New Roman"/>
          <w:color w:val="000000"/>
          <w:sz w:val="28"/>
          <w:szCs w:val="28"/>
          <w:lang w:eastAsia="ru-RU"/>
        </w:rPr>
        <w:t xml:space="preserve"> чем за аналогичный период 2019 года.</w:t>
      </w:r>
      <w:r w:rsidR="0065618F" w:rsidRPr="00F73327">
        <w:rPr>
          <w:rFonts w:ascii="Times New Roman" w:eastAsia="Times New Roman" w:hAnsi="Times New Roman" w:cs="Times New Roman"/>
          <w:sz w:val="28"/>
          <w:szCs w:val="28"/>
          <w:lang w:eastAsia="ru-RU"/>
        </w:rPr>
        <w:t xml:space="preserve"> К </w:t>
      </w:r>
      <w:r w:rsidR="0065618F" w:rsidRPr="00F73327">
        <w:rPr>
          <w:rFonts w:ascii="Times New Roman" w:eastAsia="Courier New" w:hAnsi="Times New Roman" w:cs="Times New Roman"/>
          <w:color w:val="000000"/>
          <w:sz w:val="28"/>
          <w:szCs w:val="28"/>
          <w:lang w:eastAsia="ru-RU"/>
        </w:rPr>
        <w:t>централизованным сетям во</w:t>
      </w:r>
      <w:r w:rsidR="00597FD1">
        <w:rPr>
          <w:rFonts w:ascii="Times New Roman" w:eastAsia="Courier New" w:hAnsi="Times New Roman" w:cs="Times New Roman"/>
          <w:color w:val="000000"/>
          <w:sz w:val="28"/>
          <w:szCs w:val="28"/>
          <w:lang w:eastAsia="ru-RU"/>
        </w:rPr>
        <w:t>доснабжения в период с 2011 по 2020 год</w:t>
      </w:r>
      <w:r w:rsidR="0065618F" w:rsidRPr="00F73327">
        <w:rPr>
          <w:rFonts w:ascii="Times New Roman" w:eastAsia="Courier New" w:hAnsi="Times New Roman" w:cs="Times New Roman"/>
          <w:color w:val="000000"/>
          <w:sz w:val="28"/>
          <w:szCs w:val="28"/>
          <w:lang w:eastAsia="ru-RU"/>
        </w:rPr>
        <w:t xml:space="preserve"> подключено 1</w:t>
      </w:r>
      <w:r w:rsidR="00597FD1">
        <w:rPr>
          <w:rFonts w:ascii="Times New Roman" w:eastAsia="Courier New" w:hAnsi="Times New Roman" w:cs="Times New Roman"/>
          <w:color w:val="000000"/>
          <w:sz w:val="28"/>
          <w:szCs w:val="28"/>
          <w:lang w:eastAsia="ru-RU"/>
        </w:rPr>
        <w:t> </w:t>
      </w:r>
      <w:r w:rsidR="0065618F" w:rsidRPr="00F73327">
        <w:rPr>
          <w:rFonts w:ascii="Times New Roman" w:eastAsia="Courier New" w:hAnsi="Times New Roman" w:cs="Times New Roman"/>
          <w:color w:val="000000"/>
          <w:sz w:val="28"/>
          <w:szCs w:val="28"/>
          <w:lang w:eastAsia="ru-RU"/>
        </w:rPr>
        <w:t>176 объектов.</w:t>
      </w:r>
    </w:p>
    <w:p w:rsidR="0061396B" w:rsidRDefault="0061396B" w:rsidP="00A33BD3">
      <w:pPr>
        <w:spacing w:after="0" w:line="240" w:lineRule="auto"/>
        <w:ind w:firstLine="708"/>
        <w:jc w:val="right"/>
        <w:rPr>
          <w:rFonts w:ascii="Times New Roman" w:eastAsia="Courier New" w:hAnsi="Times New Roman" w:cs="Times New Roman"/>
          <w:color w:val="000000"/>
          <w:sz w:val="28"/>
          <w:szCs w:val="28"/>
          <w:lang w:eastAsia="ru-RU"/>
        </w:rPr>
      </w:pPr>
    </w:p>
    <w:p w:rsidR="00A33BD3" w:rsidRDefault="00A33BD3" w:rsidP="00A33BD3">
      <w:pPr>
        <w:spacing w:after="0" w:line="240" w:lineRule="auto"/>
        <w:ind w:firstLine="708"/>
        <w:jc w:val="right"/>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Рисунок №</w:t>
      </w:r>
      <w:r w:rsidR="00597FD1">
        <w:rPr>
          <w:rFonts w:ascii="Times New Roman" w:eastAsia="Courier New" w:hAnsi="Times New Roman" w:cs="Times New Roman"/>
          <w:color w:val="000000"/>
          <w:sz w:val="28"/>
          <w:szCs w:val="28"/>
          <w:lang w:eastAsia="ru-RU"/>
        </w:rPr>
        <w:t> </w:t>
      </w:r>
      <w:r>
        <w:rPr>
          <w:rFonts w:ascii="Times New Roman" w:eastAsia="Courier New" w:hAnsi="Times New Roman" w:cs="Times New Roman"/>
          <w:color w:val="000000"/>
          <w:sz w:val="28"/>
          <w:szCs w:val="28"/>
          <w:lang w:eastAsia="ru-RU"/>
        </w:rPr>
        <w:t>7</w:t>
      </w:r>
    </w:p>
    <w:p w:rsidR="001C5AD1" w:rsidRPr="001C5AD1" w:rsidRDefault="00681EDC" w:rsidP="00DB0DD2">
      <w:pPr>
        <w:spacing w:after="0" w:line="276" w:lineRule="auto"/>
        <w:ind w:firstLine="708"/>
        <w:jc w:val="center"/>
        <w:rPr>
          <w:rFonts w:ascii="Times New Roman" w:eastAsia="Times New Roman" w:hAnsi="Times New Roman" w:cs="Times New Roman"/>
          <w:sz w:val="28"/>
          <w:szCs w:val="28"/>
          <w:lang w:eastAsia="ru-RU"/>
        </w:rPr>
      </w:pPr>
      <w:r>
        <w:rPr>
          <w:noProof/>
          <w:lang w:eastAsia="ru-RU"/>
        </w:rPr>
        <w:drawing>
          <wp:inline distT="0" distB="0" distL="0" distR="0" wp14:anchorId="59D8BF56" wp14:editId="6B31276C">
            <wp:extent cx="6066972" cy="2293257"/>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1396B" w:rsidRDefault="0061396B" w:rsidP="00681EDC">
      <w:pPr>
        <w:spacing w:after="0" w:line="276" w:lineRule="auto"/>
        <w:ind w:firstLine="709"/>
        <w:jc w:val="both"/>
        <w:rPr>
          <w:rFonts w:ascii="Times New Roman" w:hAnsi="Times New Roman"/>
          <w:sz w:val="28"/>
          <w:szCs w:val="32"/>
        </w:rPr>
      </w:pPr>
    </w:p>
    <w:p w:rsidR="001C5AD1" w:rsidRPr="001C5AD1" w:rsidRDefault="001C5AD1" w:rsidP="00681EDC">
      <w:pPr>
        <w:spacing w:after="0" w:line="276" w:lineRule="auto"/>
        <w:ind w:firstLine="709"/>
        <w:jc w:val="both"/>
        <w:rPr>
          <w:rFonts w:ascii="Times New Roman" w:eastAsia="Times New Roman" w:hAnsi="Times New Roman" w:cs="Times New Roman"/>
          <w:sz w:val="28"/>
          <w:szCs w:val="28"/>
          <w:lang w:eastAsia="ru-RU"/>
        </w:rPr>
      </w:pPr>
      <w:r w:rsidRPr="001C5AD1">
        <w:rPr>
          <w:rFonts w:ascii="Times New Roman" w:hAnsi="Times New Roman"/>
          <w:sz w:val="28"/>
          <w:szCs w:val="32"/>
        </w:rPr>
        <w:t>В 2020 году заменено 8</w:t>
      </w:r>
      <w:r w:rsidR="00597FD1">
        <w:rPr>
          <w:rFonts w:ascii="Times New Roman" w:hAnsi="Times New Roman"/>
          <w:sz w:val="28"/>
          <w:szCs w:val="32"/>
        </w:rPr>
        <w:t> </w:t>
      </w:r>
      <w:r w:rsidRPr="001C5AD1">
        <w:rPr>
          <w:rFonts w:ascii="Times New Roman" w:hAnsi="Times New Roman"/>
          <w:sz w:val="28"/>
          <w:szCs w:val="32"/>
        </w:rPr>
        <w:t>% ветхих сетей водоснабжения (около 1 км), что выше установленного целевого показателя – 5</w:t>
      </w:r>
      <w:r w:rsidR="00597FD1">
        <w:rPr>
          <w:rFonts w:ascii="Times New Roman" w:hAnsi="Times New Roman"/>
          <w:sz w:val="28"/>
          <w:szCs w:val="32"/>
        </w:rPr>
        <w:t> </w:t>
      </w:r>
      <w:r w:rsidRPr="001C5AD1">
        <w:rPr>
          <w:rFonts w:ascii="Times New Roman" w:hAnsi="Times New Roman"/>
          <w:sz w:val="28"/>
          <w:szCs w:val="32"/>
        </w:rPr>
        <w:t>%. При этом капитальный ремонт сетей водоснабжения проводится с применением композитных материалов.</w:t>
      </w:r>
      <w:r w:rsidRPr="001C5AD1">
        <w:rPr>
          <w:rFonts w:ascii="Times New Roman" w:eastAsia="Times New Roman" w:hAnsi="Times New Roman" w:cs="Times New Roman"/>
          <w:sz w:val="28"/>
          <w:szCs w:val="28"/>
          <w:lang w:eastAsia="ru-RU"/>
        </w:rPr>
        <w:t xml:space="preserve"> Данные мероприятия позволяют продлить срок безремонтной эксплуатации сетей водоснабжения до 50 лет.</w:t>
      </w:r>
      <w:r w:rsidRPr="001C5AD1">
        <w:rPr>
          <w:rFonts w:ascii="Times New Roman" w:eastAsia="Times New Roman" w:hAnsi="Times New Roman" w:cs="Times New Roman"/>
          <w:color w:val="000000"/>
          <w:sz w:val="28"/>
          <w:szCs w:val="28"/>
          <w:lang w:eastAsia="ru-RU"/>
        </w:rPr>
        <w:tab/>
      </w:r>
    </w:p>
    <w:p w:rsidR="001C5AD1" w:rsidRPr="00F73327" w:rsidRDefault="001C5AD1" w:rsidP="00681EDC">
      <w:pPr>
        <w:spacing w:after="0" w:line="276" w:lineRule="auto"/>
        <w:ind w:firstLine="709"/>
        <w:jc w:val="both"/>
        <w:rPr>
          <w:rFonts w:ascii="Times New Roman" w:hAnsi="Times New Roman" w:cs="Times New Roman"/>
          <w:sz w:val="28"/>
          <w:szCs w:val="28"/>
        </w:rPr>
      </w:pPr>
      <w:r w:rsidRPr="001C5AD1">
        <w:rPr>
          <w:rFonts w:ascii="Times New Roman" w:eastAsia="Times New Roman" w:hAnsi="Times New Roman" w:cs="Times New Roman"/>
          <w:sz w:val="28"/>
          <w:szCs w:val="28"/>
          <w:lang w:eastAsia="ru-RU"/>
        </w:rPr>
        <w:t>Водоотведение бытовых сточных вод осуществляется через канализационные очистные</w:t>
      </w:r>
      <w:r w:rsidR="00BE419F">
        <w:rPr>
          <w:rFonts w:ascii="Times New Roman" w:eastAsia="Times New Roman" w:hAnsi="Times New Roman" w:cs="Times New Roman"/>
          <w:sz w:val="28"/>
          <w:szCs w:val="28"/>
          <w:lang w:eastAsia="ru-RU"/>
        </w:rPr>
        <w:t xml:space="preserve"> сооружения города мощностью 18 </w:t>
      </w:r>
      <w:r w:rsidRPr="001C5AD1">
        <w:rPr>
          <w:rFonts w:ascii="Times New Roman" w:hAnsi="Times New Roman" w:cs="Times New Roman"/>
          <w:sz w:val="28"/>
          <w:szCs w:val="28"/>
        </w:rPr>
        <w:t>тыс.</w:t>
      </w:r>
      <w:r w:rsidR="00597FD1">
        <w:rPr>
          <w:rFonts w:ascii="Times New Roman" w:hAnsi="Times New Roman" w:cs="Times New Roman"/>
          <w:sz w:val="28"/>
          <w:szCs w:val="28"/>
        </w:rPr>
        <w:t xml:space="preserve"> </w:t>
      </w:r>
      <w:r w:rsidRPr="001C5AD1">
        <w:rPr>
          <w:rFonts w:ascii="Times New Roman" w:hAnsi="Times New Roman" w:cs="Times New Roman"/>
          <w:sz w:val="28"/>
          <w:szCs w:val="28"/>
        </w:rPr>
        <w:t>м</w:t>
      </w:r>
      <w:r w:rsidRPr="001C5AD1">
        <w:rPr>
          <w:rFonts w:ascii="Times New Roman" w:hAnsi="Times New Roman" w:cs="Times New Roman"/>
          <w:sz w:val="28"/>
          <w:szCs w:val="28"/>
          <w:vertAlign w:val="superscript"/>
        </w:rPr>
        <w:t>3</w:t>
      </w:r>
      <w:r w:rsidR="00BE419F">
        <w:rPr>
          <w:rFonts w:ascii="Times New Roman" w:hAnsi="Times New Roman" w:cs="Times New Roman"/>
          <w:sz w:val="28"/>
          <w:szCs w:val="28"/>
        </w:rPr>
        <w:t>/</w:t>
      </w:r>
      <w:proofErr w:type="spellStart"/>
      <w:r w:rsidR="00BE419F">
        <w:rPr>
          <w:rFonts w:ascii="Times New Roman" w:hAnsi="Times New Roman" w:cs="Times New Roman"/>
          <w:sz w:val="28"/>
          <w:szCs w:val="28"/>
        </w:rPr>
        <w:t>сут</w:t>
      </w:r>
      <w:proofErr w:type="spellEnd"/>
      <w:r w:rsidR="00BE419F">
        <w:rPr>
          <w:rFonts w:ascii="Times New Roman" w:hAnsi="Times New Roman" w:cs="Times New Roman"/>
          <w:sz w:val="28"/>
          <w:szCs w:val="28"/>
        </w:rPr>
        <w:t xml:space="preserve">. </w:t>
      </w:r>
      <w:r w:rsidRPr="001C5AD1">
        <w:rPr>
          <w:rFonts w:ascii="Times New Roman" w:hAnsi="Times New Roman" w:cs="Times New Roman"/>
          <w:sz w:val="28"/>
          <w:szCs w:val="28"/>
        </w:rPr>
        <w:t xml:space="preserve">В </w:t>
      </w:r>
      <w:r w:rsidR="00DB0DD2">
        <w:rPr>
          <w:rFonts w:ascii="Times New Roman" w:hAnsi="Times New Roman" w:cs="Times New Roman"/>
          <w:sz w:val="28"/>
          <w:szCs w:val="28"/>
        </w:rPr>
        <w:t>2020</w:t>
      </w:r>
      <w:r w:rsidRPr="001C5AD1">
        <w:rPr>
          <w:rFonts w:ascii="Times New Roman" w:hAnsi="Times New Roman" w:cs="Times New Roman"/>
          <w:sz w:val="28"/>
          <w:szCs w:val="28"/>
        </w:rPr>
        <w:t xml:space="preserve"> году фактический объем принятых, очищенных в соответствии с требованиями нормативов допустимых сбросов и сброшенных сточных вод </w:t>
      </w:r>
      <w:r w:rsidR="00597FD1">
        <w:rPr>
          <w:rFonts w:ascii="Times New Roman" w:hAnsi="Times New Roman" w:cs="Times New Roman"/>
          <w:sz w:val="28"/>
          <w:szCs w:val="28"/>
        </w:rPr>
        <w:t>составил 5 млн</w:t>
      </w:r>
      <w:r w:rsidRPr="00F73327">
        <w:rPr>
          <w:rFonts w:ascii="Times New Roman" w:hAnsi="Times New Roman" w:cs="Times New Roman"/>
          <w:sz w:val="28"/>
          <w:szCs w:val="28"/>
        </w:rPr>
        <w:t xml:space="preserve"> м</w:t>
      </w:r>
      <w:r w:rsidRPr="00F73327">
        <w:rPr>
          <w:rFonts w:ascii="Times New Roman" w:hAnsi="Times New Roman" w:cs="Times New Roman"/>
          <w:sz w:val="28"/>
          <w:szCs w:val="28"/>
          <w:vertAlign w:val="superscript"/>
        </w:rPr>
        <w:t>3</w:t>
      </w:r>
      <w:r w:rsidR="0003672F" w:rsidRPr="0003672F">
        <w:rPr>
          <w:rFonts w:ascii="Times New Roman" w:hAnsi="Times New Roman" w:cs="Times New Roman"/>
          <w:sz w:val="28"/>
          <w:szCs w:val="28"/>
        </w:rPr>
        <w:t>,</w:t>
      </w:r>
      <w:r w:rsidRPr="0003672F">
        <w:rPr>
          <w:rFonts w:ascii="Times New Roman" w:hAnsi="Times New Roman" w:cs="Times New Roman"/>
          <w:sz w:val="28"/>
          <w:szCs w:val="28"/>
        </w:rPr>
        <w:t xml:space="preserve"> </w:t>
      </w:r>
      <w:r w:rsidRPr="00F73327">
        <w:rPr>
          <w:rFonts w:ascii="Times New Roman" w:hAnsi="Times New Roman" w:cs="Times New Roman"/>
          <w:sz w:val="28"/>
          <w:szCs w:val="28"/>
        </w:rPr>
        <w:t>или</w:t>
      </w:r>
      <w:r w:rsidRPr="00F73327">
        <w:rPr>
          <w:rFonts w:ascii="Times New Roman" w:eastAsia="Times New Roman" w:hAnsi="Times New Roman" w:cs="Times New Roman"/>
          <w:sz w:val="28"/>
          <w:szCs w:val="28"/>
          <w:lang w:eastAsia="ru-RU"/>
        </w:rPr>
        <w:t xml:space="preserve"> 13,7 </w:t>
      </w:r>
      <w:r w:rsidRPr="00F73327">
        <w:rPr>
          <w:rFonts w:ascii="Times New Roman" w:hAnsi="Times New Roman" w:cs="Times New Roman"/>
          <w:sz w:val="28"/>
          <w:szCs w:val="28"/>
        </w:rPr>
        <w:t>тыс.</w:t>
      </w:r>
      <w:r w:rsidR="00597FD1">
        <w:rPr>
          <w:rFonts w:ascii="Times New Roman" w:hAnsi="Times New Roman" w:cs="Times New Roman"/>
          <w:sz w:val="28"/>
          <w:szCs w:val="28"/>
        </w:rPr>
        <w:t xml:space="preserve"> </w:t>
      </w:r>
      <w:r w:rsidRPr="00F73327">
        <w:rPr>
          <w:rFonts w:ascii="Times New Roman" w:hAnsi="Times New Roman" w:cs="Times New Roman"/>
          <w:sz w:val="28"/>
          <w:szCs w:val="28"/>
        </w:rPr>
        <w:t>м</w:t>
      </w:r>
      <w:r w:rsidRPr="00F73327">
        <w:rPr>
          <w:rFonts w:ascii="Times New Roman" w:hAnsi="Times New Roman" w:cs="Times New Roman"/>
          <w:sz w:val="28"/>
          <w:szCs w:val="28"/>
          <w:vertAlign w:val="superscript"/>
        </w:rPr>
        <w:t>3</w:t>
      </w:r>
      <w:r w:rsidRPr="00F73327">
        <w:rPr>
          <w:rFonts w:ascii="Times New Roman" w:hAnsi="Times New Roman" w:cs="Times New Roman"/>
          <w:sz w:val="28"/>
          <w:szCs w:val="28"/>
        </w:rPr>
        <w:t>/</w:t>
      </w:r>
      <w:proofErr w:type="spellStart"/>
      <w:r w:rsidRPr="00F73327">
        <w:rPr>
          <w:rFonts w:ascii="Times New Roman" w:hAnsi="Times New Roman" w:cs="Times New Roman"/>
          <w:sz w:val="28"/>
          <w:szCs w:val="28"/>
        </w:rPr>
        <w:t>сут</w:t>
      </w:r>
      <w:proofErr w:type="spellEnd"/>
      <w:r w:rsidRPr="00F73327">
        <w:rPr>
          <w:rFonts w:ascii="Times New Roman" w:hAnsi="Times New Roman" w:cs="Times New Roman"/>
          <w:sz w:val="28"/>
          <w:szCs w:val="28"/>
        </w:rPr>
        <w:t>.</w:t>
      </w:r>
    </w:p>
    <w:p w:rsidR="0065618F" w:rsidRDefault="0065618F" w:rsidP="00681EDC">
      <w:pPr>
        <w:spacing w:after="0" w:line="276" w:lineRule="auto"/>
        <w:ind w:firstLine="708"/>
        <w:jc w:val="both"/>
        <w:rPr>
          <w:rFonts w:ascii="Times New Roman" w:eastAsia="Times New Roman" w:hAnsi="Times New Roman" w:cs="Times New Roman"/>
          <w:sz w:val="28"/>
          <w:szCs w:val="28"/>
          <w:lang w:eastAsia="ru-RU"/>
        </w:rPr>
      </w:pPr>
      <w:r w:rsidRPr="00F73327">
        <w:rPr>
          <w:rFonts w:ascii="Times New Roman" w:hAnsi="Times New Roman" w:cs="Times New Roman"/>
          <w:sz w:val="28"/>
          <w:szCs w:val="28"/>
        </w:rPr>
        <w:t xml:space="preserve">Объем принятых, очищенных в соответствии с требованиями нормативов допустимых сбросов и сброшенных сточных вод </w:t>
      </w:r>
      <w:r w:rsidRPr="00F73327">
        <w:rPr>
          <w:rFonts w:ascii="Times New Roman" w:eastAsia="Times New Roman" w:hAnsi="Times New Roman" w:cs="Times New Roman"/>
          <w:sz w:val="28"/>
          <w:szCs w:val="28"/>
          <w:lang w:eastAsia="ru-RU"/>
        </w:rPr>
        <w:t>в период с 2011 по 2020 год составил 50 988 тыс. м</w:t>
      </w:r>
      <w:r w:rsidRPr="00F73327">
        <w:rPr>
          <w:rFonts w:ascii="Times New Roman" w:eastAsia="Times New Roman" w:hAnsi="Times New Roman" w:cs="Times New Roman"/>
          <w:sz w:val="28"/>
          <w:szCs w:val="28"/>
          <w:vertAlign w:val="superscript"/>
          <w:lang w:eastAsia="ru-RU"/>
        </w:rPr>
        <w:t>3</w:t>
      </w:r>
      <w:r w:rsidRPr="00F73327">
        <w:rPr>
          <w:rFonts w:ascii="Times New Roman" w:eastAsia="Times New Roman" w:hAnsi="Times New Roman" w:cs="Times New Roman"/>
          <w:sz w:val="28"/>
          <w:szCs w:val="28"/>
          <w:lang w:eastAsia="ru-RU"/>
        </w:rPr>
        <w:t>.</w:t>
      </w:r>
    </w:p>
    <w:p w:rsidR="001C5AD1" w:rsidRDefault="001C5AD1" w:rsidP="00681EDC">
      <w:pPr>
        <w:spacing w:after="0" w:line="276" w:lineRule="auto"/>
        <w:ind w:firstLine="709"/>
        <w:jc w:val="both"/>
        <w:rPr>
          <w:rFonts w:ascii="Times New Roman" w:hAnsi="Times New Roman" w:cs="Times New Roman"/>
          <w:sz w:val="28"/>
          <w:szCs w:val="28"/>
        </w:rPr>
      </w:pPr>
      <w:r w:rsidRPr="001C5AD1">
        <w:rPr>
          <w:rFonts w:ascii="Times New Roman" w:hAnsi="Times New Roman" w:cs="Times New Roman"/>
          <w:sz w:val="28"/>
          <w:szCs w:val="28"/>
        </w:rPr>
        <w:t>Перекачка и транспортировка сточных вод на территории го</w:t>
      </w:r>
      <w:r w:rsidR="0003672F">
        <w:rPr>
          <w:rFonts w:ascii="Times New Roman" w:hAnsi="Times New Roman" w:cs="Times New Roman"/>
          <w:sz w:val="28"/>
          <w:szCs w:val="28"/>
        </w:rPr>
        <w:t>рода Ханты-Мансийска осуществляю</w:t>
      </w:r>
      <w:r w:rsidRPr="001C5AD1">
        <w:rPr>
          <w:rFonts w:ascii="Times New Roman" w:hAnsi="Times New Roman" w:cs="Times New Roman"/>
          <w:sz w:val="28"/>
          <w:szCs w:val="28"/>
        </w:rPr>
        <w:t>тся 50 канализационно-насосными станциями, которые оснащены системой удаленного диспетчерского контроля и функционируют без постоянного присутствия обслуживающего персонала.</w:t>
      </w:r>
    </w:p>
    <w:p w:rsidR="00A33BD3" w:rsidRDefault="00A33BD3" w:rsidP="00A33BD3">
      <w:pPr>
        <w:spacing w:after="0" w:line="276" w:lineRule="auto"/>
        <w:ind w:firstLine="709"/>
        <w:jc w:val="right"/>
        <w:rPr>
          <w:rFonts w:ascii="Times New Roman" w:hAnsi="Times New Roman" w:cs="Times New Roman"/>
          <w:sz w:val="28"/>
          <w:szCs w:val="28"/>
        </w:rPr>
      </w:pPr>
      <w:r>
        <w:rPr>
          <w:rFonts w:ascii="Times New Roman" w:hAnsi="Times New Roman" w:cs="Times New Roman"/>
          <w:sz w:val="28"/>
          <w:szCs w:val="28"/>
        </w:rPr>
        <w:t>Рисунок №</w:t>
      </w:r>
      <w:r w:rsidR="00597FD1">
        <w:rPr>
          <w:rFonts w:ascii="Times New Roman" w:hAnsi="Times New Roman" w:cs="Times New Roman"/>
          <w:sz w:val="28"/>
          <w:szCs w:val="28"/>
        </w:rPr>
        <w:t> </w:t>
      </w:r>
      <w:r>
        <w:rPr>
          <w:rFonts w:ascii="Times New Roman" w:hAnsi="Times New Roman" w:cs="Times New Roman"/>
          <w:sz w:val="28"/>
          <w:szCs w:val="28"/>
        </w:rPr>
        <w:t>8</w:t>
      </w:r>
    </w:p>
    <w:p w:rsidR="00681EDC" w:rsidRDefault="00681EDC" w:rsidP="00A33BD3">
      <w:pPr>
        <w:spacing w:after="0" w:line="276" w:lineRule="auto"/>
        <w:ind w:firstLine="709"/>
        <w:jc w:val="right"/>
        <w:rPr>
          <w:rFonts w:ascii="Times New Roman" w:hAnsi="Times New Roman" w:cs="Times New Roman"/>
          <w:sz w:val="28"/>
          <w:szCs w:val="28"/>
        </w:rPr>
      </w:pPr>
      <w:r>
        <w:rPr>
          <w:noProof/>
          <w:lang w:eastAsia="ru-RU"/>
        </w:rPr>
        <w:lastRenderedPageBreak/>
        <w:drawing>
          <wp:inline distT="0" distB="0" distL="0" distR="0" wp14:anchorId="57C24AA0" wp14:editId="53B5C7A5">
            <wp:extent cx="5943600" cy="32194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33BD3" w:rsidRPr="001C5AD1" w:rsidRDefault="00A33BD3" w:rsidP="00A33BD3">
      <w:pPr>
        <w:spacing w:after="0" w:line="276" w:lineRule="auto"/>
        <w:ind w:firstLine="709"/>
        <w:jc w:val="right"/>
        <w:rPr>
          <w:rFonts w:ascii="Times New Roman" w:hAnsi="Times New Roman" w:cs="Times New Roman"/>
          <w:sz w:val="28"/>
          <w:szCs w:val="28"/>
        </w:rPr>
      </w:pPr>
    </w:p>
    <w:p w:rsidR="001C5AD1" w:rsidRDefault="001C5AD1" w:rsidP="004C4A31">
      <w:pPr>
        <w:spacing w:after="0" w:line="276" w:lineRule="auto"/>
        <w:ind w:firstLine="709"/>
        <w:jc w:val="both"/>
        <w:rPr>
          <w:rFonts w:ascii="Times New Roman" w:eastAsia="Times New Roman" w:hAnsi="Times New Roman" w:cs="Times New Roman"/>
          <w:sz w:val="28"/>
          <w:szCs w:val="28"/>
          <w:lang w:eastAsia="ru-RU"/>
        </w:rPr>
      </w:pPr>
      <w:r w:rsidRPr="001C5AD1">
        <w:rPr>
          <w:rFonts w:ascii="Times New Roman" w:eastAsia="Times New Roman" w:hAnsi="Times New Roman" w:cs="Times New Roman"/>
          <w:sz w:val="28"/>
          <w:szCs w:val="28"/>
          <w:lang w:eastAsia="ru-RU"/>
        </w:rPr>
        <w:t xml:space="preserve">В 2020 году </w:t>
      </w:r>
      <w:r w:rsidRPr="001C5AD1">
        <w:rPr>
          <w:rFonts w:ascii="Times New Roman" w:eastAsia="Courier New" w:hAnsi="Times New Roman" w:cs="Times New Roman"/>
          <w:color w:val="000000"/>
          <w:sz w:val="28"/>
          <w:szCs w:val="28"/>
          <w:lang w:eastAsia="ru-RU"/>
        </w:rPr>
        <w:t>протяженность городских канализационных сетей</w:t>
      </w:r>
      <w:r w:rsidRPr="001C5AD1">
        <w:rPr>
          <w:rFonts w:ascii="Times New Roman" w:eastAsia="Times New Roman" w:hAnsi="Times New Roman" w:cs="Times New Roman"/>
          <w:sz w:val="28"/>
          <w:szCs w:val="28"/>
          <w:lang w:eastAsia="ru-RU"/>
        </w:rPr>
        <w:t xml:space="preserve"> в сравнении с</w:t>
      </w:r>
      <w:r w:rsidR="00BE419F">
        <w:rPr>
          <w:rFonts w:ascii="Times New Roman" w:eastAsia="Times New Roman" w:hAnsi="Times New Roman" w:cs="Times New Roman"/>
          <w:sz w:val="28"/>
          <w:szCs w:val="28"/>
          <w:lang w:eastAsia="ru-RU"/>
        </w:rPr>
        <w:t xml:space="preserve"> 2019 годом увеличилась на 6</w:t>
      </w:r>
      <w:r w:rsidR="00597FD1">
        <w:rPr>
          <w:rFonts w:ascii="Times New Roman" w:eastAsia="Times New Roman" w:hAnsi="Times New Roman" w:cs="Times New Roman"/>
          <w:sz w:val="28"/>
          <w:szCs w:val="28"/>
          <w:lang w:eastAsia="ru-RU"/>
        </w:rPr>
        <w:t> </w:t>
      </w:r>
      <w:r w:rsidRPr="001C5AD1">
        <w:rPr>
          <w:rFonts w:ascii="Times New Roman" w:eastAsia="Times New Roman" w:hAnsi="Times New Roman" w:cs="Times New Roman"/>
          <w:sz w:val="28"/>
          <w:szCs w:val="28"/>
          <w:lang w:eastAsia="ru-RU"/>
        </w:rPr>
        <w:t xml:space="preserve">% и составила </w:t>
      </w:r>
      <w:r w:rsidR="00313529">
        <w:rPr>
          <w:rFonts w:ascii="Times New Roman" w:eastAsia="Courier New" w:hAnsi="Times New Roman" w:cs="Times New Roman"/>
          <w:color w:val="000000"/>
          <w:sz w:val="28"/>
          <w:szCs w:val="28"/>
          <w:lang w:eastAsia="ru-RU"/>
        </w:rPr>
        <w:t>125</w:t>
      </w:r>
      <w:r w:rsidRPr="001C5AD1">
        <w:rPr>
          <w:rFonts w:ascii="Times New Roman" w:eastAsia="Courier New" w:hAnsi="Times New Roman" w:cs="Times New Roman"/>
          <w:color w:val="000000"/>
          <w:sz w:val="28"/>
          <w:szCs w:val="28"/>
          <w:lang w:eastAsia="ru-RU"/>
        </w:rPr>
        <w:t xml:space="preserve"> км</w:t>
      </w:r>
      <w:r w:rsidRPr="001C5AD1">
        <w:rPr>
          <w:rFonts w:ascii="Times New Roman" w:eastAsia="Times New Roman" w:hAnsi="Times New Roman" w:cs="Times New Roman"/>
          <w:sz w:val="28"/>
          <w:szCs w:val="28"/>
          <w:lang w:eastAsia="ru-RU"/>
        </w:rPr>
        <w:t>.</w:t>
      </w:r>
    </w:p>
    <w:p w:rsidR="00F73327" w:rsidRDefault="00F73327" w:rsidP="006626F1">
      <w:pPr>
        <w:spacing w:after="0" w:line="276" w:lineRule="auto"/>
        <w:ind w:firstLine="708"/>
        <w:jc w:val="both"/>
        <w:rPr>
          <w:rFonts w:ascii="Times New Roman" w:eastAsia="Courier New" w:hAnsi="Times New Roman" w:cs="Times New Roman"/>
          <w:color w:val="000000"/>
          <w:sz w:val="28"/>
          <w:szCs w:val="28"/>
          <w:lang w:eastAsia="ru-RU"/>
        </w:rPr>
      </w:pPr>
      <w:r w:rsidRPr="00F73327">
        <w:rPr>
          <w:rFonts w:ascii="Times New Roman" w:eastAsia="Times New Roman" w:hAnsi="Times New Roman" w:cs="Times New Roman"/>
          <w:sz w:val="28"/>
          <w:szCs w:val="28"/>
          <w:lang w:eastAsia="ru-RU"/>
        </w:rPr>
        <w:t xml:space="preserve">Протяженность городских </w:t>
      </w:r>
      <w:r w:rsidRPr="00F73327">
        <w:rPr>
          <w:rFonts w:ascii="Times New Roman" w:eastAsia="Courier New" w:hAnsi="Times New Roman" w:cs="Times New Roman"/>
          <w:color w:val="000000"/>
          <w:sz w:val="28"/>
          <w:szCs w:val="28"/>
          <w:lang w:eastAsia="ru-RU"/>
        </w:rPr>
        <w:t>канализационных сетей</w:t>
      </w:r>
      <w:r w:rsidRPr="00F73327">
        <w:rPr>
          <w:rFonts w:ascii="Times New Roman" w:eastAsia="Times New Roman" w:hAnsi="Times New Roman" w:cs="Times New Roman"/>
          <w:sz w:val="28"/>
          <w:szCs w:val="28"/>
          <w:lang w:eastAsia="ru-RU"/>
        </w:rPr>
        <w:t xml:space="preserve"> в период с 2011 по 2020 год увеличилась </w:t>
      </w:r>
      <w:r w:rsidR="00313529" w:rsidRPr="00313529">
        <w:rPr>
          <w:rFonts w:ascii="Times New Roman" w:eastAsia="Times New Roman" w:hAnsi="Times New Roman" w:cs="Times New Roman"/>
          <w:sz w:val="28"/>
          <w:szCs w:val="28"/>
          <w:lang w:eastAsia="ru-RU"/>
        </w:rPr>
        <w:t>на 32 км (2011 – 93 км, 2020 – 125 км</w:t>
      </w:r>
      <w:r w:rsidRPr="00313529">
        <w:rPr>
          <w:rFonts w:ascii="Times New Roman" w:eastAsia="Times New Roman" w:hAnsi="Times New Roman" w:cs="Times New Roman"/>
          <w:sz w:val="28"/>
          <w:szCs w:val="28"/>
          <w:lang w:eastAsia="ru-RU"/>
        </w:rPr>
        <w:t>).</w:t>
      </w:r>
      <w:r w:rsidR="006626F1">
        <w:rPr>
          <w:rFonts w:ascii="Times New Roman" w:eastAsia="Times New Roman" w:hAnsi="Times New Roman" w:cs="Times New Roman"/>
          <w:sz w:val="28"/>
          <w:szCs w:val="28"/>
          <w:lang w:eastAsia="ru-RU"/>
        </w:rPr>
        <w:t xml:space="preserve"> </w:t>
      </w:r>
      <w:r w:rsidR="001C5AD1" w:rsidRPr="00F73327">
        <w:rPr>
          <w:rFonts w:ascii="Times New Roman" w:eastAsia="Times New Roman" w:hAnsi="Times New Roman" w:cs="Times New Roman"/>
          <w:sz w:val="28"/>
          <w:szCs w:val="28"/>
          <w:lang w:eastAsia="ru-RU"/>
        </w:rPr>
        <w:t xml:space="preserve">К </w:t>
      </w:r>
      <w:r w:rsidR="001C5AD1" w:rsidRPr="00F73327">
        <w:rPr>
          <w:rFonts w:ascii="Times New Roman" w:eastAsia="Courier New" w:hAnsi="Times New Roman" w:cs="Times New Roman"/>
          <w:color w:val="000000"/>
          <w:sz w:val="28"/>
          <w:szCs w:val="28"/>
          <w:lang w:eastAsia="ru-RU"/>
        </w:rPr>
        <w:t>централизованным сетям водоотведения в отчетном периоде подключено 26 объектов, а также построен</w:t>
      </w:r>
      <w:r w:rsidR="00BE419F" w:rsidRPr="00F73327">
        <w:rPr>
          <w:rFonts w:ascii="Times New Roman" w:eastAsia="Courier New" w:hAnsi="Times New Roman" w:cs="Times New Roman"/>
          <w:color w:val="000000"/>
          <w:sz w:val="28"/>
          <w:szCs w:val="28"/>
          <w:lang w:eastAsia="ru-RU"/>
        </w:rPr>
        <w:t>о более 4,3 км сетей, что на 43</w:t>
      </w:r>
      <w:r w:rsidR="00597FD1">
        <w:rPr>
          <w:rFonts w:ascii="Times New Roman" w:eastAsia="Courier New" w:hAnsi="Times New Roman" w:cs="Times New Roman"/>
          <w:color w:val="000000"/>
          <w:sz w:val="28"/>
          <w:szCs w:val="28"/>
          <w:lang w:eastAsia="ru-RU"/>
        </w:rPr>
        <w:t> </w:t>
      </w:r>
      <w:r w:rsidR="001C5AD1" w:rsidRPr="00F73327">
        <w:rPr>
          <w:rFonts w:ascii="Times New Roman" w:eastAsia="Courier New" w:hAnsi="Times New Roman" w:cs="Times New Roman"/>
          <w:color w:val="000000"/>
          <w:sz w:val="28"/>
          <w:szCs w:val="28"/>
          <w:lang w:eastAsia="ru-RU"/>
        </w:rPr>
        <w:t>% больше</w:t>
      </w:r>
      <w:r w:rsidR="00597FD1">
        <w:rPr>
          <w:rFonts w:ascii="Times New Roman" w:eastAsia="Courier New" w:hAnsi="Times New Roman" w:cs="Times New Roman"/>
          <w:color w:val="000000"/>
          <w:sz w:val="28"/>
          <w:szCs w:val="28"/>
          <w:lang w:eastAsia="ru-RU"/>
        </w:rPr>
        <w:t>,</w:t>
      </w:r>
      <w:r w:rsidR="001C5AD1" w:rsidRPr="00F73327">
        <w:rPr>
          <w:rFonts w:ascii="Times New Roman" w:eastAsia="Courier New" w:hAnsi="Times New Roman" w:cs="Times New Roman"/>
          <w:color w:val="000000"/>
          <w:sz w:val="28"/>
          <w:szCs w:val="28"/>
          <w:lang w:eastAsia="ru-RU"/>
        </w:rPr>
        <w:t xml:space="preserve"> чем за аналогичный период 2019 года.</w:t>
      </w:r>
      <w:r w:rsidR="006626F1">
        <w:rPr>
          <w:rFonts w:ascii="Times New Roman" w:eastAsia="Courier New" w:hAnsi="Times New Roman" w:cs="Times New Roman"/>
          <w:color w:val="000000"/>
          <w:sz w:val="28"/>
          <w:szCs w:val="28"/>
          <w:lang w:eastAsia="ru-RU"/>
        </w:rPr>
        <w:t xml:space="preserve"> </w:t>
      </w:r>
      <w:r w:rsidRPr="00F73327">
        <w:rPr>
          <w:rFonts w:ascii="Times New Roman" w:eastAsia="Times New Roman" w:hAnsi="Times New Roman" w:cs="Times New Roman"/>
          <w:sz w:val="28"/>
          <w:szCs w:val="28"/>
          <w:lang w:eastAsia="ru-RU"/>
        </w:rPr>
        <w:t xml:space="preserve">К </w:t>
      </w:r>
      <w:r w:rsidRPr="00F73327">
        <w:rPr>
          <w:rFonts w:ascii="Times New Roman" w:eastAsia="Courier New" w:hAnsi="Times New Roman" w:cs="Times New Roman"/>
          <w:color w:val="000000"/>
          <w:sz w:val="28"/>
          <w:szCs w:val="28"/>
          <w:lang w:eastAsia="ru-RU"/>
        </w:rPr>
        <w:t>централизованным сетям во</w:t>
      </w:r>
      <w:r w:rsidR="00597FD1">
        <w:rPr>
          <w:rFonts w:ascii="Times New Roman" w:eastAsia="Courier New" w:hAnsi="Times New Roman" w:cs="Times New Roman"/>
          <w:color w:val="000000"/>
          <w:sz w:val="28"/>
          <w:szCs w:val="28"/>
          <w:lang w:eastAsia="ru-RU"/>
        </w:rPr>
        <w:t>доотведения в период с 2011 по 2020 год</w:t>
      </w:r>
      <w:r w:rsidRPr="00F73327">
        <w:rPr>
          <w:rFonts w:ascii="Times New Roman" w:eastAsia="Courier New" w:hAnsi="Times New Roman" w:cs="Times New Roman"/>
          <w:color w:val="000000"/>
          <w:sz w:val="28"/>
          <w:szCs w:val="28"/>
          <w:lang w:eastAsia="ru-RU"/>
        </w:rPr>
        <w:t xml:space="preserve"> подключено 268 объектов.</w:t>
      </w:r>
    </w:p>
    <w:p w:rsidR="001C5AD1" w:rsidRPr="001C5AD1" w:rsidRDefault="001C5AD1" w:rsidP="004C4A31">
      <w:pPr>
        <w:spacing w:after="0" w:line="276" w:lineRule="auto"/>
        <w:ind w:firstLine="709"/>
        <w:jc w:val="both"/>
        <w:rPr>
          <w:rFonts w:ascii="Times New Roman" w:eastAsia="Courier New" w:hAnsi="Times New Roman" w:cs="Times New Roman"/>
          <w:color w:val="000000"/>
          <w:sz w:val="28"/>
          <w:szCs w:val="28"/>
          <w:lang w:eastAsia="ru-RU"/>
        </w:rPr>
      </w:pPr>
      <w:r w:rsidRPr="001C5AD1">
        <w:rPr>
          <w:rFonts w:ascii="Times New Roman" w:eastAsia="Courier New" w:hAnsi="Times New Roman" w:cs="Times New Roman"/>
          <w:color w:val="000000"/>
          <w:sz w:val="28"/>
          <w:szCs w:val="28"/>
          <w:lang w:eastAsia="ru-RU"/>
        </w:rPr>
        <w:t>В текущем году отремонтировано (с заменой) 1,1 км ветхих сетей канал</w:t>
      </w:r>
      <w:r w:rsidR="00BE419F">
        <w:rPr>
          <w:rFonts w:ascii="Times New Roman" w:eastAsia="Courier New" w:hAnsi="Times New Roman" w:cs="Times New Roman"/>
          <w:color w:val="000000"/>
          <w:sz w:val="28"/>
          <w:szCs w:val="28"/>
          <w:lang w:eastAsia="ru-RU"/>
        </w:rPr>
        <w:t>изации, что составляет более 14</w:t>
      </w:r>
      <w:r w:rsidR="00597FD1">
        <w:rPr>
          <w:rFonts w:ascii="Times New Roman" w:eastAsia="Courier New" w:hAnsi="Times New Roman" w:cs="Times New Roman"/>
          <w:color w:val="000000"/>
          <w:sz w:val="28"/>
          <w:szCs w:val="28"/>
          <w:lang w:eastAsia="ru-RU"/>
        </w:rPr>
        <w:t> </w:t>
      </w:r>
      <w:r w:rsidR="0003672F">
        <w:rPr>
          <w:rFonts w:ascii="Times New Roman" w:eastAsia="Courier New" w:hAnsi="Times New Roman" w:cs="Times New Roman"/>
          <w:color w:val="000000"/>
          <w:sz w:val="28"/>
          <w:szCs w:val="28"/>
          <w:lang w:eastAsia="ru-RU"/>
        </w:rPr>
        <w:t>% от их общего количества, в</w:t>
      </w:r>
      <w:r w:rsidRPr="001C5AD1">
        <w:rPr>
          <w:rFonts w:ascii="Times New Roman" w:eastAsia="Courier New" w:hAnsi="Times New Roman" w:cs="Times New Roman"/>
          <w:color w:val="000000"/>
          <w:sz w:val="28"/>
          <w:szCs w:val="28"/>
          <w:lang w:eastAsia="ru-RU"/>
        </w:rPr>
        <w:t xml:space="preserve"> том числе проведена модернизация сетей водоотведения с использованием инновационных технологий (реновация трубопроводов методом «</w:t>
      </w:r>
      <w:proofErr w:type="spellStart"/>
      <w:r w:rsidRPr="001C5AD1">
        <w:rPr>
          <w:rFonts w:ascii="Times New Roman" w:eastAsia="Courier New" w:hAnsi="Times New Roman" w:cs="Times New Roman"/>
          <w:color w:val="000000"/>
          <w:sz w:val="28"/>
          <w:szCs w:val="28"/>
          <w:lang w:eastAsia="ru-RU"/>
        </w:rPr>
        <w:t>релайнинга</w:t>
      </w:r>
      <w:proofErr w:type="spellEnd"/>
      <w:r w:rsidRPr="001C5AD1">
        <w:rPr>
          <w:rFonts w:ascii="Times New Roman" w:eastAsia="Courier New" w:hAnsi="Times New Roman" w:cs="Times New Roman"/>
          <w:color w:val="000000"/>
          <w:sz w:val="28"/>
          <w:szCs w:val="28"/>
          <w:lang w:eastAsia="ru-RU"/>
        </w:rPr>
        <w:t>»</w:t>
      </w:r>
      <w:r w:rsidR="00597FD1">
        <w:rPr>
          <w:rFonts w:ascii="Times New Roman" w:eastAsia="Courier New" w:hAnsi="Times New Roman" w:cs="Times New Roman"/>
          <w:color w:val="000000"/>
          <w:sz w:val="28"/>
          <w:szCs w:val="28"/>
          <w:lang w:eastAsia="ru-RU"/>
        </w:rPr>
        <w:t xml:space="preserve"> – </w:t>
      </w:r>
      <w:r w:rsidRPr="001C5AD1">
        <w:rPr>
          <w:rFonts w:ascii="Times New Roman" w:eastAsia="Courier New" w:hAnsi="Times New Roman" w:cs="Times New Roman"/>
          <w:color w:val="000000"/>
          <w:sz w:val="28"/>
          <w:szCs w:val="28"/>
          <w:lang w:eastAsia="ru-RU"/>
        </w:rPr>
        <w:t xml:space="preserve">полимерный рукав вводится и расправляется внутри трубы), что </w:t>
      </w:r>
      <w:r w:rsidR="0003672F">
        <w:rPr>
          <w:rFonts w:ascii="Times New Roman" w:eastAsia="Times New Roman" w:hAnsi="Times New Roman" w:cs="Times New Roman"/>
          <w:sz w:val="28"/>
          <w:szCs w:val="28"/>
          <w:lang w:eastAsia="ru-RU"/>
        </w:rPr>
        <w:t>позволяе</w:t>
      </w:r>
      <w:r w:rsidRPr="001C5AD1">
        <w:rPr>
          <w:rFonts w:ascii="Times New Roman" w:eastAsia="Times New Roman" w:hAnsi="Times New Roman" w:cs="Times New Roman"/>
          <w:sz w:val="28"/>
          <w:szCs w:val="28"/>
          <w:lang w:eastAsia="ru-RU"/>
        </w:rPr>
        <w:t>т продлить срок безремонтной эксплуатации сетей до 50 лет</w:t>
      </w:r>
      <w:r w:rsidR="00BE419F">
        <w:rPr>
          <w:rFonts w:ascii="Times New Roman" w:eastAsia="Times New Roman" w:hAnsi="Times New Roman" w:cs="Times New Roman"/>
          <w:sz w:val="28"/>
          <w:szCs w:val="28"/>
          <w:lang w:eastAsia="ru-RU"/>
        </w:rPr>
        <w:t>.</w:t>
      </w:r>
    </w:p>
    <w:p w:rsidR="001C5AD1" w:rsidRPr="001C5AD1" w:rsidRDefault="001C5AD1" w:rsidP="004C4A31">
      <w:pPr>
        <w:spacing w:after="0" w:line="276" w:lineRule="auto"/>
        <w:ind w:firstLine="709"/>
        <w:jc w:val="both"/>
        <w:rPr>
          <w:rFonts w:ascii="Times New Roman" w:eastAsia="Courier New" w:hAnsi="Times New Roman" w:cs="Times New Roman"/>
          <w:color w:val="000000"/>
          <w:sz w:val="28"/>
          <w:szCs w:val="28"/>
          <w:lang w:eastAsia="ru-RU"/>
        </w:rPr>
      </w:pPr>
      <w:r w:rsidRPr="001C5AD1">
        <w:rPr>
          <w:rFonts w:ascii="Times New Roman" w:eastAsia="Courier New" w:hAnsi="Times New Roman" w:cs="Times New Roman"/>
          <w:color w:val="000000"/>
          <w:sz w:val="28"/>
          <w:szCs w:val="28"/>
          <w:lang w:eastAsia="ru-RU"/>
        </w:rPr>
        <w:t>На территории города в 2020 году на объектах водоснабжения и водоотведения аварий и технологических сбоев не зафиксировано.</w:t>
      </w:r>
    </w:p>
    <w:p w:rsidR="00417178" w:rsidRPr="00530222" w:rsidRDefault="00417178" w:rsidP="00FE07D8">
      <w:pPr>
        <w:spacing w:after="0" w:line="276" w:lineRule="auto"/>
      </w:pPr>
    </w:p>
    <w:p w:rsidR="000118C2" w:rsidRPr="00530222" w:rsidRDefault="000118C2" w:rsidP="00FE07D8">
      <w:pPr>
        <w:pStyle w:val="3"/>
        <w:spacing w:before="0" w:line="276" w:lineRule="auto"/>
        <w:ind w:firstLine="709"/>
        <w:rPr>
          <w:rFonts w:eastAsia="Calibri"/>
        </w:rPr>
      </w:pPr>
      <w:bookmarkStart w:id="71" w:name="_Toc535576506"/>
      <w:bookmarkStart w:id="72" w:name="_Toc29543584"/>
      <w:bookmarkStart w:id="73" w:name="_Toc64487211"/>
      <w:r w:rsidRPr="00530222">
        <w:rPr>
          <w:rFonts w:eastAsia="Calibri"/>
        </w:rPr>
        <w:t>7.3</w:t>
      </w:r>
      <w:r w:rsidR="005C7977" w:rsidRPr="00530222">
        <w:rPr>
          <w:rFonts w:eastAsia="Calibri"/>
        </w:rPr>
        <w:t>.</w:t>
      </w:r>
      <w:r w:rsidRPr="00530222">
        <w:rPr>
          <w:rFonts w:eastAsia="Calibri"/>
        </w:rPr>
        <w:t xml:space="preserve"> Теплоснабжение</w:t>
      </w:r>
      <w:bookmarkEnd w:id="70"/>
      <w:bookmarkEnd w:id="71"/>
      <w:bookmarkEnd w:id="72"/>
      <w:bookmarkEnd w:id="73"/>
    </w:p>
    <w:p w:rsidR="000118C2" w:rsidRPr="00530222" w:rsidRDefault="000118C2" w:rsidP="00FE07D8">
      <w:pPr>
        <w:spacing w:after="0" w:line="276" w:lineRule="auto"/>
        <w:ind w:firstLine="709"/>
        <w:jc w:val="both"/>
        <w:rPr>
          <w:rFonts w:ascii="Times New Roman" w:eastAsia="Calibri" w:hAnsi="Times New Roman" w:cs="Times New Roman"/>
          <w:b/>
          <w:sz w:val="28"/>
          <w:szCs w:val="28"/>
        </w:rPr>
      </w:pPr>
    </w:p>
    <w:p w:rsidR="001C5AD1" w:rsidRPr="001C5AD1" w:rsidRDefault="001C5AD1" w:rsidP="001C5AD1">
      <w:pPr>
        <w:spacing w:after="0" w:line="276" w:lineRule="auto"/>
        <w:ind w:firstLine="708"/>
        <w:jc w:val="both"/>
        <w:rPr>
          <w:rFonts w:ascii="Times New Roman" w:eastAsia="Calibri" w:hAnsi="Times New Roman" w:cs="Times New Roman"/>
          <w:sz w:val="28"/>
          <w:szCs w:val="28"/>
        </w:rPr>
      </w:pPr>
      <w:bookmarkStart w:id="74" w:name="_Toc533760013"/>
      <w:bookmarkStart w:id="75" w:name="_Toc535576507"/>
      <w:bookmarkStart w:id="76" w:name="_Toc29543585"/>
      <w:r w:rsidRPr="001C5AD1">
        <w:rPr>
          <w:rFonts w:ascii="Times New Roman" w:eastAsia="Calibri" w:hAnsi="Times New Roman" w:cs="Times New Roman"/>
          <w:sz w:val="28"/>
          <w:szCs w:val="28"/>
        </w:rPr>
        <w:t>На территории города Ханты-Мансийска расположено 135 газовых котельных установок, на которых осуществляют свою деятельность 5 теплоснабжающих организаций:</w:t>
      </w:r>
    </w:p>
    <w:p w:rsidR="001C5AD1" w:rsidRPr="001C5AD1" w:rsidRDefault="0003672F" w:rsidP="004877FC">
      <w:pPr>
        <w:numPr>
          <w:ilvl w:val="0"/>
          <w:numId w:val="9"/>
        </w:numPr>
        <w:spacing w:after="0" w:line="276" w:lineRule="auto"/>
        <w:ind w:left="0" w:firstLine="709"/>
        <w:contextualSpacing/>
        <w:jc w:val="both"/>
        <w:rPr>
          <w:rFonts w:ascii="Times New Roman" w:hAnsi="Times New Roman"/>
          <w:sz w:val="28"/>
          <w:szCs w:val="28"/>
        </w:rPr>
      </w:pPr>
      <w:r>
        <w:rPr>
          <w:rFonts w:ascii="Times New Roman" w:hAnsi="Times New Roman"/>
          <w:sz w:val="28"/>
          <w:szCs w:val="28"/>
        </w:rPr>
        <w:t>а</w:t>
      </w:r>
      <w:r w:rsidR="001C5AD1" w:rsidRPr="001C5AD1">
        <w:rPr>
          <w:rFonts w:ascii="Times New Roman" w:hAnsi="Times New Roman"/>
          <w:sz w:val="28"/>
          <w:szCs w:val="28"/>
        </w:rPr>
        <w:t>кционерное общество «Управление теплоснабжения и инженерных сетей»;</w:t>
      </w:r>
    </w:p>
    <w:p w:rsidR="001C5AD1" w:rsidRPr="001C5AD1" w:rsidRDefault="0003672F" w:rsidP="004877FC">
      <w:pPr>
        <w:numPr>
          <w:ilvl w:val="0"/>
          <w:numId w:val="9"/>
        </w:numPr>
        <w:spacing w:after="0" w:line="276" w:lineRule="auto"/>
        <w:ind w:left="0" w:firstLine="709"/>
        <w:contextualSpacing/>
        <w:jc w:val="both"/>
        <w:rPr>
          <w:rFonts w:ascii="Times New Roman" w:hAnsi="Times New Roman"/>
          <w:sz w:val="28"/>
          <w:szCs w:val="28"/>
        </w:rPr>
      </w:pPr>
      <w:r>
        <w:rPr>
          <w:rFonts w:ascii="Times New Roman" w:hAnsi="Times New Roman"/>
          <w:sz w:val="28"/>
          <w:szCs w:val="28"/>
        </w:rPr>
        <w:lastRenderedPageBreak/>
        <w:t>м</w:t>
      </w:r>
      <w:r w:rsidR="001C5AD1" w:rsidRPr="001C5AD1">
        <w:rPr>
          <w:rFonts w:ascii="Times New Roman" w:hAnsi="Times New Roman"/>
          <w:sz w:val="28"/>
          <w:szCs w:val="28"/>
        </w:rPr>
        <w:t>униципальное предприятие «Ханты-</w:t>
      </w:r>
      <w:proofErr w:type="spellStart"/>
      <w:r w:rsidR="001C5AD1" w:rsidRPr="001C5AD1">
        <w:rPr>
          <w:rFonts w:ascii="Times New Roman" w:hAnsi="Times New Roman"/>
          <w:sz w:val="28"/>
          <w:szCs w:val="28"/>
        </w:rPr>
        <w:t>Мансийскгаз</w:t>
      </w:r>
      <w:proofErr w:type="spellEnd"/>
      <w:r w:rsidR="001C5AD1" w:rsidRPr="001C5AD1">
        <w:rPr>
          <w:rFonts w:ascii="Times New Roman" w:hAnsi="Times New Roman"/>
          <w:sz w:val="28"/>
          <w:szCs w:val="28"/>
        </w:rPr>
        <w:t>»;</w:t>
      </w:r>
    </w:p>
    <w:p w:rsidR="001C5AD1" w:rsidRPr="001C5AD1" w:rsidRDefault="0003672F" w:rsidP="004877FC">
      <w:pPr>
        <w:numPr>
          <w:ilvl w:val="0"/>
          <w:numId w:val="9"/>
        </w:numPr>
        <w:spacing w:after="0" w:line="276" w:lineRule="auto"/>
        <w:ind w:left="0" w:firstLine="709"/>
        <w:contextualSpacing/>
        <w:jc w:val="both"/>
        <w:rPr>
          <w:rFonts w:ascii="Times New Roman" w:hAnsi="Times New Roman"/>
          <w:sz w:val="28"/>
          <w:szCs w:val="28"/>
        </w:rPr>
      </w:pPr>
      <w:r>
        <w:rPr>
          <w:rFonts w:ascii="Times New Roman" w:hAnsi="Times New Roman"/>
          <w:sz w:val="28"/>
          <w:szCs w:val="28"/>
        </w:rPr>
        <w:t>о</w:t>
      </w:r>
      <w:r w:rsidR="001C5AD1" w:rsidRPr="001C5AD1">
        <w:rPr>
          <w:rFonts w:ascii="Times New Roman" w:hAnsi="Times New Roman"/>
          <w:sz w:val="28"/>
          <w:szCs w:val="28"/>
        </w:rPr>
        <w:t>ткрытое акционерное общество «</w:t>
      </w:r>
      <w:proofErr w:type="spellStart"/>
      <w:r w:rsidR="001C5AD1" w:rsidRPr="001C5AD1">
        <w:rPr>
          <w:rFonts w:ascii="Times New Roman" w:hAnsi="Times New Roman"/>
          <w:sz w:val="28"/>
          <w:szCs w:val="28"/>
        </w:rPr>
        <w:t>Обьгаз</w:t>
      </w:r>
      <w:proofErr w:type="spellEnd"/>
      <w:r w:rsidR="001C5AD1" w:rsidRPr="001C5AD1">
        <w:rPr>
          <w:rFonts w:ascii="Times New Roman" w:hAnsi="Times New Roman"/>
          <w:sz w:val="28"/>
          <w:szCs w:val="28"/>
        </w:rPr>
        <w:t>»;</w:t>
      </w:r>
    </w:p>
    <w:p w:rsidR="001C5AD1" w:rsidRPr="001C5AD1" w:rsidRDefault="0003672F" w:rsidP="004877FC">
      <w:pPr>
        <w:numPr>
          <w:ilvl w:val="0"/>
          <w:numId w:val="9"/>
        </w:numPr>
        <w:spacing w:after="0" w:line="276" w:lineRule="auto"/>
        <w:ind w:left="0" w:firstLine="709"/>
        <w:contextualSpacing/>
        <w:jc w:val="both"/>
        <w:rPr>
          <w:rFonts w:ascii="Times New Roman" w:hAnsi="Times New Roman"/>
          <w:sz w:val="28"/>
          <w:szCs w:val="28"/>
        </w:rPr>
      </w:pPr>
      <w:r>
        <w:rPr>
          <w:rFonts w:ascii="Times New Roman" w:hAnsi="Times New Roman"/>
          <w:sz w:val="28"/>
          <w:szCs w:val="28"/>
        </w:rPr>
        <w:t>б</w:t>
      </w:r>
      <w:r w:rsidR="001C5AD1" w:rsidRPr="001C5AD1">
        <w:rPr>
          <w:rFonts w:ascii="Times New Roman" w:hAnsi="Times New Roman"/>
          <w:sz w:val="28"/>
          <w:szCs w:val="28"/>
        </w:rPr>
        <w:t>юджетное учреждение Ханты-Мансийского автономного округа – Югры «Дирекция по эксплуатации служебных зданий»;</w:t>
      </w:r>
    </w:p>
    <w:p w:rsidR="001C5AD1" w:rsidRDefault="0003672F" w:rsidP="004877FC">
      <w:pPr>
        <w:numPr>
          <w:ilvl w:val="0"/>
          <w:numId w:val="9"/>
        </w:numPr>
        <w:suppressAutoHyphens/>
        <w:spacing w:after="0" w:line="276" w:lineRule="auto"/>
        <w:ind w:left="0" w:firstLine="709"/>
        <w:contextualSpacing/>
        <w:jc w:val="both"/>
        <w:rPr>
          <w:rFonts w:ascii="Times New Roman" w:hAnsi="Times New Roman"/>
          <w:sz w:val="28"/>
          <w:szCs w:val="28"/>
        </w:rPr>
      </w:pPr>
      <w:r>
        <w:rPr>
          <w:rFonts w:ascii="Times New Roman" w:hAnsi="Times New Roman"/>
          <w:sz w:val="28"/>
          <w:szCs w:val="28"/>
        </w:rPr>
        <w:t>а</w:t>
      </w:r>
      <w:r w:rsidR="001C5AD1" w:rsidRPr="001C5AD1">
        <w:rPr>
          <w:rFonts w:ascii="Times New Roman" w:hAnsi="Times New Roman"/>
          <w:sz w:val="28"/>
          <w:szCs w:val="28"/>
        </w:rPr>
        <w:t>кционерное общество «</w:t>
      </w:r>
      <w:proofErr w:type="spellStart"/>
      <w:r w:rsidR="001C5AD1" w:rsidRPr="001C5AD1">
        <w:rPr>
          <w:rFonts w:ascii="Times New Roman" w:hAnsi="Times New Roman"/>
          <w:sz w:val="28"/>
          <w:szCs w:val="28"/>
        </w:rPr>
        <w:t>Северавтодор</w:t>
      </w:r>
      <w:proofErr w:type="spellEnd"/>
      <w:r w:rsidR="001C5AD1" w:rsidRPr="001C5AD1">
        <w:rPr>
          <w:rFonts w:ascii="Times New Roman" w:hAnsi="Times New Roman"/>
          <w:sz w:val="28"/>
          <w:szCs w:val="28"/>
        </w:rPr>
        <w:t>»</w:t>
      </w:r>
      <w:r>
        <w:rPr>
          <w:rFonts w:ascii="Times New Roman" w:hAnsi="Times New Roman"/>
          <w:sz w:val="28"/>
          <w:szCs w:val="28"/>
        </w:rPr>
        <w:t>,</w:t>
      </w:r>
      <w:r w:rsidR="001C5AD1" w:rsidRPr="001C5AD1">
        <w:rPr>
          <w:rFonts w:ascii="Times New Roman" w:hAnsi="Times New Roman"/>
          <w:sz w:val="28"/>
          <w:szCs w:val="28"/>
        </w:rPr>
        <w:t xml:space="preserve"> филиал №</w:t>
      </w:r>
      <w:r w:rsidR="00597FD1">
        <w:rPr>
          <w:rFonts w:ascii="Times New Roman" w:hAnsi="Times New Roman"/>
          <w:sz w:val="28"/>
          <w:szCs w:val="28"/>
        </w:rPr>
        <w:t> </w:t>
      </w:r>
      <w:r w:rsidR="001C5AD1" w:rsidRPr="001C5AD1">
        <w:rPr>
          <w:rFonts w:ascii="Times New Roman" w:hAnsi="Times New Roman"/>
          <w:sz w:val="28"/>
          <w:szCs w:val="28"/>
        </w:rPr>
        <w:t>5.</w:t>
      </w:r>
    </w:p>
    <w:p w:rsidR="001C5AD1" w:rsidRPr="00F73327" w:rsidRDefault="00F73327" w:rsidP="004C4A31">
      <w:pPr>
        <w:suppressAutoHyphens/>
        <w:spacing w:after="0" w:line="276" w:lineRule="auto"/>
        <w:ind w:firstLine="567"/>
        <w:contextualSpacing/>
        <w:jc w:val="both"/>
        <w:rPr>
          <w:rFonts w:ascii="Times New Roman" w:eastAsia="Calibri" w:hAnsi="Times New Roman" w:cs="Times New Roman"/>
          <w:sz w:val="28"/>
          <w:szCs w:val="28"/>
        </w:rPr>
      </w:pPr>
      <w:r w:rsidRPr="00F73327">
        <w:rPr>
          <w:rFonts w:ascii="Times New Roman" w:eastAsia="Calibri" w:hAnsi="Times New Roman" w:cs="Times New Roman"/>
          <w:sz w:val="28"/>
          <w:szCs w:val="28"/>
        </w:rPr>
        <w:t xml:space="preserve">Протяженность действующих тепловых сетей города составляет </w:t>
      </w:r>
      <w:r w:rsidR="00313529" w:rsidRPr="00313529">
        <w:rPr>
          <w:rFonts w:ascii="Times New Roman" w:eastAsia="Calibri" w:hAnsi="Times New Roman" w:cs="Times New Roman"/>
          <w:sz w:val="28"/>
          <w:szCs w:val="28"/>
        </w:rPr>
        <w:t xml:space="preserve">138 </w:t>
      </w:r>
      <w:r w:rsidRPr="00313529">
        <w:rPr>
          <w:rFonts w:ascii="Times New Roman" w:eastAsia="Calibri" w:hAnsi="Times New Roman" w:cs="Times New Roman"/>
          <w:sz w:val="28"/>
          <w:szCs w:val="28"/>
        </w:rPr>
        <w:t>км</w:t>
      </w:r>
      <w:r w:rsidRPr="00F73327">
        <w:rPr>
          <w:rFonts w:ascii="Times New Roman" w:eastAsia="Calibri" w:hAnsi="Times New Roman" w:cs="Times New Roman"/>
          <w:sz w:val="28"/>
          <w:szCs w:val="28"/>
        </w:rPr>
        <w:t xml:space="preserve"> (2019</w:t>
      </w:r>
      <w:r w:rsidR="00597FD1">
        <w:rPr>
          <w:rFonts w:ascii="Times New Roman" w:eastAsia="Calibri" w:hAnsi="Times New Roman" w:cs="Times New Roman"/>
          <w:sz w:val="28"/>
          <w:szCs w:val="28"/>
        </w:rPr>
        <w:t xml:space="preserve"> – </w:t>
      </w:r>
      <w:r w:rsidRPr="00F73327">
        <w:rPr>
          <w:rFonts w:ascii="Times New Roman" w:eastAsia="Calibri" w:hAnsi="Times New Roman" w:cs="Times New Roman"/>
          <w:sz w:val="28"/>
          <w:szCs w:val="28"/>
        </w:rPr>
        <w:t>139 км, 2011 – 140 км).</w:t>
      </w:r>
      <w:r w:rsidR="004C4A31">
        <w:rPr>
          <w:rFonts w:ascii="Times New Roman" w:eastAsia="Calibri" w:hAnsi="Times New Roman" w:cs="Times New Roman"/>
          <w:sz w:val="28"/>
          <w:szCs w:val="28"/>
        </w:rPr>
        <w:t xml:space="preserve"> </w:t>
      </w:r>
      <w:r w:rsidR="001C5AD1" w:rsidRPr="00F73327">
        <w:rPr>
          <w:rFonts w:ascii="Times New Roman" w:eastAsia="Calibri" w:hAnsi="Times New Roman" w:cs="Times New Roman"/>
          <w:sz w:val="28"/>
          <w:szCs w:val="28"/>
        </w:rPr>
        <w:t xml:space="preserve">Снижение обусловлено демонтажем подводящих трубопроводов в связи со сносом ветхого жилья. </w:t>
      </w:r>
    </w:p>
    <w:p w:rsidR="00F73327" w:rsidRPr="00F73327" w:rsidRDefault="00F73327" w:rsidP="00313529">
      <w:pPr>
        <w:tabs>
          <w:tab w:val="left" w:pos="180"/>
        </w:tabs>
        <w:suppressAutoHyphens/>
        <w:spacing w:after="0" w:line="276" w:lineRule="auto"/>
        <w:ind w:firstLine="709"/>
        <w:jc w:val="both"/>
        <w:rPr>
          <w:rFonts w:ascii="Times New Roman" w:eastAsia="Calibri" w:hAnsi="Times New Roman" w:cs="Times New Roman"/>
          <w:sz w:val="28"/>
          <w:szCs w:val="28"/>
        </w:rPr>
      </w:pPr>
      <w:r w:rsidRPr="00F73327">
        <w:rPr>
          <w:rFonts w:ascii="Times New Roman" w:eastAsia="Calibri" w:hAnsi="Times New Roman" w:cs="Times New Roman"/>
          <w:sz w:val="28"/>
          <w:szCs w:val="28"/>
        </w:rPr>
        <w:t>Протяженность ветхих сетей тепл</w:t>
      </w:r>
      <w:r w:rsidR="0003672F">
        <w:rPr>
          <w:rFonts w:ascii="Times New Roman" w:eastAsia="Calibri" w:hAnsi="Times New Roman" w:cs="Times New Roman"/>
          <w:sz w:val="28"/>
          <w:szCs w:val="28"/>
        </w:rPr>
        <w:t>оснабжения за период с 2011</w:t>
      </w:r>
      <w:r w:rsidRPr="00F73327">
        <w:rPr>
          <w:rFonts w:ascii="Times New Roman" w:eastAsia="Calibri" w:hAnsi="Times New Roman" w:cs="Times New Roman"/>
          <w:sz w:val="28"/>
          <w:szCs w:val="28"/>
        </w:rPr>
        <w:t xml:space="preserve"> по 2020 год сократилась более чем в 2 раза (2011 – 59,85 км, 2020 – 23,1 км).</w:t>
      </w:r>
    </w:p>
    <w:p w:rsidR="00F73327" w:rsidRDefault="001C5AD1" w:rsidP="00313529">
      <w:pPr>
        <w:tabs>
          <w:tab w:val="left" w:pos="180"/>
        </w:tabs>
        <w:suppressAutoHyphens/>
        <w:spacing w:after="0" w:line="276" w:lineRule="auto"/>
        <w:ind w:firstLine="709"/>
        <w:jc w:val="both"/>
        <w:rPr>
          <w:rFonts w:ascii="Times New Roman" w:eastAsia="Calibri" w:hAnsi="Times New Roman" w:cs="Times New Roman"/>
          <w:sz w:val="28"/>
          <w:szCs w:val="28"/>
        </w:rPr>
      </w:pPr>
      <w:r w:rsidRPr="00F73327">
        <w:rPr>
          <w:rFonts w:ascii="Times New Roman" w:eastAsia="Calibri" w:hAnsi="Times New Roman" w:cs="Times New Roman"/>
          <w:sz w:val="28"/>
          <w:szCs w:val="28"/>
        </w:rPr>
        <w:t>Объем подачи тепловой</w:t>
      </w:r>
      <w:r w:rsidR="00E41CE6" w:rsidRPr="00F73327">
        <w:rPr>
          <w:rFonts w:ascii="Times New Roman" w:eastAsia="Calibri" w:hAnsi="Times New Roman" w:cs="Times New Roman"/>
          <w:sz w:val="28"/>
          <w:szCs w:val="28"/>
        </w:rPr>
        <w:t xml:space="preserve"> энергии за 2020 год составил 4</w:t>
      </w:r>
      <w:r w:rsidRPr="00F73327">
        <w:rPr>
          <w:rFonts w:ascii="Times New Roman" w:eastAsia="Calibri" w:hAnsi="Times New Roman" w:cs="Times New Roman"/>
          <w:sz w:val="28"/>
          <w:szCs w:val="28"/>
        </w:rPr>
        <w:t>7</w:t>
      </w:r>
      <w:r w:rsidR="00A02EED" w:rsidRPr="00F73327">
        <w:rPr>
          <w:rFonts w:ascii="Times New Roman" w:eastAsia="Calibri" w:hAnsi="Times New Roman" w:cs="Times New Roman"/>
          <w:sz w:val="28"/>
          <w:szCs w:val="28"/>
        </w:rPr>
        <w:t>0</w:t>
      </w:r>
      <w:r w:rsidRPr="00F73327">
        <w:rPr>
          <w:rFonts w:ascii="Times New Roman" w:eastAsia="Calibri" w:hAnsi="Times New Roman" w:cs="Times New Roman"/>
          <w:sz w:val="28"/>
          <w:szCs w:val="28"/>
        </w:rPr>
        <w:t xml:space="preserve"> тыс. Гкал</w:t>
      </w:r>
      <w:r w:rsidR="00E41CE6" w:rsidRPr="00F73327">
        <w:rPr>
          <w:rFonts w:ascii="Times New Roman" w:eastAsia="Calibri" w:hAnsi="Times New Roman" w:cs="Times New Roman"/>
          <w:sz w:val="28"/>
          <w:szCs w:val="28"/>
        </w:rPr>
        <w:t>,</w:t>
      </w:r>
      <w:r w:rsidRPr="00F73327">
        <w:rPr>
          <w:rFonts w:ascii="Times New Roman" w:eastAsia="Calibri" w:hAnsi="Times New Roman" w:cs="Times New Roman"/>
          <w:sz w:val="28"/>
          <w:szCs w:val="28"/>
        </w:rPr>
        <w:t xml:space="preserve"> что на 6</w:t>
      </w:r>
      <w:r w:rsidR="0003672F">
        <w:rPr>
          <w:rFonts w:ascii="Times New Roman" w:eastAsia="Calibri" w:hAnsi="Times New Roman" w:cs="Times New Roman"/>
          <w:sz w:val="28"/>
          <w:szCs w:val="28"/>
        </w:rPr>
        <w:t> </w:t>
      </w:r>
      <w:r w:rsidRPr="00F73327">
        <w:rPr>
          <w:rFonts w:ascii="Times New Roman" w:eastAsia="Calibri" w:hAnsi="Times New Roman" w:cs="Times New Roman"/>
          <w:sz w:val="28"/>
          <w:szCs w:val="28"/>
        </w:rPr>
        <w:t xml:space="preserve">% ниже объема за аналогичный период прошлого года. </w:t>
      </w:r>
      <w:r w:rsidR="00F73327" w:rsidRPr="00F73327">
        <w:rPr>
          <w:rFonts w:ascii="Times New Roman" w:eastAsia="Calibri" w:hAnsi="Times New Roman" w:cs="Times New Roman"/>
          <w:sz w:val="28"/>
          <w:szCs w:val="28"/>
        </w:rPr>
        <w:t>Объем подачи теплов</w:t>
      </w:r>
      <w:r w:rsidR="00597FD1">
        <w:rPr>
          <w:rFonts w:ascii="Times New Roman" w:eastAsia="Calibri" w:hAnsi="Times New Roman" w:cs="Times New Roman"/>
          <w:sz w:val="28"/>
          <w:szCs w:val="28"/>
        </w:rPr>
        <w:t>ой энергии за период с 2011 по 2020 год составил 5 млн</w:t>
      </w:r>
      <w:r w:rsidR="00F73327" w:rsidRPr="00F73327">
        <w:rPr>
          <w:rFonts w:ascii="Times New Roman" w:eastAsia="Calibri" w:hAnsi="Times New Roman" w:cs="Times New Roman"/>
          <w:sz w:val="28"/>
          <w:szCs w:val="28"/>
        </w:rPr>
        <w:t xml:space="preserve"> Гкал.</w:t>
      </w:r>
    </w:p>
    <w:p w:rsidR="001C5AD1" w:rsidRDefault="001C5AD1" w:rsidP="001C5AD1">
      <w:pPr>
        <w:tabs>
          <w:tab w:val="left" w:pos="180"/>
        </w:tabs>
        <w:suppressAutoHyphens/>
        <w:spacing w:after="0" w:line="276" w:lineRule="auto"/>
        <w:ind w:firstLine="709"/>
        <w:jc w:val="both"/>
        <w:rPr>
          <w:rFonts w:ascii="Times New Roman" w:eastAsia="Calibri" w:hAnsi="Times New Roman" w:cs="Times New Roman"/>
          <w:sz w:val="28"/>
          <w:szCs w:val="28"/>
        </w:rPr>
      </w:pPr>
      <w:r w:rsidRPr="001C5AD1">
        <w:rPr>
          <w:rFonts w:ascii="Times New Roman" w:eastAsia="Calibri" w:hAnsi="Times New Roman" w:cs="Times New Roman"/>
          <w:sz w:val="28"/>
          <w:szCs w:val="28"/>
        </w:rPr>
        <w:t>Основной теплоснабжающей организацией (более 90</w:t>
      </w:r>
      <w:r w:rsidR="00597FD1">
        <w:rPr>
          <w:rFonts w:ascii="Times New Roman" w:eastAsia="Calibri" w:hAnsi="Times New Roman" w:cs="Times New Roman"/>
          <w:sz w:val="28"/>
          <w:szCs w:val="28"/>
        </w:rPr>
        <w:t> </w:t>
      </w:r>
      <w:r w:rsidRPr="001C5AD1">
        <w:rPr>
          <w:rFonts w:ascii="Times New Roman" w:eastAsia="Calibri" w:hAnsi="Times New Roman" w:cs="Times New Roman"/>
          <w:sz w:val="28"/>
          <w:szCs w:val="28"/>
        </w:rPr>
        <w:t>% потребителей жилого фонда и социально значимых объектов) является акционерное общество «Управление теплоснабжения и инженерных сетей» (АО «УТС»).</w:t>
      </w:r>
    </w:p>
    <w:p w:rsidR="00A33BD3" w:rsidRPr="001C5AD1" w:rsidRDefault="00A33BD3" w:rsidP="00A33BD3">
      <w:pPr>
        <w:tabs>
          <w:tab w:val="left" w:pos="180"/>
        </w:tabs>
        <w:suppressAutoHyphens/>
        <w:spacing w:after="0" w:line="276"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Рисунок №</w:t>
      </w:r>
      <w:r w:rsidR="00597FD1">
        <w:rPr>
          <w:rFonts w:ascii="Times New Roman" w:eastAsia="Calibri" w:hAnsi="Times New Roman" w:cs="Times New Roman"/>
          <w:sz w:val="28"/>
          <w:szCs w:val="28"/>
        </w:rPr>
        <w:t> </w:t>
      </w:r>
      <w:r>
        <w:rPr>
          <w:rFonts w:ascii="Times New Roman" w:eastAsia="Calibri" w:hAnsi="Times New Roman" w:cs="Times New Roman"/>
          <w:sz w:val="28"/>
          <w:szCs w:val="28"/>
        </w:rPr>
        <w:t>9</w:t>
      </w:r>
    </w:p>
    <w:p w:rsidR="001C5AD1" w:rsidRPr="001C5AD1" w:rsidRDefault="001C5AD1" w:rsidP="001C5AD1">
      <w:pPr>
        <w:tabs>
          <w:tab w:val="left" w:pos="180"/>
        </w:tabs>
        <w:suppressAutoHyphens/>
        <w:spacing w:after="0" w:line="276" w:lineRule="auto"/>
        <w:ind w:firstLine="709"/>
        <w:jc w:val="both"/>
        <w:rPr>
          <w:rFonts w:ascii="Times New Roman" w:eastAsia="Calibri" w:hAnsi="Times New Roman" w:cs="Times New Roman"/>
          <w:sz w:val="16"/>
          <w:szCs w:val="16"/>
        </w:rPr>
      </w:pPr>
    </w:p>
    <w:p w:rsidR="001C5AD1" w:rsidRPr="001C5AD1" w:rsidRDefault="001C5AD1" w:rsidP="001C5AD1">
      <w:pPr>
        <w:tabs>
          <w:tab w:val="left" w:pos="180"/>
        </w:tabs>
        <w:suppressAutoHyphens/>
        <w:spacing w:after="0" w:line="276" w:lineRule="auto"/>
        <w:jc w:val="center"/>
        <w:rPr>
          <w:rFonts w:ascii="Times New Roman" w:eastAsia="Times New Roman" w:hAnsi="Times New Roman" w:cs="Times New Roman"/>
          <w:sz w:val="24"/>
          <w:szCs w:val="24"/>
          <w:lang w:eastAsia="zh-CN"/>
        </w:rPr>
      </w:pPr>
      <w:r w:rsidRPr="001C5AD1">
        <w:rPr>
          <w:rFonts w:ascii="Times New Roman" w:eastAsia="Times New Roman" w:hAnsi="Times New Roman" w:cs="Times New Roman"/>
          <w:sz w:val="24"/>
          <w:szCs w:val="24"/>
          <w:lang w:eastAsia="zh-CN"/>
        </w:rPr>
        <w:t>Обеспеченность жилищного фонда центральным отоплением, %</w:t>
      </w:r>
    </w:p>
    <w:p w:rsidR="001C5AD1" w:rsidRPr="001C5AD1" w:rsidRDefault="001C5AD1" w:rsidP="001C5AD1">
      <w:pPr>
        <w:tabs>
          <w:tab w:val="left" w:pos="180"/>
        </w:tabs>
        <w:suppressAutoHyphens/>
        <w:spacing w:after="0" w:line="276" w:lineRule="auto"/>
        <w:jc w:val="center"/>
        <w:rPr>
          <w:rFonts w:ascii="Times New Roman" w:eastAsia="Times New Roman" w:hAnsi="Times New Roman" w:cs="Times New Roman"/>
          <w:sz w:val="24"/>
          <w:szCs w:val="24"/>
          <w:highlight w:val="yellow"/>
          <w:lang w:eastAsia="zh-CN"/>
        </w:rPr>
      </w:pPr>
      <w:r w:rsidRPr="001C5AD1">
        <w:rPr>
          <w:noProof/>
          <w:lang w:eastAsia="ru-RU"/>
        </w:rPr>
        <w:drawing>
          <wp:inline distT="0" distB="0" distL="0" distR="0" wp14:anchorId="76BD445F" wp14:editId="55F4F0CA">
            <wp:extent cx="4800600" cy="2495550"/>
            <wp:effectExtent l="0" t="0" r="0" b="0"/>
            <wp:docPr id="66" name="Диаграмма 66">
              <a:extLst xmlns:a="http://schemas.openxmlformats.org/drawingml/2006/main">
                <a:ext uri="{FF2B5EF4-FFF2-40B4-BE49-F238E27FC236}">
                  <a16:creationId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C5AD1" w:rsidRPr="001C5AD1" w:rsidRDefault="001C5AD1" w:rsidP="009E4903">
      <w:pPr>
        <w:spacing w:after="0" w:line="276" w:lineRule="auto"/>
        <w:ind w:firstLine="708"/>
        <w:jc w:val="both"/>
        <w:rPr>
          <w:rFonts w:ascii="Times New Roman" w:hAnsi="Times New Roman" w:cs="Times New Roman"/>
          <w:sz w:val="28"/>
          <w:szCs w:val="28"/>
          <w:shd w:val="clear" w:color="auto" w:fill="FFFFFF"/>
        </w:rPr>
      </w:pPr>
      <w:r w:rsidRPr="001C5AD1">
        <w:rPr>
          <w:rFonts w:ascii="Times New Roman" w:eastAsia="Times New Roman" w:hAnsi="Times New Roman" w:cs="Times New Roman"/>
          <w:sz w:val="28"/>
          <w:szCs w:val="28"/>
          <w:lang w:eastAsia="zh-CN"/>
        </w:rPr>
        <w:t xml:space="preserve">В 2020 году тепловая энергия производилась на 58 автоматизированных котельных, работающих без постоянного присутствия обслуживающего персонала и оснащённых системой удаленного диспетчерского контроля. </w:t>
      </w:r>
      <w:r w:rsidRPr="001C5AD1">
        <w:rPr>
          <w:rFonts w:ascii="Times New Roman" w:hAnsi="Times New Roman" w:cs="Times New Roman"/>
          <w:sz w:val="28"/>
          <w:szCs w:val="28"/>
          <w:shd w:val="clear" w:color="auto" w:fill="FFFFFF"/>
        </w:rPr>
        <w:t xml:space="preserve">Автоматизированные котельные работают по </w:t>
      </w:r>
      <w:proofErr w:type="spellStart"/>
      <w:r w:rsidRPr="001C5AD1">
        <w:rPr>
          <w:rFonts w:ascii="Times New Roman" w:hAnsi="Times New Roman" w:cs="Times New Roman"/>
          <w:sz w:val="28"/>
          <w:szCs w:val="28"/>
          <w:shd w:val="clear" w:color="auto" w:fill="FFFFFF"/>
        </w:rPr>
        <w:t>погодозависимому</w:t>
      </w:r>
      <w:proofErr w:type="spellEnd"/>
      <w:r w:rsidRPr="001C5AD1">
        <w:rPr>
          <w:rFonts w:ascii="Times New Roman" w:hAnsi="Times New Roman" w:cs="Times New Roman"/>
          <w:sz w:val="28"/>
          <w:szCs w:val="28"/>
          <w:shd w:val="clear" w:color="auto" w:fill="FFFFFF"/>
        </w:rPr>
        <w:t xml:space="preserve"> графику (от температуры наружного воздуха), что в свою очередь ведет к экономии топлива. </w:t>
      </w:r>
    </w:p>
    <w:p w:rsidR="001C5AD1" w:rsidRPr="001C5AD1" w:rsidRDefault="001C5AD1" w:rsidP="009E4903">
      <w:pPr>
        <w:spacing w:after="0" w:line="276" w:lineRule="auto"/>
        <w:ind w:firstLine="709"/>
        <w:jc w:val="both"/>
        <w:rPr>
          <w:rFonts w:ascii="Times New Roman" w:hAnsi="Times New Roman"/>
          <w:sz w:val="28"/>
          <w:szCs w:val="32"/>
        </w:rPr>
      </w:pPr>
      <w:r w:rsidRPr="001C5AD1">
        <w:rPr>
          <w:rFonts w:ascii="Times New Roman" w:hAnsi="Times New Roman"/>
          <w:sz w:val="28"/>
          <w:szCs w:val="32"/>
        </w:rPr>
        <w:t xml:space="preserve">Принимая во внимание высокие темпы развития </w:t>
      </w:r>
      <w:r w:rsidR="009E4903">
        <w:rPr>
          <w:rFonts w:ascii="Times New Roman" w:hAnsi="Times New Roman"/>
          <w:sz w:val="28"/>
          <w:szCs w:val="32"/>
        </w:rPr>
        <w:t xml:space="preserve">и освоения территорий города, </w:t>
      </w:r>
      <w:r w:rsidRPr="001C5AD1">
        <w:rPr>
          <w:rFonts w:ascii="Times New Roman" w:hAnsi="Times New Roman" w:cs="Times New Roman"/>
          <w:sz w:val="28"/>
          <w:szCs w:val="28"/>
          <w:shd w:val="clear" w:color="auto" w:fill="FFFFFF"/>
        </w:rPr>
        <w:t>выполнены работы по актуализации существующей схемы теплоснабжения города Ханты-Мансийска.</w:t>
      </w:r>
      <w:r w:rsidR="009E4903">
        <w:rPr>
          <w:rFonts w:ascii="Times New Roman" w:hAnsi="Times New Roman" w:cs="Times New Roman"/>
          <w:sz w:val="28"/>
          <w:szCs w:val="28"/>
          <w:shd w:val="clear" w:color="auto" w:fill="FFFFFF"/>
        </w:rPr>
        <w:t xml:space="preserve"> </w:t>
      </w:r>
      <w:r w:rsidRPr="001C5AD1">
        <w:rPr>
          <w:rFonts w:ascii="Times New Roman" w:hAnsi="Times New Roman"/>
          <w:sz w:val="28"/>
          <w:szCs w:val="32"/>
        </w:rPr>
        <w:t xml:space="preserve">Завершены работы по </w:t>
      </w:r>
      <w:r w:rsidRPr="001C5AD1">
        <w:rPr>
          <w:rFonts w:ascii="Times New Roman" w:hAnsi="Times New Roman"/>
          <w:sz w:val="28"/>
          <w:szCs w:val="32"/>
        </w:rPr>
        <w:lastRenderedPageBreak/>
        <w:t>строительству автоматизиров</w:t>
      </w:r>
      <w:r w:rsidR="00597FD1">
        <w:rPr>
          <w:rFonts w:ascii="Times New Roman" w:hAnsi="Times New Roman"/>
          <w:sz w:val="28"/>
          <w:szCs w:val="32"/>
        </w:rPr>
        <w:t xml:space="preserve">анной котельной в </w:t>
      </w:r>
      <w:proofErr w:type="spellStart"/>
      <w:r w:rsidR="00597FD1">
        <w:rPr>
          <w:rFonts w:ascii="Times New Roman" w:hAnsi="Times New Roman"/>
          <w:sz w:val="28"/>
          <w:szCs w:val="32"/>
        </w:rPr>
        <w:t>мкр</w:t>
      </w:r>
      <w:proofErr w:type="spellEnd"/>
      <w:r w:rsidR="00597FD1">
        <w:rPr>
          <w:rFonts w:ascii="Times New Roman" w:hAnsi="Times New Roman"/>
          <w:sz w:val="28"/>
          <w:szCs w:val="32"/>
        </w:rPr>
        <w:t>. «Иртыш-</w:t>
      </w:r>
      <w:r w:rsidRPr="001C5AD1">
        <w:rPr>
          <w:rFonts w:ascii="Times New Roman" w:hAnsi="Times New Roman"/>
          <w:sz w:val="28"/>
          <w:szCs w:val="32"/>
        </w:rPr>
        <w:t xml:space="preserve">2» мощностью 40 МВт, которая обеспечивает тепловой энергией не только существующие объекты капитального строительства – жилой фонд и социальные объекты данного микрорайона, но и планируемые к вводу в перспективе. </w:t>
      </w:r>
    </w:p>
    <w:p w:rsidR="001C5AD1" w:rsidRPr="001C5AD1" w:rsidRDefault="001C5AD1" w:rsidP="009E4903">
      <w:pPr>
        <w:spacing w:after="0" w:line="276" w:lineRule="auto"/>
        <w:ind w:firstLine="708"/>
        <w:jc w:val="both"/>
        <w:rPr>
          <w:rFonts w:ascii="Times New Roman" w:eastAsia="Courier New" w:hAnsi="Times New Roman" w:cs="Times New Roman"/>
          <w:color w:val="000000"/>
          <w:sz w:val="28"/>
          <w:szCs w:val="28"/>
          <w:lang w:eastAsia="ru-RU"/>
        </w:rPr>
      </w:pPr>
      <w:r w:rsidRPr="001C5AD1">
        <w:rPr>
          <w:rFonts w:ascii="Times New Roman" w:eastAsia="Times New Roman" w:hAnsi="Times New Roman" w:cs="Times New Roman"/>
          <w:sz w:val="28"/>
          <w:szCs w:val="28"/>
          <w:lang w:eastAsia="ru-RU"/>
        </w:rPr>
        <w:t xml:space="preserve">К </w:t>
      </w:r>
      <w:r w:rsidRPr="001C5AD1">
        <w:rPr>
          <w:rFonts w:ascii="Times New Roman" w:eastAsia="Courier New" w:hAnsi="Times New Roman" w:cs="Times New Roman"/>
          <w:color w:val="000000"/>
          <w:sz w:val="28"/>
          <w:szCs w:val="28"/>
          <w:lang w:eastAsia="ru-RU"/>
        </w:rPr>
        <w:t>централизованным сетям тепло- и горячего водоснабжения в рамках технологического присоединения в отчетном периоде подключено 9 объектов юридических лиц, из них 6 многоквартирных жилых домов и 3 объекта социального назначения. В рамках данных мероприятий построено 600 метров магистральных сетей.</w:t>
      </w:r>
    </w:p>
    <w:p w:rsidR="007E5478" w:rsidRDefault="001C5AD1" w:rsidP="009E4903">
      <w:pPr>
        <w:spacing w:after="0" w:line="276" w:lineRule="auto"/>
        <w:ind w:firstLine="708"/>
        <w:jc w:val="both"/>
        <w:rPr>
          <w:rFonts w:ascii="Times New Roman" w:hAnsi="Times New Roman" w:cs="Times New Roman"/>
          <w:sz w:val="28"/>
          <w:szCs w:val="28"/>
          <w:shd w:val="clear" w:color="auto" w:fill="FFFFFF"/>
        </w:rPr>
      </w:pPr>
      <w:r w:rsidRPr="001C5AD1">
        <w:rPr>
          <w:rFonts w:ascii="Times New Roman" w:hAnsi="Times New Roman" w:cs="Times New Roman"/>
          <w:sz w:val="28"/>
          <w:szCs w:val="28"/>
          <w:shd w:val="clear" w:color="auto" w:fill="FFFFFF"/>
        </w:rPr>
        <w:t xml:space="preserve">В </w:t>
      </w:r>
      <w:proofErr w:type="spellStart"/>
      <w:r w:rsidRPr="001C5AD1">
        <w:rPr>
          <w:rFonts w:ascii="Times New Roman" w:hAnsi="Times New Roman" w:cs="Times New Roman"/>
          <w:sz w:val="28"/>
          <w:szCs w:val="28"/>
          <w:shd w:val="clear" w:color="auto" w:fill="FFFFFF"/>
        </w:rPr>
        <w:t>межотопительный</w:t>
      </w:r>
      <w:proofErr w:type="spellEnd"/>
      <w:r w:rsidRPr="001C5AD1">
        <w:rPr>
          <w:rFonts w:ascii="Times New Roman" w:hAnsi="Times New Roman" w:cs="Times New Roman"/>
          <w:sz w:val="28"/>
          <w:szCs w:val="28"/>
          <w:shd w:val="clear" w:color="auto" w:fill="FFFFFF"/>
        </w:rPr>
        <w:t xml:space="preserve"> период 2020 года на 13 котельных установках выполнены мероприятия по капитальному ремонту оборудования, в том числе заменено 20 котлов общей мощностью более 30 МВт, обладающих высоким коэффициентом полезного действия и высокой степенью надежности.</w:t>
      </w:r>
      <w:r w:rsidR="007E5478">
        <w:rPr>
          <w:rFonts w:ascii="Times New Roman" w:hAnsi="Times New Roman" w:cs="Times New Roman"/>
          <w:sz w:val="28"/>
          <w:szCs w:val="28"/>
          <w:shd w:val="clear" w:color="auto" w:fill="FFFFFF"/>
        </w:rPr>
        <w:t xml:space="preserve"> </w:t>
      </w:r>
    </w:p>
    <w:p w:rsidR="001C5AD1" w:rsidRPr="001C5AD1" w:rsidRDefault="00904E45" w:rsidP="009E4903">
      <w:pPr>
        <w:spacing w:after="0" w:line="276"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Также</w:t>
      </w:r>
      <w:r w:rsidR="001C5AD1" w:rsidRPr="001C5AD1">
        <w:rPr>
          <w:rFonts w:ascii="Times New Roman" w:hAnsi="Times New Roman" w:cs="Times New Roman"/>
          <w:sz w:val="28"/>
          <w:szCs w:val="28"/>
          <w:shd w:val="clear" w:color="auto" w:fill="FFFFFF"/>
        </w:rPr>
        <w:t xml:space="preserve"> в рамках данных мероприятий продолжена работа по капитальному ремонту (замене) наружных сетей тепло- и горячего водоснабжения гибкими полимерными трубами «</w:t>
      </w:r>
      <w:proofErr w:type="spellStart"/>
      <w:r w:rsidR="001C5AD1" w:rsidRPr="001C5AD1">
        <w:rPr>
          <w:rFonts w:ascii="Times New Roman" w:hAnsi="Times New Roman" w:cs="Times New Roman"/>
          <w:sz w:val="28"/>
          <w:szCs w:val="28"/>
          <w:shd w:val="clear" w:color="auto" w:fill="FFFFFF"/>
        </w:rPr>
        <w:t>Изопрофлекс</w:t>
      </w:r>
      <w:proofErr w:type="spellEnd"/>
      <w:r w:rsidR="001C5AD1" w:rsidRPr="001C5AD1">
        <w:rPr>
          <w:rFonts w:ascii="Times New Roman" w:hAnsi="Times New Roman" w:cs="Times New Roman"/>
          <w:sz w:val="28"/>
          <w:szCs w:val="28"/>
          <w:shd w:val="clear" w:color="auto" w:fill="FFFFFF"/>
        </w:rPr>
        <w:t xml:space="preserve">», которые являются инновационным решением в области </w:t>
      </w:r>
      <w:proofErr w:type="spellStart"/>
      <w:r w:rsidR="001C5AD1" w:rsidRPr="001C5AD1">
        <w:rPr>
          <w:rFonts w:ascii="Times New Roman" w:hAnsi="Times New Roman" w:cs="Times New Roman"/>
          <w:sz w:val="28"/>
          <w:szCs w:val="28"/>
          <w:shd w:val="clear" w:color="auto" w:fill="FFFFFF"/>
        </w:rPr>
        <w:t>энергоэффективных</w:t>
      </w:r>
      <w:proofErr w:type="spellEnd"/>
      <w:r w:rsidR="001C5AD1" w:rsidRPr="001C5AD1">
        <w:rPr>
          <w:rFonts w:ascii="Times New Roman" w:hAnsi="Times New Roman" w:cs="Times New Roman"/>
          <w:sz w:val="28"/>
          <w:szCs w:val="28"/>
          <w:shd w:val="clear" w:color="auto" w:fill="FFFFFF"/>
        </w:rPr>
        <w:t xml:space="preserve"> инженерных сетей со сроком службы не менее 50 лет. </w:t>
      </w:r>
    </w:p>
    <w:p w:rsidR="001C5AD1" w:rsidRPr="001C5AD1" w:rsidRDefault="001C5AD1" w:rsidP="009E4903">
      <w:pPr>
        <w:spacing w:after="0" w:line="276" w:lineRule="auto"/>
        <w:ind w:firstLine="708"/>
        <w:jc w:val="both"/>
        <w:rPr>
          <w:rFonts w:ascii="Times New Roman" w:hAnsi="Times New Roman"/>
          <w:sz w:val="28"/>
          <w:szCs w:val="32"/>
        </w:rPr>
      </w:pPr>
      <w:r w:rsidRPr="001C5AD1">
        <w:rPr>
          <w:rFonts w:ascii="Times New Roman" w:hAnsi="Times New Roman" w:cs="Times New Roman"/>
          <w:sz w:val="28"/>
          <w:szCs w:val="28"/>
          <w:shd w:val="clear" w:color="auto" w:fill="FFFFFF"/>
        </w:rPr>
        <w:t xml:space="preserve">В текущем году заменено </w:t>
      </w:r>
      <w:r w:rsidRPr="001C5AD1">
        <w:rPr>
          <w:rFonts w:ascii="Times New Roman" w:hAnsi="Times New Roman" w:cs="Times New Roman"/>
          <w:color w:val="000000" w:themeColor="text1"/>
          <w:sz w:val="28"/>
          <w:szCs w:val="28"/>
        </w:rPr>
        <w:t>1,7 км</w:t>
      </w:r>
      <w:r w:rsidRPr="001C5AD1">
        <w:rPr>
          <w:rFonts w:ascii="Times New Roman" w:hAnsi="Times New Roman" w:cs="Times New Roman"/>
          <w:sz w:val="28"/>
          <w:szCs w:val="28"/>
          <w:shd w:val="clear" w:color="auto" w:fill="FFFFFF"/>
        </w:rPr>
        <w:t xml:space="preserve"> </w:t>
      </w:r>
      <w:r w:rsidR="00904E45">
        <w:rPr>
          <w:rFonts w:ascii="Times New Roman" w:hAnsi="Times New Roman" w:cs="Times New Roman"/>
          <w:sz w:val="28"/>
          <w:szCs w:val="28"/>
          <w:shd w:val="clear" w:color="auto" w:fill="FFFFFF"/>
        </w:rPr>
        <w:t xml:space="preserve">сетей </w:t>
      </w:r>
      <w:r w:rsidRPr="001C5AD1">
        <w:rPr>
          <w:rFonts w:ascii="Times New Roman" w:hAnsi="Times New Roman" w:cs="Times New Roman"/>
          <w:sz w:val="28"/>
          <w:szCs w:val="28"/>
          <w:shd w:val="clear" w:color="auto" w:fill="FFFFFF"/>
        </w:rPr>
        <w:t xml:space="preserve">тепло- и горячего водоснабжения, что на </w:t>
      </w:r>
      <w:r w:rsidRPr="001C5AD1">
        <w:rPr>
          <w:rFonts w:ascii="Times New Roman" w:hAnsi="Times New Roman" w:cs="Times New Roman"/>
          <w:color w:val="000000" w:themeColor="text1"/>
          <w:sz w:val="28"/>
          <w:szCs w:val="28"/>
        </w:rPr>
        <w:t>13</w:t>
      </w:r>
      <w:r w:rsidR="00904E45">
        <w:rPr>
          <w:rFonts w:ascii="Times New Roman" w:hAnsi="Times New Roman" w:cs="Times New Roman"/>
          <w:color w:val="000000" w:themeColor="text1"/>
          <w:sz w:val="28"/>
          <w:szCs w:val="28"/>
        </w:rPr>
        <w:t> </w:t>
      </w:r>
      <w:r w:rsidRPr="001C5AD1">
        <w:rPr>
          <w:rFonts w:ascii="Times New Roman" w:hAnsi="Times New Roman" w:cs="Times New Roman"/>
          <w:color w:val="000000" w:themeColor="text1"/>
          <w:sz w:val="28"/>
          <w:szCs w:val="28"/>
        </w:rPr>
        <w:t xml:space="preserve">% больше, чем за аналогичный период прошлого года. За счет данных мероприятий протяженность ветхих сетей уменьшилась на </w:t>
      </w:r>
      <w:r w:rsidRPr="001C5AD1">
        <w:rPr>
          <w:rFonts w:ascii="Times New Roman" w:hAnsi="Times New Roman" w:cs="Times New Roman"/>
          <w:sz w:val="28"/>
          <w:szCs w:val="28"/>
          <w:shd w:val="clear" w:color="auto" w:fill="FFFFFF"/>
        </w:rPr>
        <w:t>8</w:t>
      </w:r>
      <w:r w:rsidR="00904E45">
        <w:rPr>
          <w:rFonts w:ascii="Times New Roman" w:hAnsi="Times New Roman" w:cs="Times New Roman"/>
          <w:sz w:val="28"/>
          <w:szCs w:val="28"/>
          <w:shd w:val="clear" w:color="auto" w:fill="FFFFFF"/>
        </w:rPr>
        <w:t> </w:t>
      </w:r>
      <w:r w:rsidRPr="001C5AD1">
        <w:rPr>
          <w:rFonts w:ascii="Times New Roman" w:hAnsi="Times New Roman" w:cs="Times New Roman"/>
          <w:sz w:val="28"/>
          <w:szCs w:val="28"/>
          <w:shd w:val="clear" w:color="auto" w:fill="FFFFFF"/>
        </w:rPr>
        <w:t>%,</w:t>
      </w:r>
      <w:r w:rsidRPr="001C5AD1">
        <w:rPr>
          <w:rFonts w:ascii="Times New Roman" w:hAnsi="Times New Roman"/>
          <w:sz w:val="28"/>
          <w:szCs w:val="32"/>
        </w:rPr>
        <w:t xml:space="preserve"> что выше установ</w:t>
      </w:r>
      <w:r w:rsidR="00597FD1">
        <w:rPr>
          <w:rFonts w:ascii="Times New Roman" w:hAnsi="Times New Roman"/>
          <w:sz w:val="28"/>
          <w:szCs w:val="32"/>
        </w:rPr>
        <w:t>ленного целевого показателя – 5 </w:t>
      </w:r>
      <w:r w:rsidRPr="001C5AD1">
        <w:rPr>
          <w:rFonts w:ascii="Times New Roman" w:hAnsi="Times New Roman"/>
          <w:sz w:val="28"/>
          <w:szCs w:val="32"/>
        </w:rPr>
        <w:t>%. В общем, за период реализации данных мероприятий с 2016 года заменено более 10 км ветхих сетей.</w:t>
      </w:r>
    </w:p>
    <w:p w:rsidR="001C5AD1" w:rsidRPr="001C5AD1" w:rsidRDefault="001C5AD1" w:rsidP="009E4903">
      <w:pPr>
        <w:spacing w:after="0" w:line="276" w:lineRule="auto"/>
        <w:ind w:firstLine="709"/>
        <w:jc w:val="both"/>
        <w:rPr>
          <w:rFonts w:ascii="Times New Roman" w:eastAsia="Times New Roman" w:hAnsi="Times New Roman" w:cs="Times New Roman"/>
          <w:sz w:val="28"/>
          <w:szCs w:val="28"/>
          <w:lang w:eastAsia="zh-CN"/>
        </w:rPr>
      </w:pPr>
      <w:r w:rsidRPr="001C5AD1">
        <w:rPr>
          <w:rFonts w:ascii="Times New Roman" w:eastAsia="Times New Roman" w:hAnsi="Times New Roman" w:cs="Times New Roman"/>
          <w:sz w:val="28"/>
          <w:szCs w:val="28"/>
          <w:lang w:eastAsia="zh-CN"/>
        </w:rPr>
        <w:t>Замена ветхих сетей в плановом порядке позволила:</w:t>
      </w:r>
    </w:p>
    <w:p w:rsidR="001C5AD1" w:rsidRPr="00BE419F" w:rsidRDefault="001C5AD1" w:rsidP="004877FC">
      <w:pPr>
        <w:pStyle w:val="a3"/>
        <w:numPr>
          <w:ilvl w:val="0"/>
          <w:numId w:val="22"/>
        </w:numPr>
        <w:spacing w:after="0"/>
        <w:ind w:left="0" w:firstLine="709"/>
        <w:jc w:val="both"/>
        <w:rPr>
          <w:rFonts w:ascii="Times New Roman" w:eastAsia="Times New Roman" w:hAnsi="Times New Roman"/>
          <w:sz w:val="28"/>
          <w:szCs w:val="28"/>
          <w:lang w:eastAsia="zh-CN"/>
        </w:rPr>
      </w:pPr>
      <w:r w:rsidRPr="00BE419F">
        <w:rPr>
          <w:rFonts w:ascii="Times New Roman" w:eastAsia="Times New Roman" w:hAnsi="Times New Roman"/>
          <w:sz w:val="28"/>
          <w:szCs w:val="28"/>
          <w:lang w:eastAsia="zh-CN"/>
        </w:rPr>
        <w:t>снизи</w:t>
      </w:r>
      <w:r w:rsidR="00BE419F">
        <w:rPr>
          <w:rFonts w:ascii="Times New Roman" w:eastAsia="Times New Roman" w:hAnsi="Times New Roman"/>
          <w:sz w:val="28"/>
          <w:szCs w:val="28"/>
          <w:lang w:eastAsia="zh-CN"/>
        </w:rPr>
        <w:t>ть потери теплоносителя с 14,07</w:t>
      </w:r>
      <w:r w:rsidRPr="00BE419F">
        <w:rPr>
          <w:rFonts w:ascii="Times New Roman" w:eastAsia="Times New Roman" w:hAnsi="Times New Roman"/>
          <w:sz w:val="28"/>
          <w:szCs w:val="28"/>
          <w:lang w:eastAsia="zh-CN"/>
        </w:rPr>
        <w:t xml:space="preserve">% в 2019 году </w:t>
      </w:r>
      <w:r w:rsidR="00BE419F">
        <w:rPr>
          <w:rFonts w:ascii="Times New Roman" w:eastAsia="Times New Roman" w:hAnsi="Times New Roman"/>
          <w:sz w:val="28"/>
          <w:szCs w:val="28"/>
          <w:lang w:eastAsia="zh-CN"/>
        </w:rPr>
        <w:t>до 10,61</w:t>
      </w:r>
      <w:r w:rsidRPr="00BE419F">
        <w:rPr>
          <w:rFonts w:ascii="Times New Roman" w:eastAsia="Times New Roman" w:hAnsi="Times New Roman"/>
          <w:sz w:val="28"/>
          <w:szCs w:val="28"/>
          <w:lang w:eastAsia="zh-CN"/>
        </w:rPr>
        <w:t>% в 2020 году;</w:t>
      </w:r>
    </w:p>
    <w:p w:rsidR="001C5AD1" w:rsidRPr="00BE419F" w:rsidRDefault="001C5AD1" w:rsidP="004877FC">
      <w:pPr>
        <w:pStyle w:val="a3"/>
        <w:numPr>
          <w:ilvl w:val="0"/>
          <w:numId w:val="22"/>
        </w:numPr>
        <w:spacing w:after="0"/>
        <w:ind w:left="0" w:firstLine="709"/>
        <w:jc w:val="both"/>
        <w:rPr>
          <w:rFonts w:ascii="Times New Roman" w:eastAsia="Times New Roman" w:hAnsi="Times New Roman"/>
          <w:sz w:val="28"/>
          <w:szCs w:val="28"/>
          <w:lang w:eastAsia="zh-CN"/>
        </w:rPr>
      </w:pPr>
      <w:r w:rsidRPr="00BE419F">
        <w:rPr>
          <w:rFonts w:ascii="Times New Roman" w:eastAsia="Times New Roman" w:hAnsi="Times New Roman"/>
          <w:sz w:val="28"/>
          <w:szCs w:val="28"/>
          <w:lang w:eastAsia="zh-CN"/>
        </w:rPr>
        <w:t xml:space="preserve">снизить потребление природного газа </w:t>
      </w:r>
      <w:r w:rsidR="00BE419F">
        <w:rPr>
          <w:rFonts w:ascii="Times New Roman" w:eastAsia="Times New Roman" w:hAnsi="Times New Roman"/>
          <w:sz w:val="28"/>
          <w:szCs w:val="28"/>
          <w:lang w:eastAsia="zh-CN"/>
        </w:rPr>
        <w:t>в 2020 году не менее чем на 4,4</w:t>
      </w:r>
      <w:r w:rsidR="00597FD1">
        <w:rPr>
          <w:rFonts w:ascii="Times New Roman" w:eastAsia="Times New Roman" w:hAnsi="Times New Roman"/>
          <w:sz w:val="28"/>
          <w:szCs w:val="28"/>
          <w:lang w:eastAsia="zh-CN"/>
        </w:rPr>
        <w:t> </w:t>
      </w:r>
      <w:r w:rsidRPr="00BE419F">
        <w:rPr>
          <w:rFonts w:ascii="Times New Roman" w:eastAsia="Times New Roman" w:hAnsi="Times New Roman"/>
          <w:sz w:val="28"/>
          <w:szCs w:val="28"/>
          <w:lang w:eastAsia="zh-CN"/>
        </w:rPr>
        <w:t>%;</w:t>
      </w:r>
    </w:p>
    <w:p w:rsidR="001C5AD1" w:rsidRPr="00BE419F" w:rsidRDefault="001C5AD1" w:rsidP="004877FC">
      <w:pPr>
        <w:pStyle w:val="a3"/>
        <w:numPr>
          <w:ilvl w:val="0"/>
          <w:numId w:val="22"/>
        </w:numPr>
        <w:spacing w:after="0"/>
        <w:ind w:left="0" w:firstLine="709"/>
        <w:jc w:val="both"/>
        <w:rPr>
          <w:rFonts w:ascii="Times New Roman" w:eastAsia="Times New Roman" w:hAnsi="Times New Roman"/>
          <w:sz w:val="28"/>
          <w:szCs w:val="28"/>
          <w:lang w:eastAsia="zh-CN"/>
        </w:rPr>
      </w:pPr>
      <w:r w:rsidRPr="00BE419F">
        <w:rPr>
          <w:rFonts w:ascii="Times New Roman" w:eastAsia="Times New Roman" w:hAnsi="Times New Roman"/>
          <w:sz w:val="28"/>
          <w:szCs w:val="28"/>
          <w:lang w:eastAsia="zh-CN"/>
        </w:rPr>
        <w:t>сократить количество инцидентов на сетях системы теплоснабжения по сравнению с анало</w:t>
      </w:r>
      <w:r w:rsidR="00BE419F">
        <w:rPr>
          <w:rFonts w:ascii="Times New Roman" w:eastAsia="Times New Roman" w:hAnsi="Times New Roman"/>
          <w:sz w:val="28"/>
          <w:szCs w:val="28"/>
          <w:lang w:eastAsia="zh-CN"/>
        </w:rPr>
        <w:t xml:space="preserve">гичным периодом 2019 года на </w:t>
      </w:r>
      <w:r w:rsidR="00BE419F" w:rsidRPr="00FB38FB">
        <w:rPr>
          <w:rFonts w:ascii="Times New Roman" w:eastAsia="Times New Roman" w:hAnsi="Times New Roman"/>
          <w:sz w:val="28"/>
          <w:szCs w:val="28"/>
          <w:lang w:eastAsia="zh-CN"/>
        </w:rPr>
        <w:t>41</w:t>
      </w:r>
      <w:r w:rsidR="00597FD1">
        <w:rPr>
          <w:rFonts w:ascii="Times New Roman" w:eastAsia="Times New Roman" w:hAnsi="Times New Roman"/>
          <w:sz w:val="28"/>
          <w:szCs w:val="28"/>
          <w:lang w:eastAsia="zh-CN"/>
        </w:rPr>
        <w:t> </w:t>
      </w:r>
      <w:r w:rsidRPr="00BE419F">
        <w:rPr>
          <w:rFonts w:ascii="Times New Roman" w:eastAsia="Times New Roman" w:hAnsi="Times New Roman"/>
          <w:sz w:val="28"/>
          <w:szCs w:val="28"/>
          <w:lang w:eastAsia="zh-CN"/>
        </w:rPr>
        <w:t xml:space="preserve">%. </w:t>
      </w:r>
    </w:p>
    <w:p w:rsidR="00BB539F" w:rsidRDefault="00BB539F" w:rsidP="00A33BD3">
      <w:pPr>
        <w:tabs>
          <w:tab w:val="left" w:pos="180"/>
        </w:tabs>
        <w:suppressAutoHyphens/>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br w:type="page"/>
      </w:r>
    </w:p>
    <w:p w:rsidR="001C5AD1" w:rsidRDefault="00A33BD3" w:rsidP="00A33BD3">
      <w:pPr>
        <w:tabs>
          <w:tab w:val="left" w:pos="180"/>
        </w:tabs>
        <w:suppressAutoHyphens/>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Рисунок №</w:t>
      </w:r>
      <w:r w:rsidR="00597FD1">
        <w:rPr>
          <w:rFonts w:ascii="Times New Roman" w:eastAsia="Times New Roman" w:hAnsi="Times New Roman" w:cs="Times New Roman"/>
          <w:sz w:val="24"/>
          <w:szCs w:val="24"/>
          <w:lang w:eastAsia="zh-CN"/>
        </w:rPr>
        <w:t> </w:t>
      </w:r>
      <w:r>
        <w:rPr>
          <w:rFonts w:ascii="Times New Roman" w:eastAsia="Times New Roman" w:hAnsi="Times New Roman" w:cs="Times New Roman"/>
          <w:sz w:val="24"/>
          <w:szCs w:val="24"/>
          <w:lang w:eastAsia="zh-CN"/>
        </w:rPr>
        <w:t>10</w:t>
      </w:r>
    </w:p>
    <w:p w:rsidR="001C5AD1" w:rsidRPr="001C5AD1" w:rsidRDefault="001C5AD1" w:rsidP="001C5AD1">
      <w:pPr>
        <w:tabs>
          <w:tab w:val="left" w:pos="180"/>
        </w:tabs>
        <w:suppressAutoHyphens/>
        <w:spacing w:after="0" w:line="240" w:lineRule="auto"/>
        <w:jc w:val="center"/>
        <w:rPr>
          <w:rFonts w:ascii="Times New Roman" w:eastAsia="Times New Roman" w:hAnsi="Times New Roman" w:cs="Times New Roman"/>
          <w:sz w:val="24"/>
          <w:szCs w:val="24"/>
          <w:lang w:eastAsia="zh-CN"/>
        </w:rPr>
      </w:pPr>
      <w:r w:rsidRPr="001C5AD1">
        <w:rPr>
          <w:rFonts w:ascii="Times New Roman" w:eastAsia="Times New Roman" w:hAnsi="Times New Roman" w:cs="Times New Roman"/>
          <w:sz w:val="24"/>
          <w:szCs w:val="24"/>
          <w:lang w:eastAsia="zh-CN"/>
        </w:rPr>
        <w:t>Количество инцидентов, ед.</w:t>
      </w:r>
    </w:p>
    <w:p w:rsidR="001C5AD1" w:rsidRPr="001C5AD1" w:rsidRDefault="00BA76B8" w:rsidP="001C5AD1">
      <w:pPr>
        <w:tabs>
          <w:tab w:val="left" w:pos="180"/>
        </w:tabs>
        <w:suppressAutoHyphens/>
        <w:spacing w:after="0" w:line="240" w:lineRule="auto"/>
        <w:jc w:val="center"/>
        <w:rPr>
          <w:rFonts w:ascii="Times New Roman" w:eastAsia="Times New Roman" w:hAnsi="Times New Roman" w:cs="Times New Roman"/>
          <w:sz w:val="28"/>
          <w:szCs w:val="28"/>
          <w:lang w:eastAsia="zh-CN"/>
        </w:rPr>
      </w:pPr>
      <w:r>
        <w:rPr>
          <w:noProof/>
          <w:lang w:eastAsia="ru-RU"/>
        </w:rPr>
        <w:drawing>
          <wp:inline distT="0" distB="0" distL="0" distR="0" wp14:anchorId="304FFF6B" wp14:editId="08067C33">
            <wp:extent cx="5950857" cy="2380343"/>
            <wp:effectExtent l="0" t="0" r="0" b="127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4114B" w:rsidRDefault="0044114B" w:rsidP="00FE07D8">
      <w:pPr>
        <w:pStyle w:val="3"/>
        <w:spacing w:before="0" w:line="276" w:lineRule="auto"/>
        <w:ind w:firstLine="709"/>
        <w:rPr>
          <w:rFonts w:eastAsia="Calibri"/>
          <w:lang w:val="en-US"/>
        </w:rPr>
      </w:pPr>
    </w:p>
    <w:p w:rsidR="000118C2" w:rsidRPr="00530222" w:rsidRDefault="000118C2" w:rsidP="00FE07D8">
      <w:pPr>
        <w:pStyle w:val="3"/>
        <w:spacing w:before="0" w:line="276" w:lineRule="auto"/>
        <w:ind w:firstLine="709"/>
        <w:rPr>
          <w:rFonts w:eastAsia="Calibri"/>
        </w:rPr>
      </w:pPr>
      <w:bookmarkStart w:id="77" w:name="_Toc64487212"/>
      <w:r w:rsidRPr="00530222">
        <w:rPr>
          <w:rFonts w:eastAsia="Calibri"/>
        </w:rPr>
        <w:t>7.4</w:t>
      </w:r>
      <w:r w:rsidR="005C7977" w:rsidRPr="00530222">
        <w:rPr>
          <w:rFonts w:eastAsia="Calibri"/>
        </w:rPr>
        <w:t>.</w:t>
      </w:r>
      <w:r w:rsidRPr="00530222">
        <w:rPr>
          <w:rFonts w:eastAsia="Calibri"/>
        </w:rPr>
        <w:t xml:space="preserve"> Электроснабжение</w:t>
      </w:r>
      <w:bookmarkEnd w:id="74"/>
      <w:bookmarkEnd w:id="75"/>
      <w:bookmarkEnd w:id="76"/>
      <w:bookmarkEnd w:id="77"/>
    </w:p>
    <w:p w:rsidR="000118C2" w:rsidRPr="00530222" w:rsidRDefault="000118C2" w:rsidP="00FE07D8">
      <w:pPr>
        <w:tabs>
          <w:tab w:val="left" w:pos="180"/>
        </w:tabs>
        <w:suppressAutoHyphens/>
        <w:spacing w:after="0" w:line="276" w:lineRule="auto"/>
        <w:ind w:firstLine="709"/>
        <w:jc w:val="both"/>
        <w:rPr>
          <w:rFonts w:ascii="Times New Roman" w:eastAsia="Calibri" w:hAnsi="Times New Roman" w:cs="Times New Roman"/>
          <w:b/>
          <w:sz w:val="28"/>
          <w:szCs w:val="28"/>
        </w:rPr>
      </w:pPr>
    </w:p>
    <w:p w:rsidR="00E44E05" w:rsidRPr="0020156A" w:rsidRDefault="001C5AD1" w:rsidP="001C5AD1">
      <w:pPr>
        <w:spacing w:after="0" w:line="276" w:lineRule="auto"/>
        <w:ind w:firstLine="709"/>
        <w:jc w:val="both"/>
        <w:rPr>
          <w:rFonts w:ascii="Times New Roman" w:hAnsi="Times New Roman" w:cs="Times New Roman"/>
          <w:color w:val="000000" w:themeColor="text1"/>
          <w:sz w:val="28"/>
          <w:szCs w:val="28"/>
        </w:rPr>
      </w:pPr>
      <w:bookmarkStart w:id="78" w:name="_Toc533760014"/>
      <w:bookmarkStart w:id="79" w:name="_Toc535576508"/>
      <w:bookmarkStart w:id="80" w:name="_Toc29543586"/>
      <w:r w:rsidRPr="0020156A">
        <w:rPr>
          <w:rFonts w:ascii="Times New Roman" w:hAnsi="Times New Roman" w:cs="Times New Roman"/>
          <w:color w:val="000000" w:themeColor="text1"/>
          <w:sz w:val="28"/>
          <w:szCs w:val="28"/>
        </w:rPr>
        <w:t>Электроснабжение города Ханты-Мансийска обеспечивается надежной и стабильной системой подачи электроэнергии от 5 подстанций общей установленной мощност</w:t>
      </w:r>
      <w:r w:rsidR="00904E45" w:rsidRPr="0020156A">
        <w:rPr>
          <w:rFonts w:ascii="Times New Roman" w:hAnsi="Times New Roman" w:cs="Times New Roman"/>
          <w:color w:val="000000" w:themeColor="text1"/>
          <w:sz w:val="28"/>
          <w:szCs w:val="28"/>
        </w:rPr>
        <w:t>ью 485 МВт, которые эксплуатирую</w:t>
      </w:r>
      <w:r w:rsidRPr="0020156A">
        <w:rPr>
          <w:rFonts w:ascii="Times New Roman" w:hAnsi="Times New Roman" w:cs="Times New Roman"/>
          <w:color w:val="000000" w:themeColor="text1"/>
          <w:sz w:val="28"/>
          <w:szCs w:val="28"/>
        </w:rPr>
        <w:t>т на территории города Ханты-Мансийска территориально-сетевые организации АО «ЮРЭСК» и АО «</w:t>
      </w:r>
      <w:proofErr w:type="spellStart"/>
      <w:r w:rsidRPr="0020156A">
        <w:rPr>
          <w:rFonts w:ascii="Times New Roman" w:hAnsi="Times New Roman" w:cs="Times New Roman"/>
          <w:color w:val="000000" w:themeColor="text1"/>
          <w:sz w:val="28"/>
          <w:szCs w:val="28"/>
        </w:rPr>
        <w:t>Россети</w:t>
      </w:r>
      <w:proofErr w:type="spellEnd"/>
      <w:r w:rsidRPr="0020156A">
        <w:rPr>
          <w:rFonts w:ascii="Times New Roman" w:hAnsi="Times New Roman" w:cs="Times New Roman"/>
          <w:color w:val="000000" w:themeColor="text1"/>
          <w:sz w:val="28"/>
          <w:szCs w:val="28"/>
        </w:rPr>
        <w:t xml:space="preserve"> Тюмень».</w:t>
      </w:r>
      <w:r w:rsidR="0061396B"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 xml:space="preserve">В городе Ханты-Мансийске сетевой организацией является </w:t>
      </w:r>
      <w:r w:rsidR="009E4903" w:rsidRPr="0020156A">
        <w:rPr>
          <w:rFonts w:ascii="Times New Roman" w:hAnsi="Times New Roman" w:cs="Times New Roman"/>
          <w:color w:val="000000" w:themeColor="text1"/>
          <w:sz w:val="28"/>
          <w:szCs w:val="28"/>
        </w:rPr>
        <w:t xml:space="preserve">ООО </w:t>
      </w:r>
      <w:r w:rsidRPr="0020156A">
        <w:rPr>
          <w:rFonts w:ascii="Times New Roman" w:hAnsi="Times New Roman" w:cs="Times New Roman"/>
          <w:color w:val="000000" w:themeColor="text1"/>
          <w:sz w:val="28"/>
          <w:szCs w:val="28"/>
        </w:rPr>
        <w:t>«Ханты-Мансийские городские электрические сети» (далее – ООО «ХМГЭС»), которое эксплуатирует 408 распределительных пунктов и трансформаторных подстанций.</w:t>
      </w:r>
      <w:r w:rsidR="00E44E05"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 xml:space="preserve">Общая протяженность эксплуатируемых воздушных и кабельных линий 0,4 </w:t>
      </w:r>
      <w:proofErr w:type="spellStart"/>
      <w:r w:rsidRPr="0020156A">
        <w:rPr>
          <w:rFonts w:ascii="Times New Roman" w:hAnsi="Times New Roman" w:cs="Times New Roman"/>
          <w:color w:val="000000" w:themeColor="text1"/>
          <w:sz w:val="28"/>
          <w:szCs w:val="28"/>
        </w:rPr>
        <w:t>кВ</w:t>
      </w:r>
      <w:proofErr w:type="spellEnd"/>
      <w:r w:rsidRPr="0020156A">
        <w:rPr>
          <w:rFonts w:ascii="Times New Roman" w:hAnsi="Times New Roman" w:cs="Times New Roman"/>
          <w:color w:val="000000" w:themeColor="text1"/>
          <w:sz w:val="28"/>
          <w:szCs w:val="28"/>
        </w:rPr>
        <w:t xml:space="preserve"> и 10 </w:t>
      </w:r>
      <w:proofErr w:type="spellStart"/>
      <w:r w:rsidRPr="0020156A">
        <w:rPr>
          <w:rFonts w:ascii="Times New Roman" w:hAnsi="Times New Roman" w:cs="Times New Roman"/>
          <w:color w:val="000000" w:themeColor="text1"/>
          <w:sz w:val="28"/>
          <w:szCs w:val="28"/>
        </w:rPr>
        <w:t>кВ</w:t>
      </w:r>
      <w:proofErr w:type="spellEnd"/>
      <w:r w:rsidRPr="0020156A">
        <w:rPr>
          <w:rFonts w:ascii="Times New Roman" w:hAnsi="Times New Roman" w:cs="Times New Roman"/>
          <w:color w:val="000000" w:themeColor="text1"/>
          <w:sz w:val="28"/>
          <w:szCs w:val="28"/>
        </w:rPr>
        <w:t xml:space="preserve"> составляет более 1,6 тыс.</w:t>
      </w:r>
      <w:r w:rsidR="00904E45"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км.</w:t>
      </w:r>
      <w:r w:rsidR="00E44E05" w:rsidRPr="0020156A">
        <w:rPr>
          <w:rFonts w:ascii="Times New Roman" w:hAnsi="Times New Roman" w:cs="Times New Roman"/>
          <w:color w:val="000000" w:themeColor="text1"/>
          <w:sz w:val="28"/>
          <w:szCs w:val="28"/>
        </w:rPr>
        <w:t xml:space="preserve"> </w:t>
      </w:r>
    </w:p>
    <w:p w:rsidR="007E5478" w:rsidRPr="0020156A" w:rsidRDefault="001C5AD1" w:rsidP="001C5AD1">
      <w:pPr>
        <w:spacing w:after="0" w:line="276" w:lineRule="auto"/>
        <w:ind w:firstLine="709"/>
        <w:jc w:val="both"/>
        <w:rPr>
          <w:rFonts w:ascii="Times New Roman" w:hAnsi="Times New Roman" w:cs="Times New Roman"/>
          <w:color w:val="000000" w:themeColor="text1"/>
          <w:sz w:val="28"/>
          <w:szCs w:val="28"/>
        </w:rPr>
      </w:pPr>
      <w:r w:rsidRPr="0020156A">
        <w:rPr>
          <w:rFonts w:ascii="Times New Roman" w:hAnsi="Times New Roman" w:cs="Times New Roman"/>
          <w:color w:val="000000" w:themeColor="text1"/>
          <w:sz w:val="28"/>
          <w:szCs w:val="28"/>
        </w:rPr>
        <w:t xml:space="preserve">В 2020 году аварийных технологических нарушений в системе электроснабжения города не зафиксировано. </w:t>
      </w:r>
      <w:r w:rsidR="00E44E05" w:rsidRPr="0020156A">
        <w:rPr>
          <w:rFonts w:ascii="Times New Roman" w:hAnsi="Times New Roman" w:cs="Times New Roman"/>
          <w:color w:val="000000" w:themeColor="text1"/>
          <w:sz w:val="28"/>
          <w:szCs w:val="28"/>
        </w:rPr>
        <w:t>П</w:t>
      </w:r>
      <w:r w:rsidRPr="0020156A">
        <w:rPr>
          <w:rFonts w:ascii="Times New Roman" w:hAnsi="Times New Roman" w:cs="Times New Roman"/>
          <w:color w:val="000000" w:themeColor="text1"/>
          <w:sz w:val="28"/>
          <w:szCs w:val="28"/>
        </w:rPr>
        <w:t xml:space="preserve">остроены 4 новых трансформаторных подстанции 10/0,4 </w:t>
      </w:r>
      <w:proofErr w:type="spellStart"/>
      <w:r w:rsidRPr="0020156A">
        <w:rPr>
          <w:rFonts w:ascii="Times New Roman" w:hAnsi="Times New Roman" w:cs="Times New Roman"/>
          <w:color w:val="000000" w:themeColor="text1"/>
          <w:sz w:val="28"/>
          <w:szCs w:val="28"/>
        </w:rPr>
        <w:t>кВ</w:t>
      </w:r>
      <w:proofErr w:type="spellEnd"/>
      <w:r w:rsidRPr="0020156A">
        <w:rPr>
          <w:rFonts w:ascii="Times New Roman" w:hAnsi="Times New Roman" w:cs="Times New Roman"/>
          <w:color w:val="000000" w:themeColor="text1"/>
          <w:sz w:val="28"/>
          <w:szCs w:val="28"/>
        </w:rPr>
        <w:t>, а также более 27 км воздушных и кабельных линий электропередач.</w:t>
      </w:r>
      <w:r w:rsidR="00E44E05"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 xml:space="preserve">Проведен капитальный ремонт 5 трансформаторных подстанций 10/0,4 </w:t>
      </w:r>
      <w:proofErr w:type="spellStart"/>
      <w:r w:rsidRPr="0020156A">
        <w:rPr>
          <w:rFonts w:ascii="Times New Roman" w:hAnsi="Times New Roman" w:cs="Times New Roman"/>
          <w:color w:val="000000" w:themeColor="text1"/>
          <w:sz w:val="28"/>
          <w:szCs w:val="28"/>
        </w:rPr>
        <w:t>кВ.</w:t>
      </w:r>
      <w:proofErr w:type="spellEnd"/>
      <w:r w:rsidR="00E44E05"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Построены и введены в работу системы электроснабжения суммарной мощностью около 25 МВт.</w:t>
      </w:r>
      <w:r w:rsidR="00E44E05"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В сравнении с 2019 годом снижение потерь на сетях электроснабжения</w:t>
      </w:r>
      <w:r w:rsidR="00597FD1"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 xml:space="preserve">составило </w:t>
      </w:r>
      <w:r w:rsidRPr="0020156A">
        <w:rPr>
          <w:rFonts w:ascii="Times New Roman" w:hAnsi="Times New Roman" w:cs="Times New Roman"/>
          <w:sz w:val="28"/>
          <w:szCs w:val="28"/>
        </w:rPr>
        <w:t>более 3</w:t>
      </w:r>
      <w:r w:rsidR="00597FD1" w:rsidRPr="0020156A">
        <w:rPr>
          <w:rFonts w:ascii="Times New Roman" w:hAnsi="Times New Roman" w:cs="Times New Roman"/>
          <w:sz w:val="28"/>
          <w:szCs w:val="28"/>
        </w:rPr>
        <w:t> </w:t>
      </w:r>
      <w:r w:rsidRPr="0020156A">
        <w:rPr>
          <w:rFonts w:ascii="Times New Roman" w:hAnsi="Times New Roman" w:cs="Times New Roman"/>
          <w:sz w:val="28"/>
          <w:szCs w:val="28"/>
        </w:rPr>
        <w:t>%.</w:t>
      </w:r>
      <w:r w:rsidR="0044114B" w:rsidRPr="0020156A">
        <w:rPr>
          <w:rFonts w:ascii="Times New Roman" w:hAnsi="Times New Roman" w:cs="Times New Roman"/>
          <w:sz w:val="28"/>
          <w:szCs w:val="28"/>
        </w:rPr>
        <w:t xml:space="preserve"> </w:t>
      </w:r>
      <w:r w:rsidRPr="0020156A">
        <w:rPr>
          <w:rFonts w:ascii="Times New Roman" w:hAnsi="Times New Roman" w:cs="Times New Roman"/>
          <w:color w:val="000000" w:themeColor="text1"/>
          <w:sz w:val="28"/>
          <w:szCs w:val="28"/>
        </w:rPr>
        <w:t>Подключено к сетям электроснабжения 389 объектов мощностью более 21 МВт, из них 336 физических лиц, 53 юридических лиц</w:t>
      </w:r>
      <w:r w:rsidR="00904E45" w:rsidRPr="0020156A">
        <w:rPr>
          <w:rFonts w:ascii="Times New Roman" w:hAnsi="Times New Roman" w:cs="Times New Roman"/>
          <w:color w:val="000000" w:themeColor="text1"/>
          <w:sz w:val="28"/>
          <w:szCs w:val="28"/>
        </w:rPr>
        <w:t>а</w:t>
      </w:r>
      <w:r w:rsidRPr="0020156A">
        <w:rPr>
          <w:rFonts w:ascii="Times New Roman" w:hAnsi="Times New Roman" w:cs="Times New Roman"/>
          <w:color w:val="000000" w:themeColor="text1"/>
          <w:sz w:val="28"/>
          <w:szCs w:val="28"/>
        </w:rPr>
        <w:t>.</w:t>
      </w:r>
      <w:r w:rsidR="00597FD1"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 xml:space="preserve">Кроме того, в </w:t>
      </w:r>
      <w:r w:rsidR="00010650" w:rsidRPr="0020156A">
        <w:rPr>
          <w:rFonts w:ascii="Times New Roman" w:hAnsi="Times New Roman" w:cs="Times New Roman"/>
          <w:color w:val="000000" w:themeColor="text1"/>
          <w:sz w:val="28"/>
          <w:szCs w:val="28"/>
        </w:rPr>
        <w:t>2020</w:t>
      </w:r>
      <w:r w:rsidRPr="0020156A">
        <w:rPr>
          <w:rFonts w:ascii="Times New Roman" w:hAnsi="Times New Roman" w:cs="Times New Roman"/>
          <w:color w:val="000000" w:themeColor="text1"/>
          <w:sz w:val="28"/>
          <w:szCs w:val="28"/>
        </w:rPr>
        <w:t xml:space="preserve"> году ООО «ХМГЭС» внедрены решения, позволяющие контролировать работу энергетических объектов с помощью нового цифрового оборудования, позволяющего в реальном времени транслировать режимы работы энергосистемы, нагрузку объектов, </w:t>
      </w:r>
      <w:r w:rsidR="00C6697B" w:rsidRPr="0020156A">
        <w:rPr>
          <w:rFonts w:ascii="Times New Roman" w:hAnsi="Times New Roman" w:cs="Times New Roman"/>
          <w:color w:val="000000" w:themeColor="text1"/>
          <w:sz w:val="28"/>
          <w:szCs w:val="28"/>
        </w:rPr>
        <w:t xml:space="preserve">что </w:t>
      </w:r>
      <w:r w:rsidRPr="0020156A">
        <w:rPr>
          <w:rFonts w:ascii="Times New Roman" w:hAnsi="Times New Roman" w:cs="Times New Roman"/>
          <w:color w:val="000000" w:themeColor="text1"/>
          <w:sz w:val="28"/>
          <w:szCs w:val="28"/>
        </w:rPr>
        <w:t>предоставляет возможность оперативно реагировать на технологические нарушения и максимально точно устанавливать их причину.</w:t>
      </w:r>
      <w:r w:rsidR="007E5478" w:rsidRPr="0020156A">
        <w:rPr>
          <w:rFonts w:ascii="Times New Roman" w:hAnsi="Times New Roman" w:cs="Times New Roman"/>
          <w:color w:val="000000" w:themeColor="text1"/>
          <w:sz w:val="28"/>
          <w:szCs w:val="28"/>
        </w:rPr>
        <w:t xml:space="preserve"> </w:t>
      </w:r>
    </w:p>
    <w:p w:rsidR="001C5AD1" w:rsidRPr="0020156A" w:rsidRDefault="001C5AD1" w:rsidP="001C5AD1">
      <w:pPr>
        <w:spacing w:after="0" w:line="276" w:lineRule="auto"/>
        <w:ind w:firstLine="709"/>
        <w:jc w:val="both"/>
        <w:rPr>
          <w:rFonts w:ascii="Times New Roman" w:hAnsi="Times New Roman" w:cs="Times New Roman"/>
          <w:color w:val="000000" w:themeColor="text1"/>
          <w:sz w:val="28"/>
          <w:szCs w:val="28"/>
        </w:rPr>
      </w:pPr>
      <w:r w:rsidRPr="0020156A">
        <w:rPr>
          <w:rFonts w:ascii="Times New Roman" w:hAnsi="Times New Roman" w:cs="Times New Roman"/>
          <w:color w:val="000000" w:themeColor="text1"/>
          <w:sz w:val="28"/>
          <w:szCs w:val="28"/>
        </w:rPr>
        <w:lastRenderedPageBreak/>
        <w:t xml:space="preserve">Подключение потребителей к электрическим сетям города Ханты-Мансийска организовано </w:t>
      </w:r>
      <w:r w:rsidR="00C6697B" w:rsidRPr="0020156A">
        <w:rPr>
          <w:rFonts w:ascii="Times New Roman" w:hAnsi="Times New Roman" w:cs="Times New Roman"/>
          <w:color w:val="000000" w:themeColor="text1"/>
          <w:sz w:val="28"/>
          <w:szCs w:val="28"/>
        </w:rPr>
        <w:t>онлайн,</w:t>
      </w:r>
      <w:r w:rsidRPr="0020156A">
        <w:rPr>
          <w:rFonts w:ascii="Times New Roman" w:hAnsi="Times New Roman" w:cs="Times New Roman"/>
          <w:color w:val="000000" w:themeColor="text1"/>
          <w:sz w:val="28"/>
          <w:szCs w:val="28"/>
        </w:rPr>
        <w:t xml:space="preserve"> в режиме одного окна</w:t>
      </w:r>
      <w:r w:rsidR="00C6697B" w:rsidRPr="0020156A">
        <w:rPr>
          <w:rFonts w:ascii="Times New Roman" w:hAnsi="Times New Roman" w:cs="Times New Roman"/>
          <w:color w:val="000000" w:themeColor="text1"/>
          <w:sz w:val="28"/>
          <w:szCs w:val="28"/>
        </w:rPr>
        <w:t>,</w:t>
      </w:r>
      <w:r w:rsidRPr="0020156A">
        <w:rPr>
          <w:rFonts w:ascii="Times New Roman" w:hAnsi="Times New Roman" w:cs="Times New Roman"/>
          <w:color w:val="000000" w:themeColor="text1"/>
          <w:sz w:val="28"/>
          <w:szCs w:val="28"/>
        </w:rPr>
        <w:t xml:space="preserve"> в формате «24/7».</w:t>
      </w:r>
      <w:r w:rsidR="00E44E05"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Содержание, ремонт и обслуживание линий уличного освещения, архитектурно-художественной</w:t>
      </w:r>
      <w:r w:rsidR="00C6697B" w:rsidRPr="0020156A">
        <w:rPr>
          <w:rFonts w:ascii="Times New Roman" w:hAnsi="Times New Roman" w:cs="Times New Roman"/>
          <w:color w:val="000000" w:themeColor="text1"/>
          <w:sz w:val="28"/>
          <w:szCs w:val="28"/>
        </w:rPr>
        <w:t xml:space="preserve"> подсветки на территории города</w:t>
      </w:r>
      <w:r w:rsidRPr="0020156A">
        <w:rPr>
          <w:rFonts w:ascii="Times New Roman" w:hAnsi="Times New Roman" w:cs="Times New Roman"/>
          <w:color w:val="000000" w:themeColor="text1"/>
          <w:sz w:val="28"/>
          <w:szCs w:val="28"/>
        </w:rPr>
        <w:t xml:space="preserve"> осуществляет муниципальное бюджетное учреждение «</w:t>
      </w:r>
      <w:proofErr w:type="spellStart"/>
      <w:r w:rsidRPr="0020156A">
        <w:rPr>
          <w:rFonts w:ascii="Times New Roman" w:hAnsi="Times New Roman" w:cs="Times New Roman"/>
          <w:color w:val="000000" w:themeColor="text1"/>
          <w:sz w:val="28"/>
          <w:szCs w:val="28"/>
        </w:rPr>
        <w:t>Горсвет</w:t>
      </w:r>
      <w:proofErr w:type="spellEnd"/>
      <w:r w:rsidRPr="0020156A">
        <w:rPr>
          <w:rFonts w:ascii="Times New Roman" w:hAnsi="Times New Roman" w:cs="Times New Roman"/>
          <w:color w:val="000000" w:themeColor="text1"/>
          <w:sz w:val="28"/>
          <w:szCs w:val="28"/>
        </w:rPr>
        <w:t>». В оперативном управлении находятся:</w:t>
      </w:r>
    </w:p>
    <w:p w:rsidR="001C5AD1" w:rsidRPr="0020156A" w:rsidRDefault="001C5AD1" w:rsidP="004877FC">
      <w:pPr>
        <w:pStyle w:val="a3"/>
        <w:numPr>
          <w:ilvl w:val="0"/>
          <w:numId w:val="22"/>
        </w:numPr>
        <w:spacing w:after="0"/>
        <w:ind w:left="0" w:firstLine="709"/>
        <w:jc w:val="both"/>
        <w:rPr>
          <w:rFonts w:ascii="Times New Roman" w:hAnsi="Times New Roman"/>
          <w:color w:val="000000" w:themeColor="text1"/>
          <w:sz w:val="28"/>
          <w:szCs w:val="28"/>
        </w:rPr>
      </w:pPr>
      <w:proofErr w:type="spellStart"/>
      <w:r w:rsidRPr="0020156A">
        <w:rPr>
          <w:rFonts w:ascii="Times New Roman" w:hAnsi="Times New Roman"/>
          <w:color w:val="000000" w:themeColor="text1"/>
          <w:sz w:val="28"/>
          <w:szCs w:val="28"/>
        </w:rPr>
        <w:t>светоточки</w:t>
      </w:r>
      <w:proofErr w:type="spellEnd"/>
      <w:r w:rsidRPr="0020156A">
        <w:rPr>
          <w:rFonts w:ascii="Times New Roman" w:hAnsi="Times New Roman"/>
          <w:color w:val="000000" w:themeColor="text1"/>
          <w:sz w:val="28"/>
          <w:szCs w:val="28"/>
        </w:rPr>
        <w:t xml:space="preserve"> наружного освещения – 10 908 шт. (2019 год – 10 877 шт.);</w:t>
      </w:r>
    </w:p>
    <w:p w:rsidR="001C5AD1" w:rsidRPr="0020156A" w:rsidRDefault="001C5AD1" w:rsidP="004877FC">
      <w:pPr>
        <w:pStyle w:val="a3"/>
        <w:numPr>
          <w:ilvl w:val="0"/>
          <w:numId w:val="22"/>
        </w:numPr>
        <w:spacing w:after="0"/>
        <w:ind w:left="0" w:firstLine="709"/>
        <w:jc w:val="both"/>
        <w:rPr>
          <w:rFonts w:ascii="Times New Roman" w:hAnsi="Times New Roman"/>
          <w:color w:val="000000" w:themeColor="text1"/>
          <w:sz w:val="28"/>
          <w:szCs w:val="28"/>
        </w:rPr>
      </w:pPr>
      <w:r w:rsidRPr="0020156A">
        <w:rPr>
          <w:rFonts w:ascii="Times New Roman" w:hAnsi="Times New Roman"/>
          <w:color w:val="000000" w:themeColor="text1"/>
          <w:sz w:val="28"/>
          <w:szCs w:val="28"/>
        </w:rPr>
        <w:t>архитектурно-художественная подсветка, праздничная иллюминация, световые короба, щитовые конструкции, панель-кронштейны, праздничные украшения и аншлаги почтовой нумерации – 15 945 шт. (2019 год</w:t>
      </w:r>
      <w:r w:rsidR="00597FD1" w:rsidRPr="0020156A">
        <w:rPr>
          <w:rFonts w:ascii="Times New Roman" w:hAnsi="Times New Roman"/>
          <w:color w:val="000000" w:themeColor="text1"/>
          <w:sz w:val="28"/>
          <w:szCs w:val="28"/>
        </w:rPr>
        <w:t xml:space="preserve"> – </w:t>
      </w:r>
      <w:r w:rsidRPr="0020156A">
        <w:rPr>
          <w:rFonts w:ascii="Times New Roman" w:hAnsi="Times New Roman"/>
          <w:color w:val="000000" w:themeColor="text1"/>
          <w:sz w:val="28"/>
          <w:szCs w:val="28"/>
        </w:rPr>
        <w:t>15 920 шт.);</w:t>
      </w:r>
    </w:p>
    <w:p w:rsidR="001C5AD1" w:rsidRPr="0020156A" w:rsidRDefault="001C5AD1" w:rsidP="004877FC">
      <w:pPr>
        <w:pStyle w:val="a3"/>
        <w:numPr>
          <w:ilvl w:val="0"/>
          <w:numId w:val="22"/>
        </w:numPr>
        <w:spacing w:after="0"/>
        <w:ind w:left="0" w:firstLine="709"/>
        <w:jc w:val="both"/>
        <w:rPr>
          <w:rFonts w:ascii="Times New Roman" w:hAnsi="Times New Roman"/>
          <w:color w:val="000000" w:themeColor="text1"/>
          <w:sz w:val="28"/>
          <w:szCs w:val="28"/>
        </w:rPr>
      </w:pPr>
      <w:r w:rsidRPr="0020156A">
        <w:rPr>
          <w:rFonts w:ascii="Times New Roman" w:hAnsi="Times New Roman"/>
          <w:color w:val="000000" w:themeColor="text1"/>
          <w:sz w:val="28"/>
          <w:szCs w:val="28"/>
        </w:rPr>
        <w:t>комплекты автоматизации освещения нерегулируемых пешеходных переходов</w:t>
      </w:r>
      <w:r w:rsidR="00597FD1" w:rsidRPr="0020156A">
        <w:rPr>
          <w:rFonts w:ascii="Times New Roman" w:hAnsi="Times New Roman"/>
          <w:color w:val="000000" w:themeColor="text1"/>
          <w:sz w:val="28"/>
          <w:szCs w:val="28"/>
        </w:rPr>
        <w:t xml:space="preserve"> – </w:t>
      </w:r>
      <w:r w:rsidRPr="0020156A">
        <w:rPr>
          <w:rFonts w:ascii="Times New Roman" w:hAnsi="Times New Roman"/>
          <w:color w:val="000000" w:themeColor="text1"/>
          <w:sz w:val="28"/>
          <w:szCs w:val="28"/>
        </w:rPr>
        <w:t>126 шт. (2019 год – 116 шт.);</w:t>
      </w:r>
    </w:p>
    <w:p w:rsidR="001C5AD1" w:rsidRPr="0020156A" w:rsidRDefault="001C5AD1" w:rsidP="004877FC">
      <w:pPr>
        <w:pStyle w:val="a3"/>
        <w:numPr>
          <w:ilvl w:val="0"/>
          <w:numId w:val="22"/>
        </w:numPr>
        <w:spacing w:after="0"/>
        <w:ind w:left="0" w:firstLine="709"/>
        <w:jc w:val="both"/>
        <w:rPr>
          <w:rFonts w:ascii="Times New Roman" w:hAnsi="Times New Roman"/>
          <w:color w:val="000000" w:themeColor="text1"/>
          <w:sz w:val="28"/>
          <w:szCs w:val="28"/>
        </w:rPr>
      </w:pPr>
      <w:r w:rsidRPr="0020156A">
        <w:rPr>
          <w:rFonts w:ascii="Times New Roman" w:hAnsi="Times New Roman"/>
          <w:color w:val="000000" w:themeColor="text1"/>
          <w:sz w:val="28"/>
          <w:szCs w:val="28"/>
        </w:rPr>
        <w:t>кабельные и воздушны</w:t>
      </w:r>
      <w:r w:rsidR="00C6697B" w:rsidRPr="0020156A">
        <w:rPr>
          <w:rFonts w:ascii="Times New Roman" w:hAnsi="Times New Roman"/>
          <w:color w:val="000000" w:themeColor="text1"/>
          <w:sz w:val="28"/>
          <w:szCs w:val="28"/>
        </w:rPr>
        <w:t>е</w:t>
      </w:r>
      <w:r w:rsidRPr="0020156A">
        <w:rPr>
          <w:rFonts w:ascii="Times New Roman" w:hAnsi="Times New Roman"/>
          <w:color w:val="000000" w:themeColor="text1"/>
          <w:sz w:val="28"/>
          <w:szCs w:val="28"/>
        </w:rPr>
        <w:t xml:space="preserve"> линии – 427,01 км (2019 год – 424,1 км).</w:t>
      </w:r>
    </w:p>
    <w:p w:rsidR="001C5AD1" w:rsidRPr="0020156A" w:rsidRDefault="001C5AD1" w:rsidP="001C5AD1">
      <w:pPr>
        <w:spacing w:after="0" w:line="276" w:lineRule="auto"/>
        <w:ind w:firstLine="709"/>
        <w:jc w:val="both"/>
        <w:rPr>
          <w:rFonts w:ascii="Times New Roman" w:hAnsi="Times New Roman" w:cs="Times New Roman"/>
          <w:color w:val="000000" w:themeColor="text1"/>
          <w:spacing w:val="-2"/>
          <w:sz w:val="28"/>
          <w:szCs w:val="28"/>
        </w:rPr>
      </w:pPr>
      <w:r w:rsidRPr="0020156A">
        <w:rPr>
          <w:rFonts w:ascii="Times New Roman" w:hAnsi="Times New Roman" w:cs="Times New Roman"/>
          <w:color w:val="000000" w:themeColor="text1"/>
          <w:spacing w:val="-2"/>
          <w:sz w:val="28"/>
          <w:szCs w:val="28"/>
        </w:rPr>
        <w:t>В 2020 году МБУ «</w:t>
      </w:r>
      <w:proofErr w:type="spellStart"/>
      <w:r w:rsidRPr="0020156A">
        <w:rPr>
          <w:rFonts w:ascii="Times New Roman" w:hAnsi="Times New Roman" w:cs="Times New Roman"/>
          <w:color w:val="000000" w:themeColor="text1"/>
          <w:spacing w:val="-2"/>
          <w:sz w:val="28"/>
          <w:szCs w:val="28"/>
        </w:rPr>
        <w:t>Горсвет</w:t>
      </w:r>
      <w:proofErr w:type="spellEnd"/>
      <w:r w:rsidRPr="0020156A">
        <w:rPr>
          <w:rFonts w:ascii="Times New Roman" w:hAnsi="Times New Roman" w:cs="Times New Roman"/>
          <w:color w:val="000000" w:themeColor="text1"/>
          <w:spacing w:val="-2"/>
          <w:sz w:val="28"/>
          <w:szCs w:val="28"/>
        </w:rPr>
        <w:t>» г.</w:t>
      </w:r>
      <w:r w:rsidR="00C6697B" w:rsidRPr="0020156A">
        <w:rPr>
          <w:rFonts w:ascii="Times New Roman" w:hAnsi="Times New Roman" w:cs="Times New Roman"/>
          <w:color w:val="000000" w:themeColor="text1"/>
          <w:spacing w:val="-2"/>
          <w:sz w:val="28"/>
          <w:szCs w:val="28"/>
        </w:rPr>
        <w:t xml:space="preserve"> </w:t>
      </w:r>
      <w:r w:rsidRPr="0020156A">
        <w:rPr>
          <w:rFonts w:ascii="Times New Roman" w:hAnsi="Times New Roman" w:cs="Times New Roman"/>
          <w:color w:val="000000" w:themeColor="text1"/>
          <w:spacing w:val="-2"/>
          <w:sz w:val="28"/>
          <w:szCs w:val="28"/>
        </w:rPr>
        <w:t xml:space="preserve">Ханты-Мансийска произведена модернизация программного обеспечения автоматизированной системы управления наружным освещением, архитектурно-художественной подсветкой зданий и сооружений и праздничной иллюминацией, основной целью модернизации программного обеспечения является повышение </w:t>
      </w:r>
      <w:proofErr w:type="spellStart"/>
      <w:r w:rsidRPr="0020156A">
        <w:rPr>
          <w:rFonts w:ascii="Times New Roman" w:hAnsi="Times New Roman" w:cs="Times New Roman"/>
          <w:color w:val="000000" w:themeColor="text1"/>
          <w:spacing w:val="-2"/>
          <w:sz w:val="28"/>
          <w:szCs w:val="28"/>
        </w:rPr>
        <w:t>энергоэффективности</w:t>
      </w:r>
      <w:proofErr w:type="spellEnd"/>
      <w:r w:rsidRPr="0020156A">
        <w:rPr>
          <w:rFonts w:ascii="Times New Roman" w:hAnsi="Times New Roman" w:cs="Times New Roman"/>
          <w:color w:val="000000" w:themeColor="text1"/>
          <w:spacing w:val="-2"/>
          <w:sz w:val="28"/>
          <w:szCs w:val="28"/>
        </w:rPr>
        <w:t xml:space="preserve"> городского освещения за счет адресного управления светильниками (возможность изменения мощности одного или группы светильников, а также контроля работоспособности светильника и целостности линии наружного освещения) и внедрения управления освещением по годовому расписанию.</w:t>
      </w:r>
      <w:r w:rsidR="00597FD1" w:rsidRPr="0020156A">
        <w:rPr>
          <w:rFonts w:ascii="Times New Roman" w:hAnsi="Times New Roman" w:cs="Times New Roman"/>
          <w:color w:val="000000" w:themeColor="text1"/>
          <w:spacing w:val="-2"/>
          <w:sz w:val="28"/>
          <w:szCs w:val="28"/>
        </w:rPr>
        <w:t xml:space="preserve"> </w:t>
      </w:r>
      <w:r w:rsidRPr="0020156A">
        <w:rPr>
          <w:rFonts w:ascii="Times New Roman" w:hAnsi="Times New Roman" w:cs="Times New Roman"/>
          <w:color w:val="000000" w:themeColor="text1"/>
          <w:spacing w:val="-2"/>
          <w:sz w:val="28"/>
          <w:szCs w:val="28"/>
        </w:rPr>
        <w:t>Организован</w:t>
      </w:r>
      <w:r w:rsidR="00C6697B" w:rsidRPr="0020156A">
        <w:rPr>
          <w:rFonts w:ascii="Times New Roman" w:hAnsi="Times New Roman" w:cs="Times New Roman"/>
          <w:color w:val="000000" w:themeColor="text1"/>
          <w:spacing w:val="-2"/>
          <w:sz w:val="28"/>
          <w:szCs w:val="28"/>
        </w:rPr>
        <w:t>ы</w:t>
      </w:r>
      <w:r w:rsidRPr="0020156A">
        <w:rPr>
          <w:rFonts w:ascii="Times New Roman" w:hAnsi="Times New Roman" w:cs="Times New Roman"/>
          <w:color w:val="000000" w:themeColor="text1"/>
          <w:spacing w:val="-2"/>
          <w:sz w:val="28"/>
          <w:szCs w:val="28"/>
        </w:rPr>
        <w:t xml:space="preserve"> интеллектуальная система и карта городского освещения с дистанционным управлением и мониторингом состояния системы освещения.</w:t>
      </w:r>
      <w:r w:rsidR="0044114B" w:rsidRPr="0020156A">
        <w:rPr>
          <w:rFonts w:ascii="Times New Roman" w:hAnsi="Times New Roman" w:cs="Times New Roman"/>
          <w:color w:val="000000" w:themeColor="text1"/>
          <w:spacing w:val="-2"/>
          <w:sz w:val="28"/>
          <w:szCs w:val="28"/>
        </w:rPr>
        <w:t xml:space="preserve"> </w:t>
      </w:r>
      <w:r w:rsidRPr="0020156A">
        <w:rPr>
          <w:rFonts w:ascii="Times New Roman" w:hAnsi="Times New Roman" w:cs="Times New Roman"/>
          <w:color w:val="000000" w:themeColor="text1"/>
          <w:spacing w:val="-2"/>
          <w:sz w:val="28"/>
          <w:szCs w:val="28"/>
        </w:rPr>
        <w:t xml:space="preserve">Также в рамках </w:t>
      </w:r>
      <w:proofErr w:type="spellStart"/>
      <w:r w:rsidRPr="0020156A">
        <w:rPr>
          <w:rFonts w:ascii="Times New Roman" w:hAnsi="Times New Roman" w:cs="Times New Roman"/>
          <w:color w:val="000000" w:themeColor="text1"/>
          <w:spacing w:val="-2"/>
          <w:sz w:val="28"/>
          <w:szCs w:val="28"/>
        </w:rPr>
        <w:t>энергосервисных</w:t>
      </w:r>
      <w:proofErr w:type="spellEnd"/>
      <w:r w:rsidRPr="0020156A">
        <w:rPr>
          <w:rFonts w:ascii="Times New Roman" w:hAnsi="Times New Roman" w:cs="Times New Roman"/>
          <w:color w:val="000000" w:themeColor="text1"/>
          <w:spacing w:val="-2"/>
          <w:sz w:val="28"/>
          <w:szCs w:val="28"/>
        </w:rPr>
        <w:t xml:space="preserve"> контрактов продолжена реализация мероприятий по модернизации наружного освещения, направленных на энергосбережение и повышение энергетической эффективности на объектах социального значения и основных улицах города (ул. Объездная, ул. Восточная объездная, ул. Энгельса, ул. Мира), что позволит снизить потребление электроэнергии более чем на 60</w:t>
      </w:r>
      <w:r w:rsidR="00597FD1" w:rsidRPr="0020156A">
        <w:rPr>
          <w:rFonts w:ascii="Times New Roman" w:hAnsi="Times New Roman" w:cs="Times New Roman"/>
          <w:color w:val="000000" w:themeColor="text1"/>
          <w:spacing w:val="-2"/>
          <w:sz w:val="28"/>
          <w:szCs w:val="28"/>
        </w:rPr>
        <w:t> </w:t>
      </w:r>
      <w:r w:rsidRPr="0020156A">
        <w:rPr>
          <w:rFonts w:ascii="Times New Roman" w:hAnsi="Times New Roman" w:cs="Times New Roman"/>
          <w:color w:val="000000" w:themeColor="text1"/>
          <w:spacing w:val="-2"/>
          <w:sz w:val="28"/>
          <w:szCs w:val="28"/>
        </w:rPr>
        <w:t>%</w:t>
      </w:r>
      <w:r w:rsidR="00C6697B" w:rsidRPr="0020156A">
        <w:rPr>
          <w:rFonts w:ascii="Times New Roman" w:hAnsi="Times New Roman" w:cs="Times New Roman"/>
          <w:color w:val="000000" w:themeColor="text1"/>
          <w:spacing w:val="-2"/>
          <w:sz w:val="28"/>
          <w:szCs w:val="28"/>
        </w:rPr>
        <w:t>,</w:t>
      </w:r>
      <w:r w:rsidRPr="0020156A">
        <w:rPr>
          <w:rFonts w:ascii="Times New Roman" w:hAnsi="Times New Roman" w:cs="Times New Roman"/>
          <w:color w:val="000000" w:themeColor="text1"/>
          <w:spacing w:val="-2"/>
          <w:sz w:val="28"/>
          <w:szCs w:val="28"/>
        </w:rPr>
        <w:t xml:space="preserve"> или на 530 тысяч кВт.</w:t>
      </w:r>
    </w:p>
    <w:p w:rsidR="00A33BD3" w:rsidRPr="0020156A" w:rsidRDefault="00A33BD3" w:rsidP="00A33BD3">
      <w:pPr>
        <w:spacing w:after="0" w:line="276" w:lineRule="auto"/>
        <w:ind w:firstLine="709"/>
        <w:jc w:val="right"/>
        <w:rPr>
          <w:rFonts w:ascii="Times New Roman" w:hAnsi="Times New Roman" w:cs="Times New Roman"/>
          <w:color w:val="000000" w:themeColor="text1"/>
          <w:sz w:val="28"/>
          <w:szCs w:val="28"/>
        </w:rPr>
      </w:pPr>
      <w:r w:rsidRPr="0020156A">
        <w:rPr>
          <w:rFonts w:ascii="Times New Roman" w:hAnsi="Times New Roman" w:cs="Times New Roman"/>
          <w:color w:val="000000" w:themeColor="text1"/>
          <w:sz w:val="28"/>
          <w:szCs w:val="28"/>
        </w:rPr>
        <w:t>Рисунок №</w:t>
      </w:r>
      <w:r w:rsidR="00597FD1" w:rsidRPr="0020156A">
        <w:rPr>
          <w:rFonts w:ascii="Times New Roman" w:hAnsi="Times New Roman" w:cs="Times New Roman"/>
          <w:color w:val="000000" w:themeColor="text1"/>
          <w:sz w:val="28"/>
          <w:szCs w:val="28"/>
        </w:rPr>
        <w:t> </w:t>
      </w:r>
      <w:r w:rsidR="001E516D" w:rsidRPr="0020156A">
        <w:rPr>
          <w:rFonts w:ascii="Times New Roman" w:hAnsi="Times New Roman" w:cs="Times New Roman"/>
          <w:color w:val="000000" w:themeColor="text1"/>
          <w:sz w:val="28"/>
          <w:szCs w:val="28"/>
        </w:rPr>
        <w:t>11</w:t>
      </w:r>
    </w:p>
    <w:p w:rsidR="001C5AD1" w:rsidRPr="0020156A" w:rsidRDefault="00BA76B8" w:rsidP="00BA76B8">
      <w:pPr>
        <w:spacing w:after="0" w:line="276" w:lineRule="auto"/>
        <w:ind w:firstLine="709"/>
        <w:jc w:val="center"/>
        <w:rPr>
          <w:rFonts w:ascii="Times New Roman" w:hAnsi="Times New Roman" w:cs="Times New Roman"/>
          <w:color w:val="000000" w:themeColor="text1"/>
          <w:sz w:val="28"/>
          <w:szCs w:val="28"/>
        </w:rPr>
      </w:pPr>
      <w:r w:rsidRPr="0020156A">
        <w:rPr>
          <w:noProof/>
          <w:sz w:val="28"/>
          <w:szCs w:val="28"/>
          <w:lang w:eastAsia="ru-RU"/>
        </w:rPr>
        <w:lastRenderedPageBreak/>
        <w:drawing>
          <wp:inline distT="0" distB="0" distL="0" distR="0" wp14:anchorId="6B378E08" wp14:editId="4D50B7BA">
            <wp:extent cx="5820229" cy="22352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C5AD1" w:rsidRPr="0020156A" w:rsidRDefault="001C5AD1" w:rsidP="001C5AD1">
      <w:pPr>
        <w:spacing w:after="0" w:line="276" w:lineRule="auto"/>
        <w:ind w:firstLine="709"/>
        <w:jc w:val="both"/>
        <w:rPr>
          <w:rFonts w:ascii="Times New Roman" w:hAnsi="Times New Roman" w:cs="Times New Roman"/>
          <w:color w:val="000000" w:themeColor="text1"/>
          <w:sz w:val="28"/>
          <w:szCs w:val="28"/>
        </w:rPr>
      </w:pPr>
      <w:r w:rsidRPr="0020156A">
        <w:rPr>
          <w:rFonts w:ascii="Times New Roman" w:hAnsi="Times New Roman" w:cs="Times New Roman"/>
          <w:color w:val="000000" w:themeColor="text1"/>
          <w:sz w:val="28"/>
          <w:szCs w:val="28"/>
        </w:rPr>
        <w:t>При реализации комплекс</w:t>
      </w:r>
      <w:r w:rsidR="00C6697B" w:rsidRPr="0020156A">
        <w:rPr>
          <w:rFonts w:ascii="Times New Roman" w:hAnsi="Times New Roman" w:cs="Times New Roman"/>
          <w:color w:val="000000" w:themeColor="text1"/>
          <w:sz w:val="28"/>
          <w:szCs w:val="28"/>
        </w:rPr>
        <w:t>ного благоустройства улицы Мира</w:t>
      </w:r>
      <w:r w:rsidRPr="0020156A">
        <w:rPr>
          <w:rFonts w:ascii="Times New Roman" w:hAnsi="Times New Roman" w:cs="Times New Roman"/>
          <w:color w:val="000000" w:themeColor="text1"/>
          <w:sz w:val="28"/>
          <w:szCs w:val="28"/>
        </w:rPr>
        <w:t xml:space="preserve"> установлено «умное» светодиодное освещение, а также архитектурно-художественная подсветка леса.</w:t>
      </w:r>
    </w:p>
    <w:p w:rsidR="001C5AD1" w:rsidRPr="0020156A" w:rsidRDefault="001C5AD1" w:rsidP="001C5AD1">
      <w:pPr>
        <w:spacing w:after="0" w:line="276" w:lineRule="auto"/>
        <w:ind w:firstLine="709"/>
        <w:jc w:val="both"/>
        <w:rPr>
          <w:rFonts w:ascii="Times New Roman" w:hAnsi="Times New Roman"/>
          <w:sz w:val="28"/>
          <w:szCs w:val="28"/>
        </w:rPr>
      </w:pPr>
      <w:r w:rsidRPr="0020156A">
        <w:rPr>
          <w:rFonts w:ascii="Times New Roman" w:hAnsi="Times New Roman"/>
          <w:sz w:val="28"/>
          <w:szCs w:val="28"/>
        </w:rPr>
        <w:t xml:space="preserve">За счет реализации мероприятий, направленных на </w:t>
      </w:r>
      <w:r w:rsidRPr="0020156A">
        <w:rPr>
          <w:rFonts w:ascii="Times New Roman" w:hAnsi="Times New Roman" w:cs="Times New Roman"/>
          <w:color w:val="000000" w:themeColor="text1"/>
          <w:sz w:val="28"/>
          <w:szCs w:val="28"/>
        </w:rPr>
        <w:t>энергосбережение и повышение энергетической эффективности городского освещения в Ханты-Мансийске с</w:t>
      </w:r>
      <w:r w:rsidRPr="0020156A">
        <w:rPr>
          <w:rFonts w:ascii="Times New Roman" w:hAnsi="Times New Roman"/>
          <w:sz w:val="28"/>
          <w:szCs w:val="28"/>
        </w:rPr>
        <w:t xml:space="preserve"> 2015 года общее потребление электрической энергии на нужды уличного освещения снижено на 17</w:t>
      </w:r>
      <w:r w:rsidR="00597FD1" w:rsidRPr="0020156A">
        <w:rPr>
          <w:rFonts w:ascii="Times New Roman" w:hAnsi="Times New Roman"/>
          <w:sz w:val="28"/>
          <w:szCs w:val="28"/>
        </w:rPr>
        <w:t> </w:t>
      </w:r>
      <w:r w:rsidRPr="0020156A">
        <w:rPr>
          <w:rFonts w:ascii="Times New Roman" w:hAnsi="Times New Roman"/>
          <w:sz w:val="28"/>
          <w:szCs w:val="28"/>
        </w:rPr>
        <w:t>%.</w:t>
      </w:r>
    </w:p>
    <w:p w:rsidR="0099167B" w:rsidRPr="0020156A" w:rsidRDefault="0099167B" w:rsidP="00FE07D8">
      <w:pPr>
        <w:pStyle w:val="3"/>
        <w:spacing w:before="0" w:line="276" w:lineRule="auto"/>
        <w:ind w:firstLine="709"/>
        <w:rPr>
          <w:rFonts w:eastAsia="Calibri"/>
          <w:szCs w:val="28"/>
        </w:rPr>
      </w:pPr>
    </w:p>
    <w:p w:rsidR="000118C2" w:rsidRPr="0020156A" w:rsidRDefault="000118C2" w:rsidP="00FE07D8">
      <w:pPr>
        <w:pStyle w:val="3"/>
        <w:spacing w:before="0" w:line="276" w:lineRule="auto"/>
        <w:ind w:firstLine="709"/>
        <w:rPr>
          <w:rFonts w:eastAsia="Calibri"/>
          <w:szCs w:val="28"/>
        </w:rPr>
      </w:pPr>
      <w:bookmarkStart w:id="81" w:name="_Toc64487213"/>
      <w:r w:rsidRPr="0020156A">
        <w:rPr>
          <w:rFonts w:eastAsia="Calibri"/>
          <w:szCs w:val="28"/>
        </w:rPr>
        <w:t>7.5</w:t>
      </w:r>
      <w:r w:rsidR="005C7977" w:rsidRPr="0020156A">
        <w:rPr>
          <w:rFonts w:eastAsia="Calibri"/>
          <w:szCs w:val="28"/>
        </w:rPr>
        <w:t xml:space="preserve">. </w:t>
      </w:r>
      <w:r w:rsidRPr="0020156A">
        <w:rPr>
          <w:rFonts w:eastAsia="Calibri"/>
          <w:szCs w:val="28"/>
        </w:rPr>
        <w:t>Газоснабжение</w:t>
      </w:r>
      <w:bookmarkEnd w:id="78"/>
      <w:bookmarkEnd w:id="79"/>
      <w:bookmarkEnd w:id="80"/>
      <w:bookmarkEnd w:id="81"/>
    </w:p>
    <w:p w:rsidR="000118C2" w:rsidRPr="0020156A" w:rsidRDefault="000118C2" w:rsidP="00FE07D8">
      <w:pPr>
        <w:spacing w:after="0" w:line="276" w:lineRule="auto"/>
        <w:ind w:firstLine="709"/>
        <w:jc w:val="both"/>
        <w:rPr>
          <w:rFonts w:ascii="Times New Roman" w:eastAsia="Calibri" w:hAnsi="Times New Roman" w:cs="Times New Roman"/>
          <w:b/>
          <w:sz w:val="28"/>
          <w:szCs w:val="28"/>
        </w:rPr>
      </w:pPr>
    </w:p>
    <w:p w:rsidR="001C5AD1" w:rsidRPr="0020156A" w:rsidRDefault="00C6697B" w:rsidP="001C5AD1">
      <w:pPr>
        <w:tabs>
          <w:tab w:val="left" w:pos="9214"/>
        </w:tabs>
        <w:spacing w:after="0" w:line="276" w:lineRule="auto"/>
        <w:ind w:firstLine="709"/>
        <w:jc w:val="both"/>
        <w:rPr>
          <w:rFonts w:ascii="Times New Roman" w:eastAsia="Calibri" w:hAnsi="Times New Roman" w:cs="Times New Roman"/>
          <w:color w:val="FF0000"/>
          <w:sz w:val="28"/>
          <w:szCs w:val="28"/>
        </w:rPr>
      </w:pPr>
      <w:r w:rsidRPr="0020156A">
        <w:rPr>
          <w:rFonts w:ascii="Times New Roman" w:eastAsia="Calibri" w:hAnsi="Times New Roman" w:cs="Times New Roman"/>
          <w:sz w:val="28"/>
          <w:szCs w:val="28"/>
        </w:rPr>
        <w:t>За 2020 год</w:t>
      </w:r>
      <w:r w:rsidR="001C5AD1" w:rsidRPr="0020156A">
        <w:rPr>
          <w:rFonts w:ascii="Times New Roman" w:eastAsia="Calibri" w:hAnsi="Times New Roman" w:cs="Times New Roman"/>
          <w:sz w:val="28"/>
          <w:szCs w:val="28"/>
        </w:rPr>
        <w:t xml:space="preserve"> муниципальным предприятием «Ханты-</w:t>
      </w:r>
      <w:proofErr w:type="spellStart"/>
      <w:r w:rsidR="001C5AD1" w:rsidRPr="0020156A">
        <w:rPr>
          <w:rFonts w:ascii="Times New Roman" w:eastAsia="Calibri" w:hAnsi="Times New Roman" w:cs="Times New Roman"/>
          <w:sz w:val="28"/>
          <w:szCs w:val="28"/>
        </w:rPr>
        <w:t>Мансийскгаз</w:t>
      </w:r>
      <w:proofErr w:type="spellEnd"/>
      <w:r w:rsidR="001C5AD1" w:rsidRPr="0020156A">
        <w:rPr>
          <w:rFonts w:ascii="Times New Roman" w:eastAsia="Calibri" w:hAnsi="Times New Roman" w:cs="Times New Roman"/>
          <w:sz w:val="28"/>
          <w:szCs w:val="28"/>
        </w:rPr>
        <w:t xml:space="preserve">» обеспечена транспортировка природного газа в объеме </w:t>
      </w:r>
      <w:r w:rsidR="001C5AD1" w:rsidRPr="0020156A">
        <w:rPr>
          <w:rFonts w:ascii="Times New Roman" w:eastAsia="Times New Roman" w:hAnsi="Times New Roman" w:cs="Times New Roman"/>
          <w:color w:val="333333"/>
          <w:sz w:val="28"/>
          <w:szCs w:val="28"/>
          <w:lang w:eastAsia="ru-RU"/>
        </w:rPr>
        <w:t xml:space="preserve">105,5 </w:t>
      </w:r>
      <w:r w:rsidR="00597FD1" w:rsidRPr="0020156A">
        <w:rPr>
          <w:rFonts w:ascii="Times New Roman" w:eastAsia="Calibri" w:hAnsi="Times New Roman" w:cs="Times New Roman"/>
          <w:sz w:val="28"/>
          <w:szCs w:val="28"/>
        </w:rPr>
        <w:t xml:space="preserve">млн </w:t>
      </w:r>
      <w:r w:rsidR="001C5AD1" w:rsidRPr="0020156A">
        <w:rPr>
          <w:rFonts w:ascii="Times New Roman" w:eastAsia="Calibri" w:hAnsi="Times New Roman" w:cs="Times New Roman"/>
          <w:sz w:val="28"/>
          <w:szCs w:val="28"/>
        </w:rPr>
        <w:t>м</w:t>
      </w:r>
      <w:r w:rsidR="001C5AD1" w:rsidRPr="0020156A">
        <w:rPr>
          <w:rFonts w:ascii="Times New Roman" w:eastAsia="Calibri" w:hAnsi="Times New Roman" w:cs="Times New Roman"/>
          <w:sz w:val="28"/>
          <w:szCs w:val="28"/>
          <w:vertAlign w:val="superscript"/>
        </w:rPr>
        <w:t>3</w:t>
      </w:r>
      <w:r w:rsidR="001C5AD1" w:rsidRPr="0020156A">
        <w:rPr>
          <w:rFonts w:ascii="Times New Roman" w:eastAsia="Calibri" w:hAnsi="Times New Roman" w:cs="Times New Roman"/>
          <w:sz w:val="28"/>
          <w:szCs w:val="28"/>
        </w:rPr>
        <w:t>.</w:t>
      </w:r>
    </w:p>
    <w:p w:rsidR="001C5AD1" w:rsidRPr="0020156A" w:rsidRDefault="001C5AD1" w:rsidP="001C5AD1">
      <w:pPr>
        <w:tabs>
          <w:tab w:val="left" w:pos="9214"/>
        </w:tabs>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Общая протяженность сетей газоснабжения, находящихся н</w:t>
      </w:r>
      <w:r w:rsidR="00313529" w:rsidRPr="0020156A">
        <w:rPr>
          <w:rFonts w:ascii="Times New Roman" w:eastAsia="Calibri" w:hAnsi="Times New Roman" w:cs="Times New Roman"/>
          <w:sz w:val="28"/>
          <w:szCs w:val="28"/>
        </w:rPr>
        <w:t>а обслуживании, составляет 295,5</w:t>
      </w:r>
      <w:r w:rsidRPr="0020156A">
        <w:rPr>
          <w:rFonts w:ascii="Times New Roman" w:eastAsia="Calibri" w:hAnsi="Times New Roman" w:cs="Times New Roman"/>
          <w:sz w:val="28"/>
          <w:szCs w:val="28"/>
        </w:rPr>
        <w:t xml:space="preserve"> км. </w:t>
      </w:r>
    </w:p>
    <w:p w:rsidR="00A33BD3" w:rsidRPr="001C5AD1" w:rsidRDefault="00A33BD3" w:rsidP="00A33BD3">
      <w:pPr>
        <w:tabs>
          <w:tab w:val="left" w:pos="9214"/>
        </w:tabs>
        <w:spacing w:after="0" w:line="276"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Рисунок №</w:t>
      </w:r>
      <w:r w:rsidR="00C6697B">
        <w:rPr>
          <w:rFonts w:ascii="Times New Roman" w:eastAsia="Calibri" w:hAnsi="Times New Roman" w:cs="Times New Roman"/>
          <w:sz w:val="28"/>
          <w:szCs w:val="28"/>
        </w:rPr>
        <w:t> </w:t>
      </w:r>
      <w:r w:rsidR="001E516D">
        <w:rPr>
          <w:rFonts w:ascii="Times New Roman" w:eastAsia="Calibri" w:hAnsi="Times New Roman" w:cs="Times New Roman"/>
          <w:sz w:val="28"/>
          <w:szCs w:val="28"/>
        </w:rPr>
        <w:t>12</w:t>
      </w:r>
    </w:p>
    <w:p w:rsidR="001C5AD1" w:rsidRPr="001C5AD1" w:rsidRDefault="001C5AD1" w:rsidP="001C5AD1">
      <w:pPr>
        <w:tabs>
          <w:tab w:val="left" w:pos="9214"/>
        </w:tabs>
        <w:spacing w:after="0" w:line="276" w:lineRule="auto"/>
        <w:ind w:firstLine="709"/>
        <w:jc w:val="both"/>
        <w:rPr>
          <w:rFonts w:ascii="Times New Roman" w:eastAsia="Calibri" w:hAnsi="Times New Roman" w:cs="Times New Roman"/>
          <w:sz w:val="28"/>
          <w:szCs w:val="28"/>
        </w:rPr>
      </w:pPr>
      <w:r w:rsidRPr="001C5AD1">
        <w:rPr>
          <w:noProof/>
          <w:lang w:eastAsia="ru-RU"/>
        </w:rPr>
        <w:drawing>
          <wp:inline distT="0" distB="0" distL="0" distR="0" wp14:anchorId="71212426" wp14:editId="1F74A976">
            <wp:extent cx="5254172" cy="2264228"/>
            <wp:effectExtent l="0" t="0" r="0" b="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C5AD1" w:rsidRPr="001C5AD1" w:rsidRDefault="001C5AD1" w:rsidP="001C5AD1">
      <w:pPr>
        <w:tabs>
          <w:tab w:val="left" w:pos="9214"/>
        </w:tabs>
        <w:spacing w:after="0" w:line="276" w:lineRule="auto"/>
        <w:ind w:firstLine="709"/>
        <w:jc w:val="center"/>
        <w:rPr>
          <w:rFonts w:ascii="Times New Roman" w:eastAsia="Calibri" w:hAnsi="Times New Roman" w:cs="Times New Roman"/>
          <w:sz w:val="27"/>
          <w:szCs w:val="27"/>
        </w:rPr>
      </w:pPr>
    </w:p>
    <w:p w:rsidR="001C5AD1" w:rsidRPr="00597FD1" w:rsidRDefault="001C5AD1" w:rsidP="001C5AD1">
      <w:pPr>
        <w:tabs>
          <w:tab w:val="left" w:pos="9214"/>
        </w:tabs>
        <w:spacing w:after="0" w:line="276" w:lineRule="auto"/>
        <w:ind w:firstLine="709"/>
        <w:jc w:val="both"/>
        <w:rPr>
          <w:rFonts w:ascii="Times New Roman" w:eastAsia="Calibri" w:hAnsi="Times New Roman" w:cs="Times New Roman"/>
          <w:color w:val="000000" w:themeColor="text1"/>
          <w:sz w:val="28"/>
          <w:szCs w:val="28"/>
        </w:rPr>
      </w:pPr>
      <w:r w:rsidRPr="00597FD1">
        <w:rPr>
          <w:rFonts w:ascii="Times New Roman" w:eastAsia="Calibri" w:hAnsi="Times New Roman" w:cs="Times New Roman"/>
          <w:sz w:val="28"/>
          <w:szCs w:val="28"/>
        </w:rPr>
        <w:t xml:space="preserve">В 2020 году к сетям газораспределения </w:t>
      </w:r>
      <w:r w:rsidRPr="00597FD1">
        <w:rPr>
          <w:rFonts w:ascii="Times New Roman" w:eastAsia="Calibri" w:hAnsi="Times New Roman" w:cs="Times New Roman"/>
          <w:color w:val="000000" w:themeColor="text1"/>
          <w:sz w:val="28"/>
          <w:szCs w:val="28"/>
        </w:rPr>
        <w:t xml:space="preserve">подключено 86 объектов, в том числе 4 многоквартирных жилых дома, 77 индивидуальных жилых домов и домовладений в садовых объединениях, а также 5 объектов юридических лиц, в </w:t>
      </w:r>
      <w:r w:rsidRPr="00597FD1">
        <w:rPr>
          <w:rFonts w:ascii="Times New Roman" w:eastAsia="Calibri" w:hAnsi="Times New Roman" w:cs="Times New Roman"/>
          <w:color w:val="000000" w:themeColor="text1"/>
          <w:sz w:val="28"/>
          <w:szCs w:val="28"/>
        </w:rPr>
        <w:lastRenderedPageBreak/>
        <w:t>том числе производственная база, новые котельные</w:t>
      </w:r>
      <w:r w:rsidR="00597FD1" w:rsidRPr="00597FD1">
        <w:rPr>
          <w:rFonts w:ascii="Times New Roman" w:eastAsia="Calibri" w:hAnsi="Times New Roman" w:cs="Times New Roman"/>
          <w:color w:val="000000" w:themeColor="text1"/>
          <w:sz w:val="28"/>
          <w:szCs w:val="28"/>
        </w:rPr>
        <w:t xml:space="preserve"> – </w:t>
      </w:r>
      <w:r w:rsidRPr="00597FD1">
        <w:rPr>
          <w:rFonts w:ascii="Times New Roman" w:eastAsia="Calibri" w:hAnsi="Times New Roman" w:cs="Times New Roman"/>
          <w:color w:val="000000" w:themeColor="text1"/>
          <w:sz w:val="28"/>
          <w:szCs w:val="28"/>
        </w:rPr>
        <w:t>микрорайон «Иртыш-2» (мощностью 40 МВт) и</w:t>
      </w:r>
      <w:r w:rsidR="00597FD1" w:rsidRPr="00597FD1">
        <w:rPr>
          <w:rFonts w:ascii="Times New Roman" w:eastAsia="Calibri" w:hAnsi="Times New Roman" w:cs="Times New Roman"/>
          <w:color w:val="000000" w:themeColor="text1"/>
          <w:sz w:val="28"/>
          <w:szCs w:val="28"/>
        </w:rPr>
        <w:t xml:space="preserve"> </w:t>
      </w:r>
      <w:r w:rsidRPr="00597FD1">
        <w:rPr>
          <w:rFonts w:ascii="Times New Roman" w:eastAsia="Calibri" w:hAnsi="Times New Roman" w:cs="Times New Roman"/>
          <w:color w:val="000000" w:themeColor="text1"/>
          <w:sz w:val="28"/>
          <w:szCs w:val="28"/>
          <w:lang w:val="en-US"/>
        </w:rPr>
        <w:t>II</w:t>
      </w:r>
      <w:r w:rsidR="0049510B" w:rsidRPr="00597FD1">
        <w:rPr>
          <w:rFonts w:ascii="Times New Roman" w:eastAsia="Calibri" w:hAnsi="Times New Roman" w:cs="Times New Roman"/>
          <w:color w:val="000000" w:themeColor="text1"/>
          <w:sz w:val="28"/>
          <w:szCs w:val="28"/>
        </w:rPr>
        <w:t xml:space="preserve"> очередь МБОУ «СОШ №</w:t>
      </w:r>
      <w:r w:rsidR="0053716D">
        <w:rPr>
          <w:rFonts w:ascii="Times New Roman" w:eastAsia="Calibri" w:hAnsi="Times New Roman" w:cs="Times New Roman"/>
          <w:color w:val="000000" w:themeColor="text1"/>
          <w:sz w:val="28"/>
          <w:szCs w:val="28"/>
        </w:rPr>
        <w:t> </w:t>
      </w:r>
      <w:r w:rsidRPr="00597FD1">
        <w:rPr>
          <w:rFonts w:ascii="Times New Roman" w:eastAsia="Calibri" w:hAnsi="Times New Roman" w:cs="Times New Roman"/>
          <w:color w:val="000000" w:themeColor="text1"/>
          <w:sz w:val="28"/>
          <w:szCs w:val="28"/>
        </w:rPr>
        <w:t>8» (мощностью 3,6</w:t>
      </w:r>
      <w:r w:rsidR="00597FD1" w:rsidRPr="00597FD1">
        <w:rPr>
          <w:rFonts w:ascii="Times New Roman" w:eastAsia="Calibri" w:hAnsi="Times New Roman" w:cs="Times New Roman"/>
          <w:color w:val="000000" w:themeColor="text1"/>
          <w:sz w:val="28"/>
          <w:szCs w:val="28"/>
        </w:rPr>
        <w:t xml:space="preserve"> </w:t>
      </w:r>
      <w:r w:rsidRPr="00597FD1">
        <w:rPr>
          <w:rFonts w:ascii="Times New Roman" w:eastAsia="Calibri" w:hAnsi="Times New Roman" w:cs="Times New Roman"/>
          <w:color w:val="000000" w:themeColor="text1"/>
          <w:sz w:val="28"/>
          <w:szCs w:val="28"/>
        </w:rPr>
        <w:t>МВт), и другие.</w:t>
      </w:r>
    </w:p>
    <w:p w:rsidR="00BE419F" w:rsidRPr="00597FD1" w:rsidRDefault="001C5AD1" w:rsidP="001C5AD1">
      <w:pPr>
        <w:tabs>
          <w:tab w:val="left" w:pos="9214"/>
        </w:tabs>
        <w:spacing w:after="0" w:line="276" w:lineRule="auto"/>
        <w:ind w:firstLine="709"/>
        <w:jc w:val="both"/>
        <w:rPr>
          <w:rFonts w:ascii="Times New Roman" w:eastAsia="Calibri" w:hAnsi="Times New Roman" w:cs="Times New Roman"/>
          <w:color w:val="000000" w:themeColor="text1"/>
          <w:sz w:val="28"/>
          <w:szCs w:val="28"/>
        </w:rPr>
      </w:pPr>
      <w:r w:rsidRPr="00597FD1">
        <w:rPr>
          <w:rFonts w:ascii="Times New Roman" w:eastAsia="Calibri" w:hAnsi="Times New Roman" w:cs="Times New Roman"/>
          <w:color w:val="000000" w:themeColor="text1"/>
          <w:sz w:val="28"/>
          <w:szCs w:val="28"/>
        </w:rPr>
        <w:t>Одним из видов деятельности предприятия является обслуживание опасных производственных объектов. В аренде и хозяйственном ведении предп</w:t>
      </w:r>
      <w:r w:rsidR="0053716D">
        <w:rPr>
          <w:rFonts w:ascii="Times New Roman" w:eastAsia="Calibri" w:hAnsi="Times New Roman" w:cs="Times New Roman"/>
          <w:color w:val="000000" w:themeColor="text1"/>
          <w:sz w:val="28"/>
          <w:szCs w:val="28"/>
        </w:rPr>
        <w:t>риятия находя</w:t>
      </w:r>
      <w:r w:rsidRPr="00597FD1">
        <w:rPr>
          <w:rFonts w:ascii="Times New Roman" w:eastAsia="Calibri" w:hAnsi="Times New Roman" w:cs="Times New Roman"/>
          <w:color w:val="000000" w:themeColor="text1"/>
          <w:sz w:val="28"/>
          <w:szCs w:val="28"/>
        </w:rPr>
        <w:t>тся 42 газовые котельные. В связи с передачей в хозяйственное ведение, а также арендой дополнительных объектов выработка тепловой энергии за 2020 год со</w:t>
      </w:r>
      <w:r w:rsidR="00597FD1" w:rsidRPr="00597FD1">
        <w:rPr>
          <w:rFonts w:ascii="Times New Roman" w:eastAsia="Calibri" w:hAnsi="Times New Roman" w:cs="Times New Roman"/>
          <w:color w:val="000000" w:themeColor="text1"/>
          <w:sz w:val="28"/>
          <w:szCs w:val="28"/>
        </w:rPr>
        <w:t>ставила 47 тыс. Гкал, что на 30 </w:t>
      </w:r>
      <w:r w:rsidRPr="00597FD1">
        <w:rPr>
          <w:rFonts w:ascii="Times New Roman" w:eastAsia="Calibri" w:hAnsi="Times New Roman" w:cs="Times New Roman"/>
          <w:color w:val="000000" w:themeColor="text1"/>
          <w:sz w:val="28"/>
          <w:szCs w:val="28"/>
        </w:rPr>
        <w:t>% больше по сравнению с аналогичным периодом 2019 года.</w:t>
      </w:r>
      <w:r w:rsidR="00597FD1" w:rsidRPr="00597FD1">
        <w:rPr>
          <w:rFonts w:ascii="Times New Roman" w:eastAsia="Calibri" w:hAnsi="Times New Roman" w:cs="Times New Roman"/>
          <w:color w:val="000000" w:themeColor="text1"/>
          <w:sz w:val="28"/>
          <w:szCs w:val="28"/>
        </w:rPr>
        <w:t xml:space="preserve"> </w:t>
      </w:r>
    </w:p>
    <w:p w:rsidR="001C5AD1" w:rsidRPr="00597FD1" w:rsidRDefault="001C5AD1" w:rsidP="001C5AD1">
      <w:pPr>
        <w:tabs>
          <w:tab w:val="left" w:pos="9214"/>
        </w:tabs>
        <w:spacing w:after="0" w:line="276" w:lineRule="auto"/>
        <w:ind w:firstLine="709"/>
        <w:jc w:val="both"/>
        <w:rPr>
          <w:rFonts w:ascii="Times New Roman" w:eastAsia="Calibri" w:hAnsi="Times New Roman" w:cs="Times New Roman"/>
          <w:sz w:val="28"/>
          <w:szCs w:val="28"/>
        </w:rPr>
      </w:pPr>
      <w:r w:rsidRPr="00597FD1">
        <w:rPr>
          <w:rFonts w:ascii="Times New Roman" w:eastAsia="Calibri" w:hAnsi="Times New Roman" w:cs="Times New Roman"/>
          <w:sz w:val="28"/>
          <w:szCs w:val="28"/>
        </w:rPr>
        <w:t>МП «Ханты-</w:t>
      </w:r>
      <w:proofErr w:type="spellStart"/>
      <w:r w:rsidRPr="00597FD1">
        <w:rPr>
          <w:rFonts w:ascii="Times New Roman" w:eastAsia="Calibri" w:hAnsi="Times New Roman" w:cs="Times New Roman"/>
          <w:sz w:val="28"/>
          <w:szCs w:val="28"/>
        </w:rPr>
        <w:t>Мансийскгаз</w:t>
      </w:r>
      <w:proofErr w:type="spellEnd"/>
      <w:r w:rsidRPr="00597FD1">
        <w:rPr>
          <w:rFonts w:ascii="Times New Roman" w:eastAsia="Calibri" w:hAnsi="Times New Roman" w:cs="Times New Roman"/>
          <w:sz w:val="28"/>
          <w:szCs w:val="28"/>
        </w:rPr>
        <w:t>» осуществляет техническое обслуживание внутриквартирного газового оборудования 15 тыс. абонентов</w:t>
      </w:r>
      <w:r w:rsidR="0053716D">
        <w:rPr>
          <w:rFonts w:ascii="Times New Roman" w:eastAsia="Calibri" w:hAnsi="Times New Roman" w:cs="Times New Roman"/>
          <w:sz w:val="28"/>
          <w:szCs w:val="28"/>
        </w:rPr>
        <w:t>,</w:t>
      </w:r>
      <w:r w:rsidRPr="00597FD1">
        <w:rPr>
          <w:rFonts w:ascii="Times New Roman" w:eastAsia="Calibri" w:hAnsi="Times New Roman" w:cs="Times New Roman"/>
          <w:sz w:val="28"/>
          <w:szCs w:val="28"/>
        </w:rPr>
        <w:t xml:space="preserve"> или 95</w:t>
      </w:r>
      <w:r w:rsidR="00597FD1" w:rsidRPr="00597FD1">
        <w:rPr>
          <w:rFonts w:ascii="Times New Roman" w:eastAsia="Calibri" w:hAnsi="Times New Roman" w:cs="Times New Roman"/>
          <w:sz w:val="28"/>
          <w:szCs w:val="28"/>
        </w:rPr>
        <w:t> </w:t>
      </w:r>
      <w:r w:rsidRPr="00597FD1">
        <w:rPr>
          <w:rFonts w:ascii="Times New Roman" w:eastAsia="Calibri" w:hAnsi="Times New Roman" w:cs="Times New Roman"/>
          <w:sz w:val="28"/>
          <w:szCs w:val="28"/>
        </w:rPr>
        <w:t xml:space="preserve">% от их общего количества. </w:t>
      </w:r>
    </w:p>
    <w:p w:rsidR="001C5AD1" w:rsidRPr="00597FD1" w:rsidRDefault="001C5AD1" w:rsidP="001C5AD1">
      <w:pPr>
        <w:tabs>
          <w:tab w:val="left" w:pos="9214"/>
        </w:tabs>
        <w:spacing w:after="0" w:line="276" w:lineRule="auto"/>
        <w:ind w:firstLine="709"/>
        <w:jc w:val="both"/>
        <w:rPr>
          <w:rFonts w:ascii="Times New Roman" w:eastAsia="Calibri" w:hAnsi="Times New Roman" w:cs="Times New Roman"/>
          <w:sz w:val="28"/>
          <w:szCs w:val="28"/>
        </w:rPr>
      </w:pPr>
      <w:r w:rsidRPr="00597FD1">
        <w:rPr>
          <w:rFonts w:ascii="Times New Roman" w:eastAsia="Calibri" w:hAnsi="Times New Roman" w:cs="Times New Roman"/>
          <w:sz w:val="28"/>
          <w:szCs w:val="28"/>
        </w:rPr>
        <w:t xml:space="preserve">В </w:t>
      </w:r>
      <w:r w:rsidR="00010650" w:rsidRPr="00597FD1">
        <w:rPr>
          <w:rFonts w:ascii="Times New Roman" w:eastAsia="Calibri" w:hAnsi="Times New Roman" w:cs="Times New Roman"/>
          <w:sz w:val="28"/>
          <w:szCs w:val="28"/>
        </w:rPr>
        <w:t>2020</w:t>
      </w:r>
      <w:r w:rsidRPr="00597FD1">
        <w:rPr>
          <w:rFonts w:ascii="Times New Roman" w:eastAsia="Calibri" w:hAnsi="Times New Roman" w:cs="Times New Roman"/>
          <w:sz w:val="28"/>
          <w:szCs w:val="28"/>
        </w:rPr>
        <w:t xml:space="preserve"> году на 10</w:t>
      </w:r>
      <w:r w:rsidR="00597FD1">
        <w:rPr>
          <w:rFonts w:ascii="Times New Roman" w:eastAsia="Calibri" w:hAnsi="Times New Roman" w:cs="Times New Roman"/>
          <w:sz w:val="28"/>
          <w:szCs w:val="28"/>
        </w:rPr>
        <w:t> </w:t>
      </w:r>
      <w:r w:rsidRPr="00597FD1">
        <w:rPr>
          <w:rFonts w:ascii="Times New Roman" w:eastAsia="Calibri" w:hAnsi="Times New Roman" w:cs="Times New Roman"/>
          <w:sz w:val="28"/>
          <w:szCs w:val="28"/>
        </w:rPr>
        <w:t>% увеличилось количество договоров технического обслуживания внутридомового газового оборудования газифицированных природным газом многоквартирных жилых домов. Всего на обслуживании предприятия находится 225 газифицированных природным газом многоквартирных домов, что составляет 67</w:t>
      </w:r>
      <w:r w:rsidR="00597FD1" w:rsidRPr="00597FD1">
        <w:rPr>
          <w:rFonts w:ascii="Times New Roman" w:eastAsia="Calibri" w:hAnsi="Times New Roman" w:cs="Times New Roman"/>
          <w:sz w:val="28"/>
          <w:szCs w:val="28"/>
        </w:rPr>
        <w:t> </w:t>
      </w:r>
      <w:r w:rsidRPr="00597FD1">
        <w:rPr>
          <w:rFonts w:ascii="Times New Roman" w:eastAsia="Calibri" w:hAnsi="Times New Roman" w:cs="Times New Roman"/>
          <w:sz w:val="28"/>
          <w:szCs w:val="28"/>
        </w:rPr>
        <w:t>% от их общего количества.</w:t>
      </w:r>
    </w:p>
    <w:p w:rsidR="001C5AD1" w:rsidRPr="00597FD1" w:rsidRDefault="001C5AD1" w:rsidP="001C5AD1">
      <w:pPr>
        <w:tabs>
          <w:tab w:val="left" w:pos="9214"/>
        </w:tabs>
        <w:spacing w:after="0" w:line="276" w:lineRule="auto"/>
        <w:ind w:firstLine="709"/>
        <w:jc w:val="both"/>
        <w:rPr>
          <w:rFonts w:ascii="Times New Roman" w:eastAsia="Calibri" w:hAnsi="Times New Roman" w:cs="Times New Roman"/>
          <w:color w:val="000000" w:themeColor="text1"/>
          <w:sz w:val="28"/>
          <w:szCs w:val="28"/>
        </w:rPr>
      </w:pPr>
      <w:r w:rsidRPr="00597FD1">
        <w:rPr>
          <w:rFonts w:ascii="Times New Roman" w:eastAsia="Calibri" w:hAnsi="Times New Roman" w:cs="Times New Roman"/>
          <w:color w:val="000000" w:themeColor="text1"/>
          <w:sz w:val="28"/>
          <w:szCs w:val="28"/>
        </w:rPr>
        <w:t>Функционирует система диспетчеризации котельных МП «Ханты-</w:t>
      </w:r>
      <w:proofErr w:type="spellStart"/>
      <w:r w:rsidRPr="00597FD1">
        <w:rPr>
          <w:rFonts w:ascii="Times New Roman" w:eastAsia="Calibri" w:hAnsi="Times New Roman" w:cs="Times New Roman"/>
          <w:color w:val="000000" w:themeColor="text1"/>
          <w:sz w:val="28"/>
          <w:szCs w:val="28"/>
        </w:rPr>
        <w:t>Мансийскгаз</w:t>
      </w:r>
      <w:proofErr w:type="spellEnd"/>
      <w:r w:rsidRPr="00597FD1">
        <w:rPr>
          <w:rFonts w:ascii="Times New Roman" w:eastAsia="Calibri" w:hAnsi="Times New Roman" w:cs="Times New Roman"/>
          <w:color w:val="000000" w:themeColor="text1"/>
          <w:sz w:val="28"/>
          <w:szCs w:val="28"/>
        </w:rPr>
        <w:t>» города Ханты-Мансийска</w:t>
      </w:r>
      <w:r w:rsidR="0053716D">
        <w:rPr>
          <w:rFonts w:ascii="Times New Roman" w:eastAsia="Calibri" w:hAnsi="Times New Roman" w:cs="Times New Roman"/>
          <w:color w:val="000000" w:themeColor="text1"/>
          <w:sz w:val="28"/>
          <w:szCs w:val="28"/>
        </w:rPr>
        <w:t>, позволяющая мониторинг</w:t>
      </w:r>
      <w:r w:rsidRPr="00597FD1">
        <w:rPr>
          <w:rFonts w:ascii="Times New Roman" w:eastAsia="Calibri" w:hAnsi="Times New Roman" w:cs="Times New Roman"/>
          <w:color w:val="000000" w:themeColor="text1"/>
          <w:sz w:val="28"/>
          <w:szCs w:val="28"/>
        </w:rPr>
        <w:t xml:space="preserve"> возникновения аварийных ситуаций</w:t>
      </w:r>
      <w:r w:rsidR="0053716D">
        <w:rPr>
          <w:rFonts w:ascii="Times New Roman" w:eastAsia="Calibri" w:hAnsi="Times New Roman" w:cs="Times New Roman"/>
          <w:color w:val="000000" w:themeColor="text1"/>
          <w:sz w:val="28"/>
          <w:szCs w:val="28"/>
        </w:rPr>
        <w:t xml:space="preserve"> на котельных установках онлайн,</w:t>
      </w:r>
      <w:r w:rsidRPr="00597FD1">
        <w:rPr>
          <w:rFonts w:ascii="Times New Roman" w:eastAsia="Calibri" w:hAnsi="Times New Roman" w:cs="Times New Roman"/>
          <w:color w:val="000000" w:themeColor="text1"/>
          <w:sz w:val="28"/>
          <w:szCs w:val="28"/>
        </w:rPr>
        <w:t xml:space="preserve"> в формате «24/7»</w:t>
      </w:r>
      <w:r w:rsidR="0053716D">
        <w:rPr>
          <w:rFonts w:ascii="Times New Roman" w:eastAsia="Calibri" w:hAnsi="Times New Roman" w:cs="Times New Roman"/>
          <w:color w:val="000000" w:themeColor="text1"/>
          <w:sz w:val="28"/>
          <w:szCs w:val="28"/>
        </w:rPr>
        <w:t>,</w:t>
      </w:r>
      <w:r w:rsidRPr="00597FD1">
        <w:rPr>
          <w:rFonts w:ascii="Times New Roman" w:eastAsia="Calibri" w:hAnsi="Times New Roman" w:cs="Times New Roman"/>
          <w:color w:val="000000" w:themeColor="text1"/>
          <w:sz w:val="28"/>
          <w:szCs w:val="28"/>
        </w:rPr>
        <w:t xml:space="preserve"> совместно с мобильным «</w:t>
      </w:r>
      <w:proofErr w:type="spellStart"/>
      <w:r w:rsidRPr="00597FD1">
        <w:rPr>
          <w:rFonts w:ascii="Times New Roman" w:eastAsia="Calibri" w:hAnsi="Times New Roman" w:cs="Times New Roman"/>
          <w:color w:val="000000" w:themeColor="text1"/>
          <w:sz w:val="28"/>
          <w:szCs w:val="28"/>
        </w:rPr>
        <w:t>автоботом</w:t>
      </w:r>
      <w:proofErr w:type="spellEnd"/>
      <w:r w:rsidRPr="00597FD1">
        <w:rPr>
          <w:rFonts w:ascii="Times New Roman" w:eastAsia="Calibri" w:hAnsi="Times New Roman" w:cs="Times New Roman"/>
          <w:color w:val="000000" w:themeColor="text1"/>
          <w:sz w:val="28"/>
          <w:szCs w:val="28"/>
        </w:rPr>
        <w:t>»</w:t>
      </w:r>
      <w:r w:rsidR="0053716D">
        <w:rPr>
          <w:rFonts w:ascii="Times New Roman" w:eastAsia="Calibri" w:hAnsi="Times New Roman" w:cs="Times New Roman"/>
          <w:color w:val="000000" w:themeColor="text1"/>
          <w:sz w:val="28"/>
          <w:szCs w:val="28"/>
        </w:rPr>
        <w:t>,</w:t>
      </w:r>
      <w:r w:rsidR="00597FD1" w:rsidRPr="00597FD1">
        <w:rPr>
          <w:rFonts w:ascii="Times New Roman" w:eastAsia="Calibri" w:hAnsi="Times New Roman" w:cs="Times New Roman"/>
          <w:color w:val="000000" w:themeColor="text1"/>
          <w:sz w:val="28"/>
          <w:szCs w:val="28"/>
        </w:rPr>
        <w:t xml:space="preserve"> </w:t>
      </w:r>
      <w:r w:rsidRPr="00597FD1">
        <w:rPr>
          <w:rFonts w:ascii="Times New Roman" w:eastAsia="Calibri" w:hAnsi="Times New Roman" w:cs="Times New Roman"/>
          <w:color w:val="000000" w:themeColor="text1"/>
          <w:sz w:val="28"/>
          <w:szCs w:val="28"/>
        </w:rPr>
        <w:t>т.</w:t>
      </w:r>
      <w:r w:rsidR="00597FD1" w:rsidRPr="00597FD1">
        <w:rPr>
          <w:rFonts w:ascii="Times New Roman" w:eastAsia="Calibri" w:hAnsi="Times New Roman" w:cs="Times New Roman"/>
          <w:color w:val="000000" w:themeColor="text1"/>
          <w:sz w:val="28"/>
          <w:szCs w:val="28"/>
        </w:rPr>
        <w:t> </w:t>
      </w:r>
      <w:r w:rsidRPr="00597FD1">
        <w:rPr>
          <w:rFonts w:ascii="Times New Roman" w:eastAsia="Calibri" w:hAnsi="Times New Roman" w:cs="Times New Roman"/>
          <w:color w:val="000000" w:themeColor="text1"/>
          <w:sz w:val="28"/>
          <w:szCs w:val="28"/>
        </w:rPr>
        <w:t>е. «карманной диспетчерской» для контроля работы котельных установок МП «Ханты-</w:t>
      </w:r>
      <w:proofErr w:type="spellStart"/>
      <w:r w:rsidRPr="00597FD1">
        <w:rPr>
          <w:rFonts w:ascii="Times New Roman" w:eastAsia="Calibri" w:hAnsi="Times New Roman" w:cs="Times New Roman"/>
          <w:color w:val="000000" w:themeColor="text1"/>
          <w:sz w:val="28"/>
          <w:szCs w:val="28"/>
        </w:rPr>
        <w:t>Мансийскгаз</w:t>
      </w:r>
      <w:proofErr w:type="spellEnd"/>
      <w:r w:rsidRPr="00597FD1">
        <w:rPr>
          <w:rFonts w:ascii="Times New Roman" w:eastAsia="Calibri" w:hAnsi="Times New Roman" w:cs="Times New Roman"/>
          <w:color w:val="000000" w:themeColor="text1"/>
          <w:sz w:val="28"/>
          <w:szCs w:val="28"/>
        </w:rPr>
        <w:t>» города Ханты-Мансийска.</w:t>
      </w:r>
    </w:p>
    <w:p w:rsidR="000118C2" w:rsidRPr="00530222" w:rsidRDefault="000118C2" w:rsidP="00004328">
      <w:pPr>
        <w:spacing w:after="0" w:line="276" w:lineRule="auto"/>
        <w:ind w:firstLine="709"/>
        <w:jc w:val="both"/>
        <w:rPr>
          <w:rFonts w:ascii="Times New Roman" w:eastAsia="Calibri" w:hAnsi="Times New Roman" w:cs="Times New Roman"/>
          <w:sz w:val="28"/>
          <w:szCs w:val="28"/>
        </w:rPr>
      </w:pPr>
    </w:p>
    <w:p w:rsidR="000118C2" w:rsidRPr="00530222" w:rsidRDefault="000118C2" w:rsidP="004E2B81">
      <w:pPr>
        <w:pStyle w:val="3"/>
        <w:spacing w:before="0" w:line="276" w:lineRule="auto"/>
        <w:ind w:firstLine="709"/>
        <w:rPr>
          <w:rFonts w:eastAsia="Calibri"/>
        </w:rPr>
      </w:pPr>
      <w:bookmarkStart w:id="82" w:name="_Toc533760015"/>
      <w:bookmarkStart w:id="83" w:name="_Toc535576509"/>
      <w:bookmarkStart w:id="84" w:name="_Toc29543587"/>
      <w:bookmarkStart w:id="85" w:name="_Toc64487214"/>
      <w:r w:rsidRPr="00530222">
        <w:rPr>
          <w:rFonts w:eastAsia="Calibri"/>
        </w:rPr>
        <w:t>7.6</w:t>
      </w:r>
      <w:r w:rsidR="005C7977" w:rsidRPr="00530222">
        <w:rPr>
          <w:rFonts w:eastAsia="Calibri"/>
        </w:rPr>
        <w:t>.</w:t>
      </w:r>
      <w:r w:rsidRPr="00530222">
        <w:rPr>
          <w:rFonts w:eastAsia="Calibri"/>
        </w:rPr>
        <w:t xml:space="preserve"> Благоустройство</w:t>
      </w:r>
      <w:bookmarkEnd w:id="82"/>
      <w:bookmarkEnd w:id="83"/>
      <w:bookmarkEnd w:id="84"/>
      <w:bookmarkEnd w:id="85"/>
    </w:p>
    <w:p w:rsidR="00CC43C1" w:rsidRPr="00530222" w:rsidRDefault="00CC43C1" w:rsidP="00004328">
      <w:pPr>
        <w:spacing w:after="0" w:line="276" w:lineRule="auto"/>
        <w:ind w:firstLine="709"/>
        <w:jc w:val="both"/>
        <w:rPr>
          <w:rFonts w:ascii="Times New Roman" w:eastAsia="Calibri" w:hAnsi="Times New Roman" w:cs="Times New Roman"/>
          <w:b/>
          <w:sz w:val="28"/>
          <w:szCs w:val="28"/>
        </w:rPr>
      </w:pPr>
    </w:p>
    <w:p w:rsidR="00226285" w:rsidRPr="00226285" w:rsidRDefault="00A708EE" w:rsidP="00FD62DF">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В 2020 году в рамках проекта «Формирование комфортной городской среды»</w:t>
      </w:r>
      <w:r w:rsidR="0053716D">
        <w:rPr>
          <w:rFonts w:ascii="Times New Roman" w:hAnsi="Times New Roman"/>
          <w:sz w:val="28"/>
          <w:szCs w:val="28"/>
        </w:rPr>
        <w:t>,</w:t>
      </w:r>
      <w:r>
        <w:rPr>
          <w:rFonts w:ascii="Times New Roman" w:hAnsi="Times New Roman"/>
          <w:sz w:val="28"/>
          <w:szCs w:val="28"/>
        </w:rPr>
        <w:t xml:space="preserve"> за счет средств федерального, р</w:t>
      </w:r>
      <w:r w:rsidR="0053716D">
        <w:rPr>
          <w:rFonts w:ascii="Times New Roman" w:hAnsi="Times New Roman"/>
          <w:sz w:val="28"/>
          <w:szCs w:val="28"/>
        </w:rPr>
        <w:t>егионального и местного бюджетов,</w:t>
      </w:r>
      <w:r>
        <w:rPr>
          <w:rFonts w:ascii="Times New Roman" w:hAnsi="Times New Roman"/>
          <w:sz w:val="28"/>
          <w:szCs w:val="28"/>
        </w:rPr>
        <w:t xml:space="preserve"> выполнены работы по благоустройству 13 общественных (в том числе 2 территории на уровне готовности – 1 этап, работы по которым будут полностью завершены в 2021 году) и 2 дворовых территорий на общую сумму </w:t>
      </w:r>
      <w:r w:rsidR="00313529" w:rsidRPr="00313529">
        <w:rPr>
          <w:rFonts w:ascii="Times New Roman" w:hAnsi="Times New Roman"/>
          <w:sz w:val="28"/>
          <w:szCs w:val="28"/>
        </w:rPr>
        <w:t>56</w:t>
      </w:r>
      <w:r w:rsidR="00710F30">
        <w:rPr>
          <w:rFonts w:ascii="Times New Roman" w:hAnsi="Times New Roman"/>
          <w:sz w:val="28"/>
          <w:szCs w:val="28"/>
        </w:rPr>
        <w:t>7,4</w:t>
      </w:r>
      <w:r w:rsidRPr="00313529">
        <w:rPr>
          <w:rFonts w:ascii="Times New Roman" w:hAnsi="Times New Roman"/>
          <w:sz w:val="28"/>
          <w:szCs w:val="28"/>
        </w:rPr>
        <w:t xml:space="preserve"> </w:t>
      </w:r>
      <w:r w:rsidR="00597FD1">
        <w:rPr>
          <w:rFonts w:ascii="Times New Roman" w:hAnsi="Times New Roman"/>
          <w:sz w:val="28"/>
          <w:szCs w:val="28"/>
        </w:rPr>
        <w:t>млн</w:t>
      </w:r>
      <w:r>
        <w:rPr>
          <w:rFonts w:ascii="Times New Roman" w:hAnsi="Times New Roman"/>
          <w:sz w:val="28"/>
          <w:szCs w:val="28"/>
        </w:rPr>
        <w:t xml:space="preserve"> руб. (в 2019 году были выполнены работы по благоустройству 4 общественных и 1 дворовой территории на общую сумму </w:t>
      </w:r>
      <w:r w:rsidR="00710F30">
        <w:rPr>
          <w:rFonts w:ascii="Times New Roman" w:hAnsi="Times New Roman"/>
          <w:sz w:val="28"/>
          <w:szCs w:val="28"/>
        </w:rPr>
        <w:t>45,5</w:t>
      </w:r>
      <w:r w:rsidR="00597FD1">
        <w:rPr>
          <w:rFonts w:ascii="Times New Roman" w:hAnsi="Times New Roman"/>
          <w:sz w:val="28"/>
          <w:szCs w:val="28"/>
        </w:rPr>
        <w:t xml:space="preserve"> млн</w:t>
      </w:r>
      <w:r>
        <w:rPr>
          <w:rFonts w:ascii="Times New Roman" w:hAnsi="Times New Roman"/>
          <w:sz w:val="28"/>
          <w:szCs w:val="28"/>
        </w:rPr>
        <w:t xml:space="preserve"> рублей).</w:t>
      </w:r>
      <w:r w:rsidR="00FD62DF">
        <w:rPr>
          <w:rFonts w:ascii="Times New Roman" w:hAnsi="Times New Roman"/>
          <w:sz w:val="28"/>
          <w:szCs w:val="28"/>
        </w:rPr>
        <w:t xml:space="preserve"> </w:t>
      </w:r>
      <w:r w:rsidR="00226285" w:rsidRPr="00226285">
        <w:rPr>
          <w:rFonts w:ascii="Times New Roman" w:hAnsi="Times New Roman" w:cs="Times New Roman"/>
          <w:sz w:val="28"/>
          <w:szCs w:val="28"/>
        </w:rPr>
        <w:t>Выполнены работы по комплексному благоустройству улицы Лопарева от ул. Чехова до Спортивной школы олимпийского резерва и природного парка «</w:t>
      </w:r>
      <w:proofErr w:type="spellStart"/>
      <w:r w:rsidR="00226285" w:rsidRPr="00226285">
        <w:rPr>
          <w:rFonts w:ascii="Times New Roman" w:hAnsi="Times New Roman" w:cs="Times New Roman"/>
          <w:sz w:val="28"/>
          <w:szCs w:val="28"/>
        </w:rPr>
        <w:t>Самаровский</w:t>
      </w:r>
      <w:proofErr w:type="spellEnd"/>
      <w:r w:rsidR="00226285" w:rsidRPr="00226285">
        <w:rPr>
          <w:rFonts w:ascii="Times New Roman" w:hAnsi="Times New Roman" w:cs="Times New Roman"/>
          <w:sz w:val="28"/>
          <w:szCs w:val="28"/>
        </w:rPr>
        <w:t xml:space="preserve"> </w:t>
      </w:r>
      <w:proofErr w:type="spellStart"/>
      <w:r w:rsidR="00226285" w:rsidRPr="00226285">
        <w:rPr>
          <w:rFonts w:ascii="Times New Roman" w:hAnsi="Times New Roman" w:cs="Times New Roman"/>
          <w:sz w:val="28"/>
          <w:szCs w:val="28"/>
        </w:rPr>
        <w:t>чугас</w:t>
      </w:r>
      <w:proofErr w:type="spellEnd"/>
      <w:r w:rsidR="00226285" w:rsidRPr="00226285">
        <w:rPr>
          <w:rFonts w:ascii="Times New Roman" w:hAnsi="Times New Roman" w:cs="Times New Roman"/>
          <w:sz w:val="28"/>
          <w:szCs w:val="28"/>
        </w:rPr>
        <w:t xml:space="preserve">». </w:t>
      </w:r>
      <w:r w:rsidR="00FD62DF">
        <w:rPr>
          <w:rFonts w:ascii="Times New Roman" w:hAnsi="Times New Roman" w:cs="Times New Roman"/>
          <w:sz w:val="28"/>
          <w:szCs w:val="28"/>
        </w:rPr>
        <w:t xml:space="preserve"> </w:t>
      </w:r>
      <w:r w:rsidR="00226285" w:rsidRPr="00226285">
        <w:rPr>
          <w:rFonts w:ascii="Times New Roman" w:hAnsi="Times New Roman" w:cs="Times New Roman"/>
          <w:sz w:val="28"/>
          <w:szCs w:val="28"/>
        </w:rPr>
        <w:t xml:space="preserve">Указанные работы реализованы с учетом ранее поступавших обращений граждан о необходимости организации дополнительных парковочных мест для студентов и преподавательского состава Югорского государственного </w:t>
      </w:r>
      <w:r w:rsidR="0053716D">
        <w:rPr>
          <w:rFonts w:ascii="Times New Roman" w:hAnsi="Times New Roman" w:cs="Times New Roman"/>
          <w:sz w:val="28"/>
          <w:szCs w:val="28"/>
        </w:rPr>
        <w:t>университета</w:t>
      </w:r>
      <w:r w:rsidR="00226285" w:rsidRPr="00226285">
        <w:rPr>
          <w:rFonts w:ascii="Times New Roman" w:hAnsi="Times New Roman" w:cs="Times New Roman"/>
          <w:sz w:val="28"/>
          <w:szCs w:val="28"/>
        </w:rPr>
        <w:t xml:space="preserve"> и создания доступной пешеходной</w:t>
      </w:r>
      <w:r w:rsidR="00597FD1">
        <w:rPr>
          <w:rFonts w:ascii="Times New Roman" w:hAnsi="Times New Roman" w:cs="Times New Roman"/>
          <w:sz w:val="28"/>
          <w:szCs w:val="28"/>
        </w:rPr>
        <w:t xml:space="preserve"> </w:t>
      </w:r>
      <w:r w:rsidR="00226285" w:rsidRPr="00226285">
        <w:rPr>
          <w:rFonts w:ascii="Times New Roman" w:hAnsi="Times New Roman" w:cs="Times New Roman"/>
          <w:sz w:val="28"/>
          <w:szCs w:val="28"/>
        </w:rPr>
        <w:t xml:space="preserve">инфраструктуры по улице Лопарева. </w:t>
      </w:r>
    </w:p>
    <w:p w:rsidR="0061396B" w:rsidRDefault="00226285" w:rsidP="00FD62DF">
      <w:pPr>
        <w:tabs>
          <w:tab w:val="left" w:pos="4536"/>
        </w:tabs>
        <w:spacing w:after="0" w:line="276" w:lineRule="auto"/>
        <w:ind w:firstLine="709"/>
        <w:jc w:val="both"/>
        <w:rPr>
          <w:rFonts w:ascii="Times New Roman" w:hAnsi="Times New Roman" w:cs="Times New Roman"/>
          <w:sz w:val="28"/>
          <w:szCs w:val="28"/>
        </w:rPr>
      </w:pPr>
      <w:r w:rsidRPr="00226285">
        <w:rPr>
          <w:rFonts w:ascii="Times New Roman" w:hAnsi="Times New Roman" w:cs="Times New Roman"/>
          <w:sz w:val="28"/>
          <w:szCs w:val="28"/>
        </w:rPr>
        <w:lastRenderedPageBreak/>
        <w:t>При реализации мероприятия по благоустройству учтены пожелания жителей по разгрузке улицы Лопарева от беспорядочно припаркованного автотранспорта, созданию пешеходной инфраструктуры вдоль жилых домов, устройству ливневой канализации открыто-закрытого типа вдоль тротуарного покрытия.</w:t>
      </w:r>
      <w:r w:rsidR="00A708EE">
        <w:rPr>
          <w:rFonts w:ascii="Times New Roman" w:hAnsi="Times New Roman" w:cs="Times New Roman"/>
          <w:sz w:val="28"/>
          <w:szCs w:val="28"/>
        </w:rPr>
        <w:t xml:space="preserve"> </w:t>
      </w:r>
      <w:r w:rsidR="00FD62DF">
        <w:rPr>
          <w:rFonts w:ascii="Times New Roman" w:hAnsi="Times New Roman" w:cs="Times New Roman"/>
          <w:sz w:val="28"/>
          <w:szCs w:val="28"/>
        </w:rPr>
        <w:t xml:space="preserve"> </w:t>
      </w:r>
      <w:r w:rsidRPr="00226285">
        <w:rPr>
          <w:rFonts w:ascii="Times New Roman" w:hAnsi="Times New Roman" w:cs="Times New Roman"/>
          <w:sz w:val="28"/>
          <w:szCs w:val="28"/>
        </w:rPr>
        <w:t>Мероприятия по комплексному благоустройству улицы Лопарева включили в себя снос здания бывшей детской музыкальной школы, произведены демонтажные работы, выполнено устройство автопарковки площадью 1</w:t>
      </w:r>
      <w:r w:rsidR="00597FD1">
        <w:rPr>
          <w:rFonts w:ascii="Times New Roman" w:hAnsi="Times New Roman" w:cs="Times New Roman"/>
          <w:sz w:val="28"/>
          <w:szCs w:val="28"/>
        </w:rPr>
        <w:t> </w:t>
      </w:r>
      <w:r w:rsidRPr="00226285">
        <w:rPr>
          <w:rFonts w:ascii="Times New Roman" w:hAnsi="Times New Roman" w:cs="Times New Roman"/>
          <w:sz w:val="28"/>
          <w:szCs w:val="28"/>
        </w:rPr>
        <w:t>311 м</w:t>
      </w:r>
      <w:r w:rsidRPr="00226285">
        <w:rPr>
          <w:rFonts w:ascii="Times New Roman" w:hAnsi="Times New Roman" w:cs="Times New Roman"/>
          <w:sz w:val="28"/>
          <w:szCs w:val="28"/>
          <w:vertAlign w:val="superscript"/>
        </w:rPr>
        <w:t>2</w:t>
      </w:r>
      <w:r w:rsidRPr="00226285">
        <w:rPr>
          <w:rFonts w:ascii="Times New Roman" w:hAnsi="Times New Roman" w:cs="Times New Roman"/>
          <w:sz w:val="28"/>
          <w:szCs w:val="28"/>
        </w:rPr>
        <w:t xml:space="preserve">, </w:t>
      </w:r>
      <w:proofErr w:type="spellStart"/>
      <w:r w:rsidRPr="00226285">
        <w:rPr>
          <w:rFonts w:ascii="Times New Roman" w:hAnsi="Times New Roman" w:cs="Times New Roman"/>
          <w:sz w:val="28"/>
          <w:szCs w:val="28"/>
        </w:rPr>
        <w:t>экопарковочных</w:t>
      </w:r>
      <w:proofErr w:type="spellEnd"/>
      <w:r w:rsidRPr="00226285">
        <w:rPr>
          <w:rFonts w:ascii="Times New Roman" w:hAnsi="Times New Roman" w:cs="Times New Roman"/>
          <w:sz w:val="28"/>
          <w:szCs w:val="28"/>
        </w:rPr>
        <w:t xml:space="preserve"> мест, тротуара и зон</w:t>
      </w:r>
      <w:r w:rsidR="00995707">
        <w:rPr>
          <w:rFonts w:ascii="Times New Roman" w:hAnsi="Times New Roman" w:cs="Times New Roman"/>
          <w:sz w:val="28"/>
          <w:szCs w:val="28"/>
        </w:rPr>
        <w:t>ы отдыха, установка урн и скамеек,</w:t>
      </w:r>
      <w:r w:rsidRPr="00226285">
        <w:rPr>
          <w:rFonts w:ascii="Times New Roman" w:hAnsi="Times New Roman" w:cs="Times New Roman"/>
          <w:sz w:val="28"/>
          <w:szCs w:val="28"/>
        </w:rPr>
        <w:t xml:space="preserve"> контейнеров заглубленного типа, установка камер видеонаблюдения, нанесение дорожной разметки, монтаж дорожных знаков, а также озеленение (газон, посадка кустарника).</w:t>
      </w:r>
      <w:r w:rsidR="00A708EE">
        <w:rPr>
          <w:rFonts w:ascii="Times New Roman" w:hAnsi="Times New Roman" w:cs="Times New Roman"/>
          <w:sz w:val="28"/>
          <w:szCs w:val="28"/>
        </w:rPr>
        <w:t xml:space="preserve"> </w:t>
      </w:r>
      <w:r w:rsidR="00FD62DF">
        <w:rPr>
          <w:rFonts w:ascii="Times New Roman" w:hAnsi="Times New Roman" w:cs="Times New Roman"/>
          <w:sz w:val="28"/>
          <w:szCs w:val="28"/>
        </w:rPr>
        <w:t xml:space="preserve"> </w:t>
      </w:r>
      <w:r w:rsidRPr="00226285">
        <w:rPr>
          <w:rFonts w:ascii="Times New Roman" w:hAnsi="Times New Roman" w:cs="Times New Roman"/>
          <w:sz w:val="28"/>
          <w:szCs w:val="28"/>
        </w:rPr>
        <w:t xml:space="preserve">Кроме того, осуществлен монтаж «умного» светодиодного освещения, включенного в общую систему освещения города. </w:t>
      </w:r>
      <w:r w:rsidR="00FD62DF">
        <w:rPr>
          <w:rFonts w:ascii="Times New Roman" w:hAnsi="Times New Roman" w:cs="Times New Roman"/>
          <w:sz w:val="28"/>
          <w:szCs w:val="28"/>
        </w:rPr>
        <w:t xml:space="preserve"> </w:t>
      </w:r>
      <w:r w:rsidRPr="00226285">
        <w:rPr>
          <w:rFonts w:ascii="Times New Roman" w:hAnsi="Times New Roman" w:cs="Times New Roman"/>
          <w:sz w:val="28"/>
          <w:szCs w:val="28"/>
        </w:rPr>
        <w:t>При реализации комплексного благоустройства улицы Мира в границах от ул. Дзержинского – ул. Красноармейская выполнено мощение тротуаров гранитными плитами и тротуарной плиткой общей площадью более 13 тыс. м</w:t>
      </w:r>
      <w:r w:rsidRPr="00226285">
        <w:rPr>
          <w:rFonts w:ascii="Times New Roman" w:hAnsi="Times New Roman" w:cs="Times New Roman"/>
          <w:sz w:val="28"/>
          <w:szCs w:val="28"/>
          <w:vertAlign w:val="superscript"/>
        </w:rPr>
        <w:t>2</w:t>
      </w:r>
      <w:r w:rsidRPr="00226285">
        <w:rPr>
          <w:rFonts w:ascii="Times New Roman" w:hAnsi="Times New Roman" w:cs="Times New Roman"/>
          <w:sz w:val="28"/>
          <w:szCs w:val="28"/>
        </w:rPr>
        <w:t>. Выполнена облицовка гранитом колонн входной группы в парк имени Бориса Лосева, обновлено асфальтное покрытие прилегающ</w:t>
      </w:r>
      <w:r w:rsidR="00B029D7">
        <w:rPr>
          <w:rFonts w:ascii="Times New Roman" w:hAnsi="Times New Roman" w:cs="Times New Roman"/>
          <w:sz w:val="28"/>
          <w:szCs w:val="28"/>
        </w:rPr>
        <w:t>ей территории к зданию «Бизнес-ц</w:t>
      </w:r>
      <w:r w:rsidRPr="00226285">
        <w:rPr>
          <w:rFonts w:ascii="Times New Roman" w:hAnsi="Times New Roman" w:cs="Times New Roman"/>
          <w:sz w:val="28"/>
          <w:szCs w:val="28"/>
        </w:rPr>
        <w:t>ентра» по ул. Мира, 13, произведена замена бордюрных камней, установка ограждений, отремонтированы светофорные объекты, установлено «умное» светодиодное освещение, восстановле</w:t>
      </w:r>
      <w:r w:rsidR="00B029D7">
        <w:rPr>
          <w:rFonts w:ascii="Times New Roman" w:hAnsi="Times New Roman" w:cs="Times New Roman"/>
          <w:sz w:val="28"/>
          <w:szCs w:val="28"/>
        </w:rPr>
        <w:t>ны газоны площадью более 9 тыс. </w:t>
      </w:r>
      <w:r w:rsidRPr="00226285">
        <w:rPr>
          <w:rFonts w:ascii="Times New Roman" w:hAnsi="Times New Roman" w:cs="Times New Roman"/>
          <w:sz w:val="28"/>
          <w:szCs w:val="28"/>
        </w:rPr>
        <w:t>м</w:t>
      </w:r>
      <w:r w:rsidRPr="00226285">
        <w:rPr>
          <w:rFonts w:ascii="Times New Roman" w:hAnsi="Times New Roman" w:cs="Times New Roman"/>
          <w:sz w:val="28"/>
          <w:szCs w:val="28"/>
          <w:vertAlign w:val="superscript"/>
        </w:rPr>
        <w:t>2</w:t>
      </w:r>
      <w:r w:rsidRPr="00226285">
        <w:rPr>
          <w:rFonts w:ascii="Times New Roman" w:hAnsi="Times New Roman" w:cs="Times New Roman"/>
          <w:sz w:val="28"/>
          <w:szCs w:val="28"/>
        </w:rPr>
        <w:t>, произведена посадка деревьев и кустарников, выполнено цветочное оформление городского пространства.</w:t>
      </w:r>
      <w:r w:rsidR="00FD62DF">
        <w:rPr>
          <w:rFonts w:ascii="Times New Roman" w:hAnsi="Times New Roman" w:cs="Times New Roman"/>
          <w:sz w:val="28"/>
          <w:szCs w:val="28"/>
        </w:rPr>
        <w:t xml:space="preserve"> </w:t>
      </w:r>
      <w:r w:rsidRPr="00226285">
        <w:rPr>
          <w:rFonts w:ascii="Times New Roman" w:hAnsi="Times New Roman" w:cs="Times New Roman"/>
          <w:sz w:val="28"/>
          <w:szCs w:val="28"/>
        </w:rPr>
        <w:t>Кроме того, в 2020 году выполнен ремонт тротуарного покрытия, покраска ограждений, замена некоторых секций ограждения, ремонт подпорной стенки, монтаж решетки ливневой канализации на набережной реки Иртыш, выполнены работы по ремонту подъездных путей, благоустройству прилегающей территории к гостинице «Олимпийская» и</w:t>
      </w:r>
      <w:r w:rsidR="00597FD1">
        <w:rPr>
          <w:rFonts w:ascii="Times New Roman" w:hAnsi="Times New Roman" w:cs="Times New Roman"/>
          <w:sz w:val="28"/>
          <w:szCs w:val="28"/>
        </w:rPr>
        <w:t xml:space="preserve"> </w:t>
      </w:r>
      <w:r w:rsidRPr="00226285">
        <w:rPr>
          <w:rFonts w:ascii="Times New Roman" w:hAnsi="Times New Roman" w:cs="Times New Roman"/>
          <w:sz w:val="28"/>
          <w:szCs w:val="28"/>
        </w:rPr>
        <w:t>в районе КВЦ «Югра-Экспо».</w:t>
      </w:r>
    </w:p>
    <w:p w:rsidR="00226285" w:rsidRPr="00226285" w:rsidRDefault="00226285" w:rsidP="00226285">
      <w:pPr>
        <w:spacing w:after="0" w:line="276" w:lineRule="auto"/>
        <w:ind w:firstLine="709"/>
        <w:jc w:val="both"/>
        <w:rPr>
          <w:rFonts w:ascii="Times New Roman" w:hAnsi="Times New Roman" w:cs="Times New Roman"/>
          <w:sz w:val="28"/>
          <w:szCs w:val="28"/>
        </w:rPr>
      </w:pPr>
      <w:r w:rsidRPr="00226285">
        <w:rPr>
          <w:rFonts w:ascii="Times New Roman" w:hAnsi="Times New Roman" w:cs="Times New Roman"/>
          <w:sz w:val="28"/>
          <w:szCs w:val="28"/>
        </w:rPr>
        <w:t>К 75-летию Победы в Великой Отечественной войне обновлен мемориальный парк Победы.</w:t>
      </w:r>
      <w:r w:rsidR="00597FD1">
        <w:rPr>
          <w:rFonts w:ascii="Times New Roman" w:hAnsi="Times New Roman" w:cs="Times New Roman"/>
          <w:sz w:val="28"/>
          <w:szCs w:val="28"/>
        </w:rPr>
        <w:t xml:space="preserve"> </w:t>
      </w:r>
      <w:r w:rsidRPr="00226285">
        <w:rPr>
          <w:rFonts w:ascii="Times New Roman" w:hAnsi="Times New Roman" w:cs="Times New Roman"/>
          <w:sz w:val="28"/>
          <w:szCs w:val="28"/>
        </w:rPr>
        <w:t xml:space="preserve">Проведены масштабные работы по благоустройству </w:t>
      </w:r>
      <w:r w:rsidR="00B029D7">
        <w:rPr>
          <w:rFonts w:ascii="Times New Roman" w:hAnsi="Times New Roman" w:cs="Times New Roman"/>
          <w:sz w:val="28"/>
          <w:szCs w:val="28"/>
        </w:rPr>
        <w:t>ц</w:t>
      </w:r>
      <w:r w:rsidRPr="00226285">
        <w:rPr>
          <w:rFonts w:ascii="Times New Roman" w:hAnsi="Times New Roman" w:cs="Times New Roman"/>
          <w:sz w:val="28"/>
          <w:szCs w:val="28"/>
        </w:rPr>
        <w:t xml:space="preserve">ентральной площади города. </w:t>
      </w:r>
      <w:r w:rsidR="00FD62DF">
        <w:rPr>
          <w:rFonts w:ascii="Times New Roman" w:hAnsi="Times New Roman" w:cs="Times New Roman"/>
          <w:sz w:val="28"/>
          <w:szCs w:val="28"/>
        </w:rPr>
        <w:t xml:space="preserve"> </w:t>
      </w:r>
      <w:r w:rsidRPr="00226285">
        <w:rPr>
          <w:rFonts w:ascii="Times New Roman" w:hAnsi="Times New Roman" w:cs="Times New Roman"/>
          <w:sz w:val="28"/>
          <w:szCs w:val="28"/>
        </w:rPr>
        <w:t>Выполнен ремонт фонтана «Ротонда», обновлены покрытия из тротуарных и гранитных плит общей площадью более 6,5 тыс.</w:t>
      </w:r>
      <w:r w:rsidR="00B029D7">
        <w:rPr>
          <w:rFonts w:ascii="Times New Roman" w:hAnsi="Times New Roman" w:cs="Times New Roman"/>
          <w:sz w:val="28"/>
          <w:szCs w:val="28"/>
        </w:rPr>
        <w:t xml:space="preserve"> </w:t>
      </w:r>
      <w:r w:rsidRPr="00226285">
        <w:rPr>
          <w:rFonts w:ascii="Times New Roman" w:hAnsi="Times New Roman" w:cs="Times New Roman"/>
          <w:sz w:val="28"/>
          <w:szCs w:val="28"/>
        </w:rPr>
        <w:t>м</w:t>
      </w:r>
      <w:r w:rsidRPr="00226285">
        <w:rPr>
          <w:rFonts w:ascii="Times New Roman" w:hAnsi="Times New Roman" w:cs="Times New Roman"/>
          <w:sz w:val="28"/>
          <w:szCs w:val="28"/>
          <w:vertAlign w:val="superscript"/>
        </w:rPr>
        <w:t>2</w:t>
      </w:r>
      <w:r w:rsidRPr="00226285">
        <w:rPr>
          <w:rFonts w:ascii="Times New Roman" w:hAnsi="Times New Roman" w:cs="Times New Roman"/>
          <w:sz w:val="28"/>
          <w:szCs w:val="28"/>
        </w:rPr>
        <w:t>.</w:t>
      </w:r>
    </w:p>
    <w:p w:rsidR="00226285" w:rsidRPr="00226285" w:rsidRDefault="00226285" w:rsidP="00226285">
      <w:pPr>
        <w:spacing w:after="0" w:line="276" w:lineRule="auto"/>
        <w:ind w:firstLine="709"/>
        <w:jc w:val="both"/>
        <w:rPr>
          <w:rFonts w:ascii="Times New Roman" w:hAnsi="Times New Roman" w:cs="Times New Roman"/>
          <w:sz w:val="28"/>
          <w:szCs w:val="28"/>
        </w:rPr>
      </w:pPr>
      <w:r w:rsidRPr="00226285">
        <w:rPr>
          <w:rFonts w:ascii="Times New Roman" w:hAnsi="Times New Roman" w:cs="Times New Roman"/>
          <w:sz w:val="28"/>
          <w:szCs w:val="28"/>
        </w:rPr>
        <w:t>В конце 2020 года произведен монтаж 4 «умны</w:t>
      </w:r>
      <w:r w:rsidR="00B029D7">
        <w:rPr>
          <w:rFonts w:ascii="Times New Roman" w:hAnsi="Times New Roman" w:cs="Times New Roman"/>
          <w:sz w:val="28"/>
          <w:szCs w:val="28"/>
        </w:rPr>
        <w:t>х» теплых остановочных павильонов</w:t>
      </w:r>
      <w:r w:rsidRPr="00226285">
        <w:rPr>
          <w:rFonts w:ascii="Times New Roman" w:hAnsi="Times New Roman" w:cs="Times New Roman"/>
          <w:sz w:val="28"/>
          <w:szCs w:val="28"/>
        </w:rPr>
        <w:t xml:space="preserve"> – по ул. Мира (остановка «Юбилейный»</w:t>
      </w:r>
      <w:r w:rsidR="00597FD1">
        <w:rPr>
          <w:rFonts w:ascii="Times New Roman" w:hAnsi="Times New Roman" w:cs="Times New Roman"/>
          <w:sz w:val="28"/>
          <w:szCs w:val="28"/>
        </w:rPr>
        <w:t xml:space="preserve"> – </w:t>
      </w:r>
      <w:r w:rsidRPr="00226285">
        <w:rPr>
          <w:rFonts w:ascii="Times New Roman" w:hAnsi="Times New Roman" w:cs="Times New Roman"/>
          <w:sz w:val="28"/>
          <w:szCs w:val="28"/>
        </w:rPr>
        <w:t>2 шт.), по ул. Гагарина (остановка «Площадь Свободы») и по ул. Комсомоль</w:t>
      </w:r>
      <w:r w:rsidR="007E5478">
        <w:rPr>
          <w:rFonts w:ascii="Times New Roman" w:hAnsi="Times New Roman" w:cs="Times New Roman"/>
          <w:sz w:val="28"/>
          <w:szCs w:val="28"/>
        </w:rPr>
        <w:t xml:space="preserve">ской (остановка «Поликлиника»). </w:t>
      </w:r>
      <w:r w:rsidRPr="00226285">
        <w:rPr>
          <w:rFonts w:ascii="Times New Roman" w:hAnsi="Times New Roman" w:cs="Times New Roman"/>
          <w:sz w:val="28"/>
          <w:szCs w:val="28"/>
        </w:rPr>
        <w:t>Благоустроено многофункциональное общественное пространство в новом микрорайоне «Береговая зона» и по ул. Коминтерна.</w:t>
      </w:r>
      <w:r w:rsidR="007E5478">
        <w:rPr>
          <w:rFonts w:ascii="Times New Roman" w:hAnsi="Times New Roman" w:cs="Times New Roman"/>
          <w:sz w:val="28"/>
          <w:szCs w:val="28"/>
        </w:rPr>
        <w:t xml:space="preserve"> </w:t>
      </w:r>
      <w:r w:rsidRPr="00226285">
        <w:rPr>
          <w:rFonts w:ascii="Times New Roman" w:hAnsi="Times New Roman" w:cs="Times New Roman"/>
          <w:sz w:val="28"/>
          <w:szCs w:val="28"/>
        </w:rPr>
        <w:lastRenderedPageBreak/>
        <w:t>Выполнен первый этап работ по благоустройству площади Слав</w:t>
      </w:r>
      <w:r w:rsidR="00B029D7">
        <w:rPr>
          <w:rFonts w:ascii="Times New Roman" w:hAnsi="Times New Roman" w:cs="Times New Roman"/>
          <w:sz w:val="28"/>
          <w:szCs w:val="28"/>
        </w:rPr>
        <w:t>янской письменности и</w:t>
      </w:r>
      <w:r w:rsidRPr="00226285">
        <w:rPr>
          <w:rFonts w:ascii="Times New Roman" w:hAnsi="Times New Roman" w:cs="Times New Roman"/>
          <w:sz w:val="28"/>
          <w:szCs w:val="28"/>
        </w:rPr>
        <w:t xml:space="preserve"> пешеходных троп и лестничных маршей с устройством площадок для отдыха в природном парке «</w:t>
      </w:r>
      <w:proofErr w:type="spellStart"/>
      <w:r w:rsidRPr="00226285">
        <w:rPr>
          <w:rFonts w:ascii="Times New Roman" w:hAnsi="Times New Roman" w:cs="Times New Roman"/>
          <w:sz w:val="28"/>
          <w:szCs w:val="28"/>
        </w:rPr>
        <w:t>Самаровский</w:t>
      </w:r>
      <w:proofErr w:type="spellEnd"/>
      <w:r w:rsidRPr="00226285">
        <w:rPr>
          <w:rFonts w:ascii="Times New Roman" w:hAnsi="Times New Roman" w:cs="Times New Roman"/>
          <w:sz w:val="28"/>
          <w:szCs w:val="28"/>
        </w:rPr>
        <w:t xml:space="preserve"> </w:t>
      </w:r>
      <w:proofErr w:type="spellStart"/>
      <w:r w:rsidRPr="00226285">
        <w:rPr>
          <w:rFonts w:ascii="Times New Roman" w:hAnsi="Times New Roman" w:cs="Times New Roman"/>
          <w:sz w:val="28"/>
          <w:szCs w:val="28"/>
        </w:rPr>
        <w:t>чугас</w:t>
      </w:r>
      <w:proofErr w:type="spellEnd"/>
      <w:r w:rsidRPr="00226285">
        <w:rPr>
          <w:rFonts w:ascii="Times New Roman" w:hAnsi="Times New Roman" w:cs="Times New Roman"/>
          <w:sz w:val="28"/>
          <w:szCs w:val="28"/>
        </w:rPr>
        <w:t>».</w:t>
      </w:r>
    </w:p>
    <w:p w:rsidR="00226285" w:rsidRPr="00226285" w:rsidRDefault="00226285" w:rsidP="00226285">
      <w:pPr>
        <w:spacing w:after="0" w:line="276" w:lineRule="auto"/>
        <w:ind w:firstLine="709"/>
        <w:jc w:val="both"/>
        <w:rPr>
          <w:rFonts w:ascii="Times New Roman" w:hAnsi="Times New Roman" w:cs="Times New Roman"/>
          <w:sz w:val="28"/>
          <w:szCs w:val="28"/>
        </w:rPr>
      </w:pPr>
      <w:r w:rsidRPr="00226285">
        <w:rPr>
          <w:rFonts w:ascii="Times New Roman" w:hAnsi="Times New Roman" w:cs="Times New Roman"/>
          <w:sz w:val="28"/>
          <w:szCs w:val="28"/>
        </w:rPr>
        <w:t>В 2020 году с применением практики инициативного бюджетирования реализовано мероприятие по благоустройству территории парка имени Бориса Лосева, в частности</w:t>
      </w:r>
      <w:r w:rsidR="00B029D7">
        <w:rPr>
          <w:rFonts w:ascii="Times New Roman" w:hAnsi="Times New Roman" w:cs="Times New Roman"/>
          <w:sz w:val="28"/>
          <w:szCs w:val="28"/>
        </w:rPr>
        <w:t xml:space="preserve">, представителями </w:t>
      </w:r>
      <w:proofErr w:type="spellStart"/>
      <w:r w:rsidR="00B029D7">
        <w:rPr>
          <w:rFonts w:ascii="Times New Roman" w:hAnsi="Times New Roman" w:cs="Times New Roman"/>
          <w:sz w:val="28"/>
          <w:szCs w:val="28"/>
        </w:rPr>
        <w:t>воркаут</w:t>
      </w:r>
      <w:proofErr w:type="spellEnd"/>
      <w:r w:rsidR="00B029D7">
        <w:rPr>
          <w:rFonts w:ascii="Times New Roman" w:hAnsi="Times New Roman" w:cs="Times New Roman"/>
          <w:sz w:val="28"/>
          <w:szCs w:val="28"/>
        </w:rPr>
        <w:t>-</w:t>
      </w:r>
      <w:r w:rsidRPr="00226285">
        <w:rPr>
          <w:rFonts w:ascii="Times New Roman" w:hAnsi="Times New Roman" w:cs="Times New Roman"/>
          <w:sz w:val="28"/>
          <w:szCs w:val="28"/>
        </w:rPr>
        <w:t>движения внесены сред</w:t>
      </w:r>
      <w:r w:rsidR="00B029D7">
        <w:rPr>
          <w:rFonts w:ascii="Times New Roman" w:hAnsi="Times New Roman" w:cs="Times New Roman"/>
          <w:sz w:val="28"/>
          <w:szCs w:val="28"/>
        </w:rPr>
        <w:t xml:space="preserve">ства на благоустройство </w:t>
      </w:r>
      <w:proofErr w:type="spellStart"/>
      <w:r w:rsidR="00B029D7">
        <w:rPr>
          <w:rFonts w:ascii="Times New Roman" w:hAnsi="Times New Roman" w:cs="Times New Roman"/>
          <w:sz w:val="28"/>
          <w:szCs w:val="28"/>
        </w:rPr>
        <w:t>воркаут</w:t>
      </w:r>
      <w:proofErr w:type="spellEnd"/>
      <w:r w:rsidR="00B029D7">
        <w:rPr>
          <w:rFonts w:ascii="Times New Roman" w:hAnsi="Times New Roman" w:cs="Times New Roman"/>
          <w:sz w:val="28"/>
          <w:szCs w:val="28"/>
        </w:rPr>
        <w:t>-</w:t>
      </w:r>
      <w:r w:rsidRPr="00226285">
        <w:rPr>
          <w:rFonts w:ascii="Times New Roman" w:hAnsi="Times New Roman" w:cs="Times New Roman"/>
          <w:sz w:val="28"/>
          <w:szCs w:val="28"/>
        </w:rPr>
        <w:t xml:space="preserve">площадки в размере 65 тыс. рублей. </w:t>
      </w:r>
      <w:r w:rsidR="00FD62DF">
        <w:rPr>
          <w:rFonts w:ascii="Times New Roman" w:hAnsi="Times New Roman" w:cs="Times New Roman"/>
          <w:sz w:val="28"/>
          <w:szCs w:val="28"/>
        </w:rPr>
        <w:t xml:space="preserve"> </w:t>
      </w:r>
      <w:r w:rsidRPr="00226285">
        <w:rPr>
          <w:rFonts w:ascii="Times New Roman" w:hAnsi="Times New Roman" w:cs="Times New Roman"/>
          <w:sz w:val="28"/>
          <w:szCs w:val="28"/>
        </w:rPr>
        <w:t>Благодаря инициативе лидера общественного движения «</w:t>
      </w:r>
      <w:proofErr w:type="spellStart"/>
      <w:r w:rsidRPr="00226285">
        <w:rPr>
          <w:rFonts w:ascii="Times New Roman" w:hAnsi="Times New Roman" w:cs="Times New Roman"/>
          <w:sz w:val="28"/>
          <w:szCs w:val="28"/>
        </w:rPr>
        <w:t>Street</w:t>
      </w:r>
      <w:proofErr w:type="spellEnd"/>
      <w:r w:rsidRPr="00226285">
        <w:rPr>
          <w:rFonts w:ascii="Times New Roman" w:hAnsi="Times New Roman" w:cs="Times New Roman"/>
          <w:sz w:val="28"/>
          <w:szCs w:val="28"/>
        </w:rPr>
        <w:t xml:space="preserve"> </w:t>
      </w:r>
      <w:proofErr w:type="spellStart"/>
      <w:r w:rsidRPr="00226285">
        <w:rPr>
          <w:rFonts w:ascii="Times New Roman" w:hAnsi="Times New Roman" w:cs="Times New Roman"/>
          <w:sz w:val="28"/>
          <w:szCs w:val="28"/>
        </w:rPr>
        <w:t>Workout</w:t>
      </w:r>
      <w:proofErr w:type="spellEnd"/>
      <w:r w:rsidRPr="00226285">
        <w:rPr>
          <w:rFonts w:ascii="Times New Roman" w:hAnsi="Times New Roman" w:cs="Times New Roman"/>
          <w:sz w:val="28"/>
          <w:szCs w:val="28"/>
        </w:rPr>
        <w:t>»</w:t>
      </w:r>
      <w:r w:rsidR="00597FD1">
        <w:rPr>
          <w:rFonts w:ascii="Times New Roman" w:hAnsi="Times New Roman" w:cs="Times New Roman"/>
          <w:sz w:val="28"/>
          <w:szCs w:val="28"/>
        </w:rPr>
        <w:t xml:space="preserve"> </w:t>
      </w:r>
      <w:r w:rsidR="00B029D7">
        <w:rPr>
          <w:rFonts w:ascii="Times New Roman" w:hAnsi="Times New Roman" w:cs="Times New Roman"/>
          <w:sz w:val="28"/>
          <w:szCs w:val="28"/>
        </w:rPr>
        <w:t xml:space="preserve">на обновленной </w:t>
      </w:r>
      <w:proofErr w:type="spellStart"/>
      <w:r w:rsidR="00B029D7">
        <w:rPr>
          <w:rFonts w:ascii="Times New Roman" w:hAnsi="Times New Roman" w:cs="Times New Roman"/>
          <w:sz w:val="28"/>
          <w:szCs w:val="28"/>
        </w:rPr>
        <w:t>воркаут</w:t>
      </w:r>
      <w:proofErr w:type="spellEnd"/>
      <w:r w:rsidR="00B029D7">
        <w:rPr>
          <w:rFonts w:ascii="Times New Roman" w:hAnsi="Times New Roman" w:cs="Times New Roman"/>
          <w:sz w:val="28"/>
          <w:szCs w:val="28"/>
        </w:rPr>
        <w:t>-</w:t>
      </w:r>
      <w:r w:rsidRPr="00226285">
        <w:rPr>
          <w:rFonts w:ascii="Times New Roman" w:hAnsi="Times New Roman" w:cs="Times New Roman"/>
          <w:sz w:val="28"/>
          <w:szCs w:val="28"/>
        </w:rPr>
        <w:t xml:space="preserve">площадке в парке имени Бориса Лосева появилось наливное </w:t>
      </w:r>
      <w:proofErr w:type="spellStart"/>
      <w:r w:rsidRPr="00226285">
        <w:rPr>
          <w:rFonts w:ascii="Times New Roman" w:hAnsi="Times New Roman" w:cs="Times New Roman"/>
          <w:sz w:val="28"/>
          <w:szCs w:val="28"/>
        </w:rPr>
        <w:t>травмобезопасное</w:t>
      </w:r>
      <w:proofErr w:type="spellEnd"/>
      <w:r w:rsidRPr="00226285">
        <w:rPr>
          <w:rFonts w:ascii="Times New Roman" w:hAnsi="Times New Roman" w:cs="Times New Roman"/>
          <w:sz w:val="28"/>
          <w:szCs w:val="28"/>
        </w:rPr>
        <w:t xml:space="preserve"> покрытие и установлено спортивное оборудование, отвечающее нормам безопасности: 2 </w:t>
      </w:r>
      <w:proofErr w:type="spellStart"/>
      <w:r w:rsidRPr="00226285">
        <w:rPr>
          <w:rFonts w:ascii="Times New Roman" w:hAnsi="Times New Roman" w:cs="Times New Roman"/>
          <w:sz w:val="28"/>
          <w:szCs w:val="28"/>
        </w:rPr>
        <w:t>воркаут</w:t>
      </w:r>
      <w:proofErr w:type="spellEnd"/>
      <w:r w:rsidRPr="00226285">
        <w:rPr>
          <w:rFonts w:ascii="Times New Roman" w:hAnsi="Times New Roman" w:cs="Times New Roman"/>
          <w:sz w:val="28"/>
          <w:szCs w:val="28"/>
        </w:rPr>
        <w:t>-комплекса с турниками и шведской стенкой, брусья для отжиманий, трехуровневая скамейка и параллельные жерди.</w:t>
      </w:r>
    </w:p>
    <w:p w:rsidR="00226285" w:rsidRPr="00226285" w:rsidRDefault="00226285" w:rsidP="00226285">
      <w:pPr>
        <w:spacing w:after="0" w:line="276" w:lineRule="auto"/>
        <w:ind w:firstLine="709"/>
        <w:jc w:val="both"/>
        <w:rPr>
          <w:rFonts w:ascii="Times New Roman" w:hAnsi="Times New Roman" w:cs="Times New Roman"/>
          <w:sz w:val="28"/>
          <w:szCs w:val="28"/>
        </w:rPr>
      </w:pPr>
      <w:r w:rsidRPr="00226285">
        <w:rPr>
          <w:rFonts w:ascii="Times New Roman" w:hAnsi="Times New Roman" w:cs="Times New Roman"/>
          <w:sz w:val="28"/>
          <w:szCs w:val="28"/>
        </w:rPr>
        <w:t xml:space="preserve">Кроме </w:t>
      </w:r>
      <w:proofErr w:type="spellStart"/>
      <w:r w:rsidRPr="00226285">
        <w:rPr>
          <w:rFonts w:ascii="Times New Roman" w:hAnsi="Times New Roman" w:cs="Times New Roman"/>
          <w:sz w:val="28"/>
          <w:szCs w:val="28"/>
        </w:rPr>
        <w:t>воркаут</w:t>
      </w:r>
      <w:proofErr w:type="spellEnd"/>
      <w:r w:rsidRPr="00226285">
        <w:rPr>
          <w:rFonts w:ascii="Times New Roman" w:hAnsi="Times New Roman" w:cs="Times New Roman"/>
          <w:sz w:val="28"/>
          <w:szCs w:val="28"/>
        </w:rPr>
        <w:t>-площадки на территории парка имени Бориса Лосева в 2020 году появил</w:t>
      </w:r>
      <w:r w:rsidR="00B029D7">
        <w:rPr>
          <w:rFonts w:ascii="Times New Roman" w:hAnsi="Times New Roman" w:cs="Times New Roman"/>
          <w:sz w:val="28"/>
          <w:szCs w:val="28"/>
        </w:rPr>
        <w:t>и</w:t>
      </w:r>
      <w:r w:rsidRPr="00226285">
        <w:rPr>
          <w:rFonts w:ascii="Times New Roman" w:hAnsi="Times New Roman" w:cs="Times New Roman"/>
          <w:sz w:val="28"/>
          <w:szCs w:val="28"/>
        </w:rPr>
        <w:t>сь роллерная трасса протяженностью более 800 метров и площадка для отдыха.</w:t>
      </w:r>
      <w:r w:rsidR="008D62B8">
        <w:rPr>
          <w:rFonts w:ascii="Times New Roman" w:hAnsi="Times New Roman" w:cs="Times New Roman"/>
          <w:sz w:val="28"/>
          <w:szCs w:val="28"/>
        </w:rPr>
        <w:t xml:space="preserve"> </w:t>
      </w:r>
      <w:r w:rsidR="00FD62DF">
        <w:rPr>
          <w:rFonts w:ascii="Times New Roman" w:hAnsi="Times New Roman" w:cs="Times New Roman"/>
          <w:sz w:val="28"/>
          <w:szCs w:val="28"/>
        </w:rPr>
        <w:t xml:space="preserve"> </w:t>
      </w:r>
      <w:r w:rsidR="00B029D7">
        <w:rPr>
          <w:rFonts w:ascii="Times New Roman" w:eastAsia="Times New Roman" w:hAnsi="Times New Roman" w:cs="Times New Roman"/>
          <w:noProof/>
          <w:sz w:val="28"/>
          <w:szCs w:val="28"/>
          <w:lang w:eastAsia="ru-RU"/>
        </w:rPr>
        <w:t>Так</w:t>
      </w:r>
      <w:r w:rsidRPr="00226285">
        <w:rPr>
          <w:rFonts w:ascii="Times New Roman" w:eastAsia="Times New Roman" w:hAnsi="Times New Roman" w:cs="Times New Roman"/>
          <w:noProof/>
          <w:sz w:val="28"/>
          <w:szCs w:val="28"/>
          <w:lang w:eastAsia="ru-RU"/>
        </w:rPr>
        <w:t xml:space="preserve">же </w:t>
      </w:r>
      <w:r w:rsidR="00EA534A">
        <w:rPr>
          <w:rFonts w:ascii="Times New Roman" w:eastAsia="Times New Roman" w:hAnsi="Times New Roman" w:cs="Times New Roman"/>
          <w:noProof/>
          <w:sz w:val="28"/>
          <w:szCs w:val="28"/>
          <w:lang w:eastAsia="ru-RU"/>
        </w:rPr>
        <w:t>в</w:t>
      </w:r>
      <w:r w:rsidRPr="00226285">
        <w:rPr>
          <w:rFonts w:ascii="Times New Roman" w:eastAsia="Times New Roman" w:hAnsi="Times New Roman" w:cs="Times New Roman"/>
          <w:noProof/>
          <w:sz w:val="28"/>
          <w:szCs w:val="28"/>
          <w:lang w:eastAsia="ru-RU"/>
        </w:rPr>
        <w:t>близи парка имени Бориса Лосева (район «Бизнес-центра) и район</w:t>
      </w:r>
      <w:r w:rsidR="00EA534A">
        <w:rPr>
          <w:rFonts w:ascii="Times New Roman" w:eastAsia="Times New Roman" w:hAnsi="Times New Roman" w:cs="Times New Roman"/>
          <w:noProof/>
          <w:sz w:val="28"/>
          <w:szCs w:val="28"/>
          <w:lang w:eastAsia="ru-RU"/>
        </w:rPr>
        <w:t>а</w:t>
      </w:r>
      <w:r w:rsidRPr="00226285">
        <w:rPr>
          <w:rFonts w:ascii="Times New Roman" w:eastAsia="Times New Roman" w:hAnsi="Times New Roman" w:cs="Times New Roman"/>
          <w:noProof/>
          <w:sz w:val="28"/>
          <w:szCs w:val="28"/>
          <w:lang w:eastAsia="ru-RU"/>
        </w:rPr>
        <w:t xml:space="preserve"> Археопарка выполнен монтаж двух модульных общественных </w:t>
      </w:r>
      <w:r w:rsidRPr="00226285">
        <w:rPr>
          <w:rFonts w:ascii="Times New Roman" w:hAnsi="Times New Roman" w:cs="Times New Roman"/>
          <w:sz w:val="28"/>
          <w:szCs w:val="28"/>
        </w:rPr>
        <w:t>туалетов для круглогодичного использования</w:t>
      </w:r>
      <w:r w:rsidR="006D05CC">
        <w:rPr>
          <w:rFonts w:ascii="Times New Roman" w:hAnsi="Times New Roman" w:cs="Times New Roman"/>
          <w:sz w:val="28"/>
          <w:szCs w:val="28"/>
        </w:rPr>
        <w:t>,</w:t>
      </w:r>
      <w:r w:rsidRPr="00226285">
        <w:rPr>
          <w:rFonts w:ascii="Times New Roman" w:hAnsi="Times New Roman" w:cs="Times New Roman"/>
          <w:sz w:val="28"/>
          <w:szCs w:val="28"/>
        </w:rPr>
        <w:t xml:space="preserve"> в том числе и маломобильными группами населения. Выполнено обновление (ремонт) освещения – подсветки </w:t>
      </w:r>
      <w:proofErr w:type="spellStart"/>
      <w:r w:rsidRPr="00226285">
        <w:rPr>
          <w:rFonts w:ascii="Times New Roman" w:hAnsi="Times New Roman" w:cs="Times New Roman"/>
          <w:sz w:val="28"/>
          <w:szCs w:val="28"/>
        </w:rPr>
        <w:t>Археопарка</w:t>
      </w:r>
      <w:proofErr w:type="spellEnd"/>
      <w:r w:rsidRPr="00226285">
        <w:rPr>
          <w:rFonts w:ascii="Times New Roman" w:hAnsi="Times New Roman" w:cs="Times New Roman"/>
          <w:sz w:val="28"/>
          <w:szCs w:val="28"/>
        </w:rPr>
        <w:t xml:space="preserve"> (фигур </w:t>
      </w:r>
      <w:proofErr w:type="spellStart"/>
      <w:r w:rsidRPr="00226285">
        <w:rPr>
          <w:rFonts w:ascii="Times New Roman" w:hAnsi="Times New Roman" w:cs="Times New Roman"/>
          <w:sz w:val="28"/>
          <w:szCs w:val="28"/>
        </w:rPr>
        <w:t>Самаровского</w:t>
      </w:r>
      <w:proofErr w:type="spellEnd"/>
      <w:r w:rsidRPr="00226285">
        <w:rPr>
          <w:rFonts w:ascii="Times New Roman" w:hAnsi="Times New Roman" w:cs="Times New Roman"/>
          <w:sz w:val="28"/>
          <w:szCs w:val="28"/>
        </w:rPr>
        <w:t xml:space="preserve"> останца).</w:t>
      </w:r>
    </w:p>
    <w:p w:rsidR="00226285" w:rsidRPr="00226285" w:rsidRDefault="00226285" w:rsidP="00226285">
      <w:pPr>
        <w:spacing w:after="0" w:line="276" w:lineRule="auto"/>
        <w:ind w:firstLine="709"/>
        <w:jc w:val="both"/>
        <w:rPr>
          <w:rFonts w:ascii="Times New Roman" w:hAnsi="Times New Roman" w:cs="Times New Roman"/>
          <w:sz w:val="28"/>
          <w:szCs w:val="28"/>
        </w:rPr>
      </w:pPr>
      <w:r w:rsidRPr="00226285">
        <w:rPr>
          <w:rFonts w:ascii="Times New Roman" w:hAnsi="Times New Roman" w:cs="Times New Roman"/>
          <w:sz w:val="28"/>
          <w:szCs w:val="28"/>
        </w:rPr>
        <w:t>В 2020 году Ханты-Мансийск по оценке Минстроя России за 2019 год уровня качества городской среды вошёл в тройку лучших городов страны в соответствующей группе, в которой является лидером среди северных городов.</w:t>
      </w:r>
    </w:p>
    <w:p w:rsidR="00226285" w:rsidRPr="00226285" w:rsidRDefault="00BE419F" w:rsidP="0022628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100</w:t>
      </w:r>
      <w:r w:rsidR="006D05CC">
        <w:rPr>
          <w:rFonts w:ascii="Times New Roman" w:hAnsi="Times New Roman" w:cs="Times New Roman"/>
          <w:sz w:val="28"/>
          <w:szCs w:val="28"/>
        </w:rPr>
        <w:t> </w:t>
      </w:r>
      <w:r w:rsidR="00226285" w:rsidRPr="00226285">
        <w:rPr>
          <w:rFonts w:ascii="Times New Roman" w:hAnsi="Times New Roman" w:cs="Times New Roman"/>
          <w:sz w:val="28"/>
          <w:szCs w:val="28"/>
        </w:rPr>
        <w:t>% специализированного транспорта коммунальной и дорожной инфраструктуры оборудованы системой ГЛОНАСС, включая вывоз ТКО, снежных масс, аварийную технику на сетях жизнеобеспечения.</w:t>
      </w:r>
    </w:p>
    <w:p w:rsidR="00C66026" w:rsidRDefault="00226285" w:rsidP="008D62B8">
      <w:pPr>
        <w:spacing w:after="0" w:line="276" w:lineRule="auto"/>
        <w:ind w:firstLine="709"/>
        <w:jc w:val="both"/>
        <w:rPr>
          <w:rFonts w:ascii="Times New Roman" w:eastAsia="Times New Roman" w:hAnsi="Times New Roman" w:cs="Times New Roman"/>
          <w:noProof/>
          <w:sz w:val="28"/>
          <w:szCs w:val="28"/>
          <w:lang w:eastAsia="ru-RU"/>
        </w:rPr>
      </w:pPr>
      <w:r w:rsidRPr="00226285">
        <w:rPr>
          <w:rFonts w:ascii="Times New Roman" w:eastAsia="Times New Roman" w:hAnsi="Times New Roman" w:cs="Times New Roman"/>
          <w:noProof/>
          <w:sz w:val="28"/>
          <w:szCs w:val="28"/>
          <w:lang w:eastAsia="ru-RU"/>
        </w:rPr>
        <w:t>Общая протяженность дорог общего пользования местного значения в 2020 году в городе Ханты-Манс</w:t>
      </w:r>
      <w:r w:rsidR="006D05CC">
        <w:rPr>
          <w:rFonts w:ascii="Times New Roman" w:eastAsia="Times New Roman" w:hAnsi="Times New Roman" w:cs="Times New Roman"/>
          <w:noProof/>
          <w:sz w:val="28"/>
          <w:szCs w:val="28"/>
          <w:lang w:eastAsia="ru-RU"/>
        </w:rPr>
        <w:t>и</w:t>
      </w:r>
      <w:r w:rsidRPr="00226285">
        <w:rPr>
          <w:rFonts w:ascii="Times New Roman" w:eastAsia="Times New Roman" w:hAnsi="Times New Roman" w:cs="Times New Roman"/>
          <w:noProof/>
          <w:sz w:val="28"/>
          <w:szCs w:val="28"/>
          <w:lang w:eastAsia="ru-RU"/>
        </w:rPr>
        <w:t>йске увеличилась на 1,53 км</w:t>
      </w:r>
      <w:r w:rsidR="00597FD1">
        <w:rPr>
          <w:rFonts w:ascii="Times New Roman" w:eastAsia="Times New Roman" w:hAnsi="Times New Roman" w:cs="Times New Roman"/>
          <w:noProof/>
          <w:sz w:val="28"/>
          <w:szCs w:val="28"/>
          <w:lang w:eastAsia="ru-RU"/>
        </w:rPr>
        <w:t xml:space="preserve"> </w:t>
      </w:r>
      <w:r w:rsidRPr="00226285">
        <w:rPr>
          <w:rFonts w:ascii="Times New Roman" w:eastAsia="Times New Roman" w:hAnsi="Times New Roman" w:cs="Times New Roman"/>
          <w:noProof/>
          <w:sz w:val="28"/>
          <w:szCs w:val="28"/>
          <w:lang w:eastAsia="ru-RU"/>
        </w:rPr>
        <w:t>и составила 168,43 км.</w:t>
      </w:r>
    </w:p>
    <w:p w:rsidR="00C66026" w:rsidRDefault="00226285" w:rsidP="008D62B8">
      <w:pPr>
        <w:spacing w:after="0" w:line="276" w:lineRule="auto"/>
        <w:ind w:firstLine="709"/>
        <w:jc w:val="both"/>
        <w:rPr>
          <w:rFonts w:ascii="Times New Roman" w:hAnsi="Times New Roman" w:cs="Times New Roman"/>
          <w:sz w:val="28"/>
          <w:szCs w:val="28"/>
          <w:shd w:val="clear" w:color="auto" w:fill="FFFFFF"/>
        </w:rPr>
      </w:pPr>
      <w:r w:rsidRPr="00226285">
        <w:rPr>
          <w:rFonts w:ascii="Times New Roman" w:eastAsia="Times New Roman" w:hAnsi="Times New Roman" w:cs="Times New Roman"/>
          <w:noProof/>
          <w:sz w:val="28"/>
          <w:szCs w:val="28"/>
          <w:lang w:eastAsia="ru-RU"/>
        </w:rPr>
        <w:t xml:space="preserve">В 2020 году </w:t>
      </w:r>
      <w:r w:rsidRPr="00226285">
        <w:rPr>
          <w:rFonts w:ascii="Times New Roman" w:hAnsi="Times New Roman" w:cs="Times New Roman"/>
          <w:sz w:val="28"/>
          <w:szCs w:val="28"/>
          <w:shd w:val="clear" w:color="auto" w:fill="FFFFFF"/>
        </w:rPr>
        <w:t>отремонтировано</w:t>
      </w:r>
      <w:r w:rsidR="00597FD1">
        <w:rPr>
          <w:rFonts w:ascii="Times New Roman" w:hAnsi="Times New Roman" w:cs="Times New Roman"/>
          <w:sz w:val="28"/>
          <w:szCs w:val="28"/>
          <w:shd w:val="clear" w:color="auto" w:fill="FFFFFF"/>
        </w:rPr>
        <w:t xml:space="preserve"> </w:t>
      </w:r>
      <w:r w:rsidR="00102F7C">
        <w:rPr>
          <w:rFonts w:ascii="Times New Roman" w:hAnsi="Times New Roman" w:cs="Times New Roman"/>
          <w:sz w:val="28"/>
          <w:szCs w:val="28"/>
          <w:shd w:val="clear" w:color="auto" w:fill="FFFFFF"/>
        </w:rPr>
        <w:t>216</w:t>
      </w:r>
      <w:r w:rsidRPr="00226285">
        <w:rPr>
          <w:rFonts w:ascii="Times New Roman" w:hAnsi="Times New Roman" w:cs="Times New Roman"/>
          <w:sz w:val="28"/>
          <w:szCs w:val="28"/>
          <w:shd w:val="clear" w:color="auto" w:fill="FFFFFF"/>
        </w:rPr>
        <w:t xml:space="preserve"> тыс. м</w:t>
      </w:r>
      <w:r w:rsidRPr="00226285">
        <w:rPr>
          <w:rFonts w:ascii="Times New Roman" w:hAnsi="Times New Roman" w:cs="Times New Roman"/>
          <w:sz w:val="28"/>
          <w:szCs w:val="28"/>
          <w:shd w:val="clear" w:color="auto" w:fill="FFFFFF"/>
          <w:vertAlign w:val="superscript"/>
        </w:rPr>
        <w:t>2</w:t>
      </w:r>
      <w:r w:rsidR="00102F7C">
        <w:rPr>
          <w:rFonts w:ascii="Times New Roman" w:hAnsi="Times New Roman" w:cs="Times New Roman"/>
          <w:sz w:val="28"/>
          <w:szCs w:val="28"/>
          <w:shd w:val="clear" w:color="auto" w:fill="FFFFFF"/>
        </w:rPr>
        <w:t xml:space="preserve"> дорог на общую сумму 389</w:t>
      </w:r>
      <w:r w:rsidR="00597FD1">
        <w:rPr>
          <w:rFonts w:ascii="Times New Roman" w:hAnsi="Times New Roman" w:cs="Times New Roman"/>
          <w:sz w:val="28"/>
          <w:szCs w:val="28"/>
          <w:shd w:val="clear" w:color="auto" w:fill="FFFFFF"/>
        </w:rPr>
        <w:t xml:space="preserve"> млн</w:t>
      </w:r>
      <w:r w:rsidRPr="00226285">
        <w:rPr>
          <w:rFonts w:ascii="Times New Roman" w:hAnsi="Times New Roman" w:cs="Times New Roman"/>
          <w:sz w:val="28"/>
          <w:szCs w:val="28"/>
          <w:shd w:val="clear" w:color="auto" w:fill="FFFFFF"/>
        </w:rPr>
        <w:t xml:space="preserve"> рублей, что превышает объём ремонта за предыдущие три года.</w:t>
      </w:r>
    </w:p>
    <w:p w:rsidR="00226285" w:rsidRDefault="00226285" w:rsidP="008D62B8">
      <w:pPr>
        <w:spacing w:after="0" w:line="276" w:lineRule="auto"/>
        <w:ind w:firstLine="709"/>
        <w:jc w:val="both"/>
        <w:rPr>
          <w:rFonts w:ascii="Times New Roman" w:eastAsia="Times New Roman" w:hAnsi="Times New Roman" w:cs="Times New Roman"/>
          <w:noProof/>
          <w:sz w:val="28"/>
          <w:szCs w:val="28"/>
          <w:lang w:eastAsia="ru-RU"/>
        </w:rPr>
      </w:pPr>
      <w:r w:rsidRPr="00226285">
        <w:rPr>
          <w:rFonts w:ascii="Times New Roman" w:eastAsia="Times New Roman" w:hAnsi="Times New Roman" w:cs="Times New Roman"/>
          <w:noProof/>
          <w:sz w:val="28"/>
          <w:szCs w:val="28"/>
          <w:lang w:eastAsia="ru-RU"/>
        </w:rPr>
        <w:t>В частности ремонт выполнен на улицах: Мира, Свердлова, Чехова, Конева, Комсомольская, Пионерская, Объездная, переулок Южный, Гагарина, Свободы, Калинина, Дзержинского, Коминтерна, Кирова, Октябрьская, Крупской, Привольная.</w:t>
      </w:r>
    </w:p>
    <w:p w:rsidR="00A33BD3" w:rsidRPr="00226285" w:rsidRDefault="00A33BD3" w:rsidP="00A33BD3">
      <w:pPr>
        <w:spacing w:after="0" w:line="276" w:lineRule="auto"/>
        <w:ind w:firstLine="708"/>
        <w:jc w:val="right"/>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Рисунок №</w:t>
      </w:r>
      <w:r w:rsidR="00597FD1">
        <w:rPr>
          <w:rFonts w:ascii="Times New Roman" w:eastAsia="Times New Roman" w:hAnsi="Times New Roman" w:cs="Times New Roman"/>
          <w:noProof/>
          <w:sz w:val="28"/>
          <w:szCs w:val="28"/>
          <w:lang w:eastAsia="ru-RU"/>
        </w:rPr>
        <w:t> </w:t>
      </w:r>
      <w:r w:rsidR="001E516D">
        <w:rPr>
          <w:rFonts w:ascii="Times New Roman" w:eastAsia="Times New Roman" w:hAnsi="Times New Roman" w:cs="Times New Roman"/>
          <w:noProof/>
          <w:sz w:val="28"/>
          <w:szCs w:val="28"/>
          <w:lang w:eastAsia="ru-RU"/>
        </w:rPr>
        <w:t>13</w:t>
      </w:r>
    </w:p>
    <w:p w:rsidR="00226285" w:rsidRPr="00226285" w:rsidRDefault="00166865" w:rsidP="00615636">
      <w:pPr>
        <w:spacing w:after="0" w:line="276" w:lineRule="auto"/>
        <w:ind w:firstLine="708"/>
        <w:jc w:val="center"/>
        <w:rPr>
          <w:rFonts w:ascii="Times New Roman" w:eastAsia="Times New Roman" w:hAnsi="Times New Roman" w:cs="Times New Roman"/>
          <w:noProof/>
          <w:sz w:val="28"/>
          <w:szCs w:val="28"/>
          <w:lang w:eastAsia="ru-RU"/>
        </w:rPr>
      </w:pPr>
      <w:r>
        <w:rPr>
          <w:noProof/>
          <w:lang w:eastAsia="ru-RU"/>
        </w:rPr>
        <w:lastRenderedPageBreak/>
        <w:drawing>
          <wp:inline distT="0" distB="0" distL="0" distR="0" wp14:anchorId="2FFD18CD" wp14:editId="1BAD4F1C">
            <wp:extent cx="5273040" cy="237744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26285" w:rsidRPr="00226285" w:rsidRDefault="00226285" w:rsidP="00226285">
      <w:pPr>
        <w:spacing w:after="0" w:line="276" w:lineRule="auto"/>
        <w:ind w:firstLine="708"/>
        <w:jc w:val="both"/>
        <w:rPr>
          <w:rFonts w:ascii="Times New Roman" w:eastAsia="Times New Roman" w:hAnsi="Times New Roman" w:cs="Times New Roman"/>
          <w:noProof/>
          <w:sz w:val="28"/>
          <w:szCs w:val="28"/>
          <w:lang w:eastAsia="ru-RU"/>
        </w:rPr>
      </w:pPr>
    </w:p>
    <w:p w:rsidR="00226285" w:rsidRPr="00D16540" w:rsidRDefault="00226285" w:rsidP="00226285">
      <w:pPr>
        <w:spacing w:after="0" w:line="276" w:lineRule="auto"/>
        <w:ind w:firstLine="709"/>
        <w:jc w:val="both"/>
        <w:rPr>
          <w:rFonts w:ascii="Times New Roman" w:eastAsia="Times New Roman" w:hAnsi="Times New Roman" w:cs="Times New Roman"/>
          <w:noProof/>
          <w:sz w:val="28"/>
          <w:szCs w:val="28"/>
          <w:lang w:eastAsia="ru-RU"/>
        </w:rPr>
      </w:pPr>
      <w:r w:rsidRPr="00D16540">
        <w:rPr>
          <w:rFonts w:ascii="Times New Roman" w:eastAsia="Times New Roman" w:hAnsi="Times New Roman" w:cs="Times New Roman"/>
          <w:noProof/>
          <w:sz w:val="28"/>
          <w:szCs w:val="28"/>
          <w:lang w:eastAsia="ru-RU"/>
        </w:rPr>
        <w:t>Кроме того, в рамках мероприятий, направленных на содержание дорог, тротуаров города Ханты-Мансийска и прилегающих к ним парков, площадей, скверов, внутриквартальных проездов, систем видеонаблюдения и зеленого хозяйства</w:t>
      </w:r>
      <w:r w:rsidR="006D05CC" w:rsidRPr="00D16540">
        <w:rPr>
          <w:rFonts w:ascii="Times New Roman" w:eastAsia="Times New Roman" w:hAnsi="Times New Roman" w:cs="Times New Roman"/>
          <w:noProof/>
          <w:sz w:val="28"/>
          <w:szCs w:val="28"/>
          <w:lang w:eastAsia="ru-RU"/>
        </w:rPr>
        <w:t>,</w:t>
      </w:r>
      <w:r w:rsidRPr="00D16540">
        <w:rPr>
          <w:rFonts w:ascii="Times New Roman" w:eastAsia="Times New Roman" w:hAnsi="Times New Roman" w:cs="Times New Roman"/>
          <w:noProof/>
          <w:sz w:val="28"/>
          <w:szCs w:val="28"/>
          <w:lang w:eastAsia="ru-RU"/>
        </w:rPr>
        <w:t xml:space="preserve"> были</w:t>
      </w:r>
      <w:r w:rsidR="00597FD1" w:rsidRPr="00D16540">
        <w:rPr>
          <w:rFonts w:ascii="Times New Roman" w:eastAsia="Times New Roman" w:hAnsi="Times New Roman" w:cs="Times New Roman"/>
          <w:noProof/>
          <w:sz w:val="28"/>
          <w:szCs w:val="28"/>
          <w:lang w:eastAsia="ru-RU"/>
        </w:rPr>
        <w:t xml:space="preserve"> </w:t>
      </w:r>
      <w:r w:rsidRPr="00D16540">
        <w:rPr>
          <w:rFonts w:ascii="Times New Roman" w:eastAsia="Times New Roman" w:hAnsi="Times New Roman" w:cs="Times New Roman"/>
          <w:noProof/>
          <w:sz w:val="28"/>
          <w:szCs w:val="28"/>
          <w:lang w:eastAsia="ru-RU"/>
        </w:rPr>
        <w:t>выполнены следующие основные работы:</w:t>
      </w:r>
    </w:p>
    <w:p w:rsidR="00226285" w:rsidRPr="00D16540" w:rsidRDefault="00226285" w:rsidP="004877FC">
      <w:pPr>
        <w:pStyle w:val="a3"/>
        <w:numPr>
          <w:ilvl w:val="0"/>
          <w:numId w:val="39"/>
        </w:numPr>
        <w:spacing w:after="0"/>
        <w:ind w:left="0" w:firstLine="709"/>
        <w:jc w:val="both"/>
        <w:rPr>
          <w:rFonts w:ascii="Times New Roman" w:eastAsia="Times New Roman" w:hAnsi="Times New Roman"/>
          <w:noProof/>
          <w:color w:val="FF0000"/>
          <w:sz w:val="28"/>
          <w:szCs w:val="28"/>
          <w:lang w:eastAsia="ru-RU"/>
        </w:rPr>
      </w:pPr>
      <w:r w:rsidRPr="00D16540">
        <w:rPr>
          <w:rFonts w:ascii="Times New Roman" w:eastAsia="Times New Roman" w:hAnsi="Times New Roman"/>
          <w:noProof/>
          <w:sz w:val="28"/>
          <w:szCs w:val="28"/>
          <w:lang w:eastAsia="ru-RU"/>
        </w:rPr>
        <w:t>содержание проезжей части общегородских дорог, парковок, транспортных развязок и внутриквартальных пр</w:t>
      </w:r>
      <w:r w:rsidR="006D05CC" w:rsidRPr="00D16540">
        <w:rPr>
          <w:rFonts w:ascii="Times New Roman" w:eastAsia="Times New Roman" w:hAnsi="Times New Roman"/>
          <w:noProof/>
          <w:sz w:val="28"/>
          <w:szCs w:val="28"/>
          <w:lang w:eastAsia="ru-RU"/>
        </w:rPr>
        <w:t>оездов общей площадью более 1,5 </w:t>
      </w:r>
      <w:r w:rsidR="00597FD1" w:rsidRPr="00D16540">
        <w:rPr>
          <w:rFonts w:ascii="Times New Roman" w:eastAsia="Times New Roman" w:hAnsi="Times New Roman"/>
          <w:noProof/>
          <w:sz w:val="28"/>
          <w:szCs w:val="28"/>
          <w:lang w:eastAsia="ru-RU"/>
        </w:rPr>
        <w:t>млн</w:t>
      </w:r>
      <w:r w:rsidRPr="00D16540">
        <w:rPr>
          <w:rFonts w:ascii="Times New Roman" w:eastAsia="Times New Roman" w:hAnsi="Times New Roman"/>
          <w:noProof/>
          <w:sz w:val="28"/>
          <w:szCs w:val="28"/>
          <w:lang w:eastAsia="ru-RU"/>
        </w:rPr>
        <w:t xml:space="preserve"> м</w:t>
      </w:r>
      <w:r w:rsidRPr="00D16540">
        <w:rPr>
          <w:rFonts w:ascii="Times New Roman" w:eastAsia="Times New Roman" w:hAnsi="Times New Roman"/>
          <w:noProof/>
          <w:sz w:val="28"/>
          <w:szCs w:val="28"/>
          <w:vertAlign w:val="superscript"/>
          <w:lang w:eastAsia="ru-RU"/>
        </w:rPr>
        <w:t>2</w:t>
      </w:r>
      <w:r w:rsidRPr="00D16540">
        <w:rPr>
          <w:rFonts w:ascii="Times New Roman" w:eastAsia="Times New Roman" w:hAnsi="Times New Roman"/>
          <w:noProof/>
          <w:sz w:val="28"/>
          <w:szCs w:val="28"/>
          <w:lang w:eastAsia="ru-RU"/>
        </w:rPr>
        <w:t xml:space="preserve"> (АППГ – </w:t>
      </w:r>
      <w:r w:rsidR="006D05CC" w:rsidRPr="00D16540">
        <w:rPr>
          <w:rFonts w:ascii="Times New Roman" w:eastAsia="Times New Roman" w:hAnsi="Times New Roman"/>
          <w:noProof/>
          <w:color w:val="000000" w:themeColor="text1"/>
          <w:sz w:val="28"/>
          <w:szCs w:val="28"/>
          <w:lang w:eastAsia="ru-RU"/>
        </w:rPr>
        <w:t>1,</w:t>
      </w:r>
      <w:r w:rsidRPr="00D16540">
        <w:rPr>
          <w:rFonts w:ascii="Times New Roman" w:eastAsia="Times New Roman" w:hAnsi="Times New Roman"/>
          <w:noProof/>
          <w:color w:val="000000" w:themeColor="text1"/>
          <w:sz w:val="28"/>
          <w:szCs w:val="28"/>
          <w:lang w:eastAsia="ru-RU"/>
        </w:rPr>
        <w:t xml:space="preserve">462 </w:t>
      </w:r>
      <w:r w:rsidR="00597FD1" w:rsidRPr="00D16540">
        <w:rPr>
          <w:rFonts w:ascii="Times New Roman" w:eastAsia="Times New Roman" w:hAnsi="Times New Roman"/>
          <w:noProof/>
          <w:sz w:val="28"/>
          <w:szCs w:val="28"/>
          <w:lang w:eastAsia="ru-RU"/>
        </w:rPr>
        <w:t>млн</w:t>
      </w:r>
      <w:r w:rsidRPr="00D16540">
        <w:rPr>
          <w:rFonts w:ascii="Times New Roman" w:eastAsia="Times New Roman" w:hAnsi="Times New Roman"/>
          <w:noProof/>
          <w:sz w:val="28"/>
          <w:szCs w:val="28"/>
          <w:lang w:eastAsia="ru-RU"/>
        </w:rPr>
        <w:t xml:space="preserve"> м</w:t>
      </w:r>
      <w:r w:rsidRPr="00D16540">
        <w:rPr>
          <w:rFonts w:ascii="Times New Roman" w:eastAsia="Times New Roman" w:hAnsi="Times New Roman"/>
          <w:noProof/>
          <w:sz w:val="28"/>
          <w:szCs w:val="28"/>
          <w:vertAlign w:val="superscript"/>
          <w:lang w:eastAsia="ru-RU"/>
        </w:rPr>
        <w:t>2</w:t>
      </w:r>
      <w:r w:rsidRPr="00D16540">
        <w:rPr>
          <w:rFonts w:ascii="Times New Roman" w:eastAsia="Times New Roman" w:hAnsi="Times New Roman"/>
          <w:noProof/>
          <w:sz w:val="28"/>
          <w:szCs w:val="28"/>
          <w:lang w:eastAsia="ru-RU"/>
        </w:rPr>
        <w:t>);</w:t>
      </w:r>
    </w:p>
    <w:p w:rsidR="00226285" w:rsidRPr="00D16540" w:rsidRDefault="00226285" w:rsidP="004877FC">
      <w:pPr>
        <w:pStyle w:val="a3"/>
        <w:numPr>
          <w:ilvl w:val="0"/>
          <w:numId w:val="23"/>
        </w:numPr>
        <w:spacing w:after="0"/>
        <w:ind w:left="0" w:firstLine="709"/>
        <w:jc w:val="both"/>
        <w:rPr>
          <w:rFonts w:ascii="Times New Roman" w:eastAsia="Times New Roman" w:hAnsi="Times New Roman"/>
          <w:noProof/>
          <w:color w:val="000000" w:themeColor="text1"/>
          <w:sz w:val="28"/>
          <w:szCs w:val="28"/>
          <w:lang w:eastAsia="ru-RU"/>
        </w:rPr>
      </w:pPr>
      <w:r w:rsidRPr="00D16540">
        <w:rPr>
          <w:rFonts w:ascii="Times New Roman" w:eastAsia="Times New Roman" w:hAnsi="Times New Roman"/>
          <w:noProof/>
          <w:color w:val="000000" w:themeColor="text1"/>
          <w:sz w:val="28"/>
          <w:szCs w:val="28"/>
          <w:lang w:eastAsia="ru-RU"/>
        </w:rPr>
        <w:t>содержание тротуаров</w:t>
      </w:r>
      <w:r w:rsidR="006D05CC" w:rsidRPr="00D16540">
        <w:rPr>
          <w:rFonts w:ascii="Times New Roman" w:eastAsia="Times New Roman" w:hAnsi="Times New Roman"/>
          <w:noProof/>
          <w:color w:val="000000" w:themeColor="text1"/>
          <w:sz w:val="28"/>
          <w:szCs w:val="28"/>
          <w:lang w:eastAsia="ru-RU"/>
        </w:rPr>
        <w:t>,</w:t>
      </w:r>
      <w:r w:rsidRPr="00D16540">
        <w:rPr>
          <w:rFonts w:ascii="Times New Roman" w:eastAsia="Times New Roman" w:hAnsi="Times New Roman"/>
          <w:noProof/>
          <w:color w:val="000000" w:themeColor="text1"/>
          <w:sz w:val="28"/>
          <w:szCs w:val="28"/>
          <w:lang w:eastAsia="ru-RU"/>
        </w:rPr>
        <w:t xml:space="preserve"> расположенных в границах общегородских дорог</w:t>
      </w:r>
      <w:r w:rsidR="006D05CC" w:rsidRPr="00D16540">
        <w:rPr>
          <w:rFonts w:ascii="Times New Roman" w:eastAsia="Times New Roman" w:hAnsi="Times New Roman"/>
          <w:noProof/>
          <w:color w:val="000000" w:themeColor="text1"/>
          <w:sz w:val="28"/>
          <w:szCs w:val="28"/>
          <w:lang w:eastAsia="ru-RU"/>
        </w:rPr>
        <w:t>,</w:t>
      </w:r>
      <w:r w:rsidRPr="00D16540">
        <w:rPr>
          <w:rFonts w:ascii="Times New Roman" w:eastAsia="Times New Roman" w:hAnsi="Times New Roman"/>
          <w:noProof/>
          <w:color w:val="000000" w:themeColor="text1"/>
          <w:sz w:val="28"/>
          <w:szCs w:val="28"/>
          <w:lang w:eastAsia="ru-RU"/>
        </w:rPr>
        <w:t xml:space="preserve"> общей площадью 326 тыс</w:t>
      </w:r>
      <w:r w:rsidR="006D05CC" w:rsidRPr="00D16540">
        <w:rPr>
          <w:rFonts w:ascii="Times New Roman" w:eastAsia="Times New Roman" w:hAnsi="Times New Roman"/>
          <w:noProof/>
          <w:color w:val="000000" w:themeColor="text1"/>
          <w:sz w:val="28"/>
          <w:szCs w:val="28"/>
          <w:lang w:eastAsia="ru-RU"/>
        </w:rPr>
        <w:t>.</w:t>
      </w:r>
      <w:r w:rsidRPr="00D16540">
        <w:rPr>
          <w:rFonts w:ascii="Times New Roman" w:eastAsia="Times New Roman" w:hAnsi="Times New Roman"/>
          <w:noProof/>
          <w:color w:val="000000" w:themeColor="text1"/>
          <w:sz w:val="28"/>
          <w:szCs w:val="28"/>
          <w:lang w:eastAsia="ru-RU"/>
        </w:rPr>
        <w:t xml:space="preserve"> </w:t>
      </w:r>
      <w:r w:rsidRPr="00D16540">
        <w:rPr>
          <w:rFonts w:ascii="Times New Roman" w:eastAsia="Times New Roman" w:hAnsi="Times New Roman"/>
          <w:noProof/>
          <w:sz w:val="28"/>
          <w:szCs w:val="28"/>
          <w:lang w:eastAsia="ru-RU"/>
        </w:rPr>
        <w:t>м</w:t>
      </w:r>
      <w:r w:rsidRPr="00D16540">
        <w:rPr>
          <w:rFonts w:ascii="Times New Roman" w:eastAsia="Times New Roman" w:hAnsi="Times New Roman"/>
          <w:noProof/>
          <w:sz w:val="28"/>
          <w:szCs w:val="28"/>
          <w:vertAlign w:val="superscript"/>
          <w:lang w:eastAsia="ru-RU"/>
        </w:rPr>
        <w:t>2</w:t>
      </w:r>
      <w:r w:rsidRPr="00D16540">
        <w:rPr>
          <w:rFonts w:ascii="Times New Roman" w:eastAsia="Times New Roman" w:hAnsi="Times New Roman"/>
          <w:noProof/>
          <w:color w:val="000000" w:themeColor="text1"/>
          <w:sz w:val="28"/>
          <w:szCs w:val="28"/>
          <w:lang w:eastAsia="ru-RU"/>
        </w:rPr>
        <w:t>, а также ремонт пешеходных переходов;</w:t>
      </w:r>
    </w:p>
    <w:p w:rsidR="00226285" w:rsidRPr="00D16540" w:rsidRDefault="00226285" w:rsidP="004877FC">
      <w:pPr>
        <w:pStyle w:val="a3"/>
        <w:numPr>
          <w:ilvl w:val="0"/>
          <w:numId w:val="23"/>
        </w:numPr>
        <w:spacing w:after="0"/>
        <w:ind w:left="0" w:firstLine="709"/>
        <w:jc w:val="both"/>
        <w:rPr>
          <w:rFonts w:ascii="Times New Roman" w:eastAsia="Times New Roman" w:hAnsi="Times New Roman"/>
          <w:noProof/>
          <w:sz w:val="28"/>
          <w:szCs w:val="28"/>
          <w:lang w:eastAsia="ru-RU"/>
        </w:rPr>
      </w:pPr>
      <w:r w:rsidRPr="00D16540">
        <w:rPr>
          <w:rFonts w:ascii="Times New Roman" w:eastAsia="Times New Roman" w:hAnsi="Times New Roman"/>
          <w:noProof/>
          <w:sz w:val="28"/>
          <w:szCs w:val="28"/>
          <w:lang w:eastAsia="ru-RU"/>
        </w:rPr>
        <w:t xml:space="preserve">содержание 124 автобусных остановок и </w:t>
      </w:r>
      <w:r w:rsidRPr="00D16540">
        <w:rPr>
          <w:rFonts w:ascii="Times New Roman" w:eastAsia="Times New Roman" w:hAnsi="Times New Roman"/>
          <w:noProof/>
          <w:color w:val="000000" w:themeColor="text1"/>
          <w:sz w:val="28"/>
          <w:szCs w:val="28"/>
          <w:lang w:eastAsia="ru-RU"/>
        </w:rPr>
        <w:t xml:space="preserve">51 </w:t>
      </w:r>
      <w:r w:rsidRPr="00D16540">
        <w:rPr>
          <w:rFonts w:ascii="Times New Roman" w:eastAsia="Times New Roman" w:hAnsi="Times New Roman"/>
          <w:noProof/>
          <w:sz w:val="28"/>
          <w:szCs w:val="28"/>
          <w:lang w:eastAsia="ru-RU"/>
        </w:rPr>
        <w:t>светофорного</w:t>
      </w:r>
      <w:r w:rsidR="00597FD1" w:rsidRPr="00D16540">
        <w:rPr>
          <w:rFonts w:ascii="Times New Roman" w:eastAsia="Times New Roman" w:hAnsi="Times New Roman"/>
          <w:noProof/>
          <w:sz w:val="28"/>
          <w:szCs w:val="28"/>
          <w:lang w:eastAsia="ru-RU"/>
        </w:rPr>
        <w:t xml:space="preserve"> </w:t>
      </w:r>
      <w:r w:rsidRPr="00D16540">
        <w:rPr>
          <w:rFonts w:ascii="Times New Roman" w:eastAsia="Times New Roman" w:hAnsi="Times New Roman"/>
          <w:noProof/>
          <w:sz w:val="28"/>
          <w:szCs w:val="28"/>
          <w:lang w:eastAsia="ru-RU"/>
        </w:rPr>
        <w:t>объекта;</w:t>
      </w:r>
    </w:p>
    <w:p w:rsidR="00226285" w:rsidRPr="00D16540" w:rsidRDefault="00226285" w:rsidP="004877FC">
      <w:pPr>
        <w:pStyle w:val="a3"/>
        <w:numPr>
          <w:ilvl w:val="0"/>
          <w:numId w:val="23"/>
        </w:numPr>
        <w:spacing w:after="0"/>
        <w:ind w:left="0" w:firstLine="709"/>
        <w:jc w:val="both"/>
        <w:rPr>
          <w:rFonts w:ascii="Times New Roman" w:eastAsia="Times New Roman" w:hAnsi="Times New Roman"/>
          <w:noProof/>
          <w:sz w:val="28"/>
          <w:szCs w:val="28"/>
          <w:lang w:eastAsia="ru-RU"/>
        </w:rPr>
      </w:pPr>
      <w:r w:rsidRPr="00D16540">
        <w:rPr>
          <w:rFonts w:ascii="Times New Roman" w:eastAsia="Times New Roman" w:hAnsi="Times New Roman"/>
          <w:noProof/>
          <w:sz w:val="28"/>
          <w:szCs w:val="28"/>
          <w:lang w:eastAsia="ru-RU"/>
        </w:rPr>
        <w:t>содержание объектов внешнего благоустройства (парки, площади,</w:t>
      </w:r>
      <w:r w:rsidR="006D05CC" w:rsidRPr="00D16540">
        <w:rPr>
          <w:rFonts w:ascii="Times New Roman" w:eastAsia="Times New Roman" w:hAnsi="Times New Roman"/>
          <w:noProof/>
          <w:sz w:val="28"/>
          <w:szCs w:val="28"/>
          <w:lang w:eastAsia="ru-RU"/>
        </w:rPr>
        <w:t xml:space="preserve"> </w:t>
      </w:r>
      <w:r w:rsidRPr="00D16540">
        <w:rPr>
          <w:rFonts w:ascii="Times New Roman" w:eastAsia="Times New Roman" w:hAnsi="Times New Roman"/>
          <w:noProof/>
          <w:sz w:val="28"/>
          <w:szCs w:val="28"/>
          <w:lang w:eastAsia="ru-RU"/>
        </w:rPr>
        <w:t>скверы, памятники), в том числе парк</w:t>
      </w:r>
      <w:r w:rsidR="006D05CC" w:rsidRPr="00D16540">
        <w:rPr>
          <w:rFonts w:ascii="Times New Roman" w:eastAsia="Times New Roman" w:hAnsi="Times New Roman"/>
          <w:noProof/>
          <w:sz w:val="28"/>
          <w:szCs w:val="28"/>
          <w:lang w:eastAsia="ru-RU"/>
        </w:rPr>
        <w:t>а</w:t>
      </w:r>
      <w:r w:rsidRPr="00D16540">
        <w:rPr>
          <w:rFonts w:ascii="Times New Roman" w:eastAsia="Times New Roman" w:hAnsi="Times New Roman"/>
          <w:noProof/>
          <w:sz w:val="28"/>
          <w:szCs w:val="28"/>
          <w:lang w:eastAsia="ru-RU"/>
        </w:rPr>
        <w:t xml:space="preserve"> Победы, парк</w:t>
      </w:r>
      <w:r w:rsidR="006D05CC" w:rsidRPr="00D16540">
        <w:rPr>
          <w:rFonts w:ascii="Times New Roman" w:eastAsia="Times New Roman" w:hAnsi="Times New Roman"/>
          <w:noProof/>
          <w:sz w:val="28"/>
          <w:szCs w:val="28"/>
          <w:lang w:eastAsia="ru-RU"/>
        </w:rPr>
        <w:t>а Б. Лосева, площади</w:t>
      </w:r>
      <w:r w:rsidRPr="00D16540">
        <w:rPr>
          <w:rFonts w:ascii="Times New Roman" w:eastAsia="Times New Roman" w:hAnsi="Times New Roman"/>
          <w:noProof/>
          <w:sz w:val="28"/>
          <w:szCs w:val="28"/>
          <w:lang w:eastAsia="ru-RU"/>
        </w:rPr>
        <w:t xml:space="preserve"> Славянской письменности и т.</w:t>
      </w:r>
      <w:r w:rsidR="00597FD1" w:rsidRPr="00D16540">
        <w:rPr>
          <w:rFonts w:ascii="Times New Roman" w:eastAsia="Times New Roman" w:hAnsi="Times New Roman"/>
          <w:noProof/>
          <w:sz w:val="28"/>
          <w:szCs w:val="28"/>
          <w:lang w:eastAsia="ru-RU"/>
        </w:rPr>
        <w:t> </w:t>
      </w:r>
      <w:r w:rsidRPr="00D16540">
        <w:rPr>
          <w:rFonts w:ascii="Times New Roman" w:eastAsia="Times New Roman" w:hAnsi="Times New Roman"/>
          <w:noProof/>
          <w:sz w:val="28"/>
          <w:szCs w:val="28"/>
          <w:lang w:eastAsia="ru-RU"/>
        </w:rPr>
        <w:t>д</w:t>
      </w:r>
      <w:r w:rsidR="00597FD1" w:rsidRPr="00D16540">
        <w:rPr>
          <w:rFonts w:ascii="Times New Roman" w:eastAsia="Times New Roman" w:hAnsi="Times New Roman"/>
          <w:noProof/>
          <w:sz w:val="28"/>
          <w:szCs w:val="28"/>
          <w:lang w:eastAsia="ru-RU"/>
        </w:rPr>
        <w:t>.</w:t>
      </w:r>
      <w:r w:rsidRPr="00D16540">
        <w:rPr>
          <w:rFonts w:ascii="Times New Roman" w:eastAsia="Times New Roman" w:hAnsi="Times New Roman"/>
          <w:noProof/>
          <w:sz w:val="28"/>
          <w:szCs w:val="28"/>
          <w:lang w:eastAsia="ru-RU"/>
        </w:rPr>
        <w:t>, всего 36</w:t>
      </w:r>
      <w:r w:rsidRPr="00D16540">
        <w:rPr>
          <w:rFonts w:ascii="Times New Roman" w:eastAsia="Times New Roman" w:hAnsi="Times New Roman"/>
          <w:noProof/>
          <w:color w:val="FF0000"/>
          <w:sz w:val="28"/>
          <w:szCs w:val="28"/>
          <w:lang w:eastAsia="ru-RU"/>
        </w:rPr>
        <w:t xml:space="preserve"> </w:t>
      </w:r>
      <w:r w:rsidRPr="00D16540">
        <w:rPr>
          <w:rFonts w:ascii="Times New Roman" w:eastAsia="Times New Roman" w:hAnsi="Times New Roman"/>
          <w:noProof/>
          <w:sz w:val="28"/>
          <w:szCs w:val="28"/>
          <w:lang w:eastAsia="ru-RU"/>
        </w:rPr>
        <w:t>о</w:t>
      </w:r>
      <w:r w:rsidR="00597FD1" w:rsidRPr="00D16540">
        <w:rPr>
          <w:rFonts w:ascii="Times New Roman" w:eastAsia="Times New Roman" w:hAnsi="Times New Roman"/>
          <w:noProof/>
          <w:sz w:val="28"/>
          <w:szCs w:val="28"/>
          <w:lang w:eastAsia="ru-RU"/>
        </w:rPr>
        <w:t>бъектов общей площадью 185 тыс. </w:t>
      </w:r>
      <w:r w:rsidRPr="00D16540">
        <w:rPr>
          <w:rFonts w:ascii="Times New Roman" w:eastAsia="Times New Roman" w:hAnsi="Times New Roman"/>
          <w:noProof/>
          <w:sz w:val="28"/>
          <w:szCs w:val="28"/>
          <w:lang w:eastAsia="ru-RU"/>
        </w:rPr>
        <w:t>м</w:t>
      </w:r>
      <w:r w:rsidRPr="00D16540">
        <w:rPr>
          <w:rFonts w:ascii="Times New Roman" w:eastAsia="Times New Roman" w:hAnsi="Times New Roman"/>
          <w:noProof/>
          <w:sz w:val="28"/>
          <w:szCs w:val="28"/>
          <w:vertAlign w:val="superscript"/>
          <w:lang w:eastAsia="ru-RU"/>
        </w:rPr>
        <w:t>2</w:t>
      </w:r>
      <w:r w:rsidRPr="00D16540">
        <w:rPr>
          <w:rFonts w:ascii="Times New Roman" w:eastAsia="Times New Roman" w:hAnsi="Times New Roman"/>
          <w:noProof/>
          <w:sz w:val="28"/>
          <w:szCs w:val="28"/>
          <w:lang w:eastAsia="ru-RU"/>
        </w:rPr>
        <w:t>.</w:t>
      </w:r>
    </w:p>
    <w:p w:rsidR="008D62B8" w:rsidRPr="00D16540" w:rsidRDefault="00226285" w:rsidP="00226285">
      <w:pPr>
        <w:spacing w:after="0" w:line="276" w:lineRule="auto"/>
        <w:ind w:firstLine="709"/>
        <w:jc w:val="both"/>
        <w:rPr>
          <w:rFonts w:ascii="Times New Roman" w:eastAsia="Times New Roman" w:hAnsi="Times New Roman" w:cs="Times New Roman"/>
          <w:noProof/>
          <w:color w:val="FF0000"/>
          <w:sz w:val="28"/>
          <w:szCs w:val="28"/>
          <w:lang w:eastAsia="ru-RU"/>
        </w:rPr>
      </w:pPr>
      <w:r w:rsidRPr="00D16540">
        <w:rPr>
          <w:rFonts w:ascii="Times New Roman" w:eastAsia="Times New Roman" w:hAnsi="Times New Roman" w:cs="Times New Roman"/>
          <w:noProof/>
          <w:color w:val="000000" w:themeColor="text1"/>
          <w:sz w:val="28"/>
          <w:szCs w:val="28"/>
          <w:lang w:eastAsia="ru-RU"/>
        </w:rPr>
        <w:t>Также выполнены работы по установке новых металлических ограждений на ул.</w:t>
      </w:r>
      <w:r w:rsidR="006D05CC" w:rsidRPr="00D16540">
        <w:rPr>
          <w:rFonts w:ascii="Times New Roman" w:eastAsia="Times New Roman" w:hAnsi="Times New Roman" w:cs="Times New Roman"/>
          <w:noProof/>
          <w:color w:val="000000" w:themeColor="text1"/>
          <w:sz w:val="28"/>
          <w:szCs w:val="28"/>
          <w:lang w:eastAsia="ru-RU"/>
        </w:rPr>
        <w:t xml:space="preserve"> </w:t>
      </w:r>
      <w:r w:rsidRPr="00D16540">
        <w:rPr>
          <w:rFonts w:ascii="Times New Roman" w:eastAsia="Times New Roman" w:hAnsi="Times New Roman" w:cs="Times New Roman"/>
          <w:noProof/>
          <w:color w:val="000000" w:themeColor="text1"/>
          <w:sz w:val="28"/>
          <w:szCs w:val="28"/>
          <w:lang w:eastAsia="ru-RU"/>
        </w:rPr>
        <w:t>Гагарина (от ул.</w:t>
      </w:r>
      <w:r w:rsidR="006D05CC" w:rsidRPr="00D16540">
        <w:rPr>
          <w:rFonts w:ascii="Times New Roman" w:eastAsia="Times New Roman" w:hAnsi="Times New Roman" w:cs="Times New Roman"/>
          <w:noProof/>
          <w:color w:val="000000" w:themeColor="text1"/>
          <w:sz w:val="28"/>
          <w:szCs w:val="28"/>
          <w:lang w:eastAsia="ru-RU"/>
        </w:rPr>
        <w:t xml:space="preserve"> </w:t>
      </w:r>
      <w:r w:rsidRPr="00D16540">
        <w:rPr>
          <w:rFonts w:ascii="Times New Roman" w:eastAsia="Times New Roman" w:hAnsi="Times New Roman" w:cs="Times New Roman"/>
          <w:noProof/>
          <w:color w:val="000000" w:themeColor="text1"/>
          <w:sz w:val="28"/>
          <w:szCs w:val="28"/>
          <w:lang w:eastAsia="ru-RU"/>
        </w:rPr>
        <w:t xml:space="preserve">Чапаева до ул. Кирова). </w:t>
      </w:r>
    </w:p>
    <w:p w:rsidR="00226285" w:rsidRPr="00D16540" w:rsidRDefault="00226285" w:rsidP="00226285">
      <w:pPr>
        <w:spacing w:after="0" w:line="276" w:lineRule="auto"/>
        <w:ind w:firstLine="709"/>
        <w:jc w:val="both"/>
        <w:rPr>
          <w:rFonts w:ascii="Times New Roman" w:eastAsia="Times New Roman" w:hAnsi="Times New Roman" w:cs="Times New Roman"/>
          <w:noProof/>
          <w:color w:val="000000" w:themeColor="text1"/>
          <w:sz w:val="28"/>
          <w:szCs w:val="28"/>
          <w:lang w:eastAsia="ru-RU"/>
        </w:rPr>
      </w:pPr>
      <w:r w:rsidRPr="00D16540">
        <w:rPr>
          <w:rFonts w:ascii="Times New Roman" w:eastAsia="Times New Roman" w:hAnsi="Times New Roman" w:cs="Times New Roman"/>
          <w:noProof/>
          <w:color w:val="000000" w:themeColor="text1"/>
          <w:sz w:val="28"/>
          <w:szCs w:val="28"/>
          <w:lang w:eastAsia="ru-RU"/>
        </w:rPr>
        <w:t>Осуществлена модернизация светофорных объектов путем устройства дополнительной индикации на следующих перекрестках: ул.</w:t>
      </w:r>
      <w:r w:rsidR="006D05CC" w:rsidRPr="00D16540">
        <w:rPr>
          <w:rFonts w:ascii="Times New Roman" w:eastAsia="Times New Roman" w:hAnsi="Times New Roman" w:cs="Times New Roman"/>
          <w:noProof/>
          <w:color w:val="000000" w:themeColor="text1"/>
          <w:sz w:val="28"/>
          <w:szCs w:val="28"/>
          <w:lang w:eastAsia="ru-RU"/>
        </w:rPr>
        <w:t xml:space="preserve"> </w:t>
      </w:r>
      <w:r w:rsidRPr="00D16540">
        <w:rPr>
          <w:rFonts w:ascii="Times New Roman" w:eastAsia="Times New Roman" w:hAnsi="Times New Roman" w:cs="Times New Roman"/>
          <w:noProof/>
          <w:color w:val="000000" w:themeColor="text1"/>
          <w:sz w:val="28"/>
          <w:szCs w:val="28"/>
          <w:lang w:eastAsia="ru-RU"/>
        </w:rPr>
        <w:t>Чехова – Восточная объездная дорога, ул.</w:t>
      </w:r>
      <w:r w:rsidR="006D05CC" w:rsidRPr="00D16540">
        <w:rPr>
          <w:rFonts w:ascii="Times New Roman" w:eastAsia="Times New Roman" w:hAnsi="Times New Roman" w:cs="Times New Roman"/>
          <w:noProof/>
          <w:color w:val="000000" w:themeColor="text1"/>
          <w:sz w:val="28"/>
          <w:szCs w:val="28"/>
          <w:lang w:eastAsia="ru-RU"/>
        </w:rPr>
        <w:t xml:space="preserve"> </w:t>
      </w:r>
      <w:r w:rsidRPr="00D16540">
        <w:rPr>
          <w:rFonts w:ascii="Times New Roman" w:eastAsia="Times New Roman" w:hAnsi="Times New Roman" w:cs="Times New Roman"/>
          <w:noProof/>
          <w:color w:val="000000" w:themeColor="text1"/>
          <w:sz w:val="28"/>
          <w:szCs w:val="28"/>
          <w:lang w:eastAsia="ru-RU"/>
        </w:rPr>
        <w:t>Тихая – ул. Уральская, ул.</w:t>
      </w:r>
      <w:r w:rsidR="006D05CC" w:rsidRPr="00D16540">
        <w:rPr>
          <w:rFonts w:ascii="Times New Roman" w:eastAsia="Times New Roman" w:hAnsi="Times New Roman" w:cs="Times New Roman"/>
          <w:noProof/>
          <w:color w:val="000000" w:themeColor="text1"/>
          <w:sz w:val="28"/>
          <w:szCs w:val="28"/>
          <w:lang w:eastAsia="ru-RU"/>
        </w:rPr>
        <w:t xml:space="preserve"> </w:t>
      </w:r>
      <w:r w:rsidRPr="00D16540">
        <w:rPr>
          <w:rFonts w:ascii="Times New Roman" w:eastAsia="Times New Roman" w:hAnsi="Times New Roman" w:cs="Times New Roman"/>
          <w:noProof/>
          <w:color w:val="000000" w:themeColor="text1"/>
          <w:sz w:val="28"/>
          <w:szCs w:val="28"/>
          <w:lang w:eastAsia="ru-RU"/>
        </w:rPr>
        <w:t>Чехова – ул. Красноармейская, ул.</w:t>
      </w:r>
      <w:r w:rsidR="006D05CC" w:rsidRPr="00D16540">
        <w:rPr>
          <w:rFonts w:ascii="Times New Roman" w:eastAsia="Times New Roman" w:hAnsi="Times New Roman" w:cs="Times New Roman"/>
          <w:noProof/>
          <w:color w:val="000000" w:themeColor="text1"/>
          <w:sz w:val="28"/>
          <w:szCs w:val="28"/>
          <w:lang w:eastAsia="ru-RU"/>
        </w:rPr>
        <w:t> </w:t>
      </w:r>
      <w:r w:rsidRPr="00D16540">
        <w:rPr>
          <w:rFonts w:ascii="Times New Roman" w:eastAsia="Times New Roman" w:hAnsi="Times New Roman" w:cs="Times New Roman"/>
          <w:noProof/>
          <w:color w:val="000000" w:themeColor="text1"/>
          <w:sz w:val="28"/>
          <w:szCs w:val="28"/>
          <w:lang w:eastAsia="ru-RU"/>
        </w:rPr>
        <w:t>Объездная – ул.</w:t>
      </w:r>
      <w:r w:rsidR="006D05CC" w:rsidRPr="00D16540">
        <w:rPr>
          <w:rFonts w:ascii="Times New Roman" w:eastAsia="Times New Roman" w:hAnsi="Times New Roman" w:cs="Times New Roman"/>
          <w:noProof/>
          <w:color w:val="000000" w:themeColor="text1"/>
          <w:sz w:val="28"/>
          <w:szCs w:val="28"/>
          <w:lang w:eastAsia="ru-RU"/>
        </w:rPr>
        <w:t xml:space="preserve"> </w:t>
      </w:r>
      <w:r w:rsidRPr="00D16540">
        <w:rPr>
          <w:rFonts w:ascii="Times New Roman" w:eastAsia="Times New Roman" w:hAnsi="Times New Roman" w:cs="Times New Roman"/>
          <w:noProof/>
          <w:color w:val="000000" w:themeColor="text1"/>
          <w:sz w:val="28"/>
          <w:szCs w:val="28"/>
          <w:lang w:eastAsia="ru-RU"/>
        </w:rPr>
        <w:t>Ледовая, ул.</w:t>
      </w:r>
      <w:r w:rsidR="006D05CC" w:rsidRPr="00D16540">
        <w:rPr>
          <w:rFonts w:ascii="Times New Roman" w:eastAsia="Times New Roman" w:hAnsi="Times New Roman" w:cs="Times New Roman"/>
          <w:noProof/>
          <w:color w:val="000000" w:themeColor="text1"/>
          <w:sz w:val="28"/>
          <w:szCs w:val="28"/>
          <w:lang w:eastAsia="ru-RU"/>
        </w:rPr>
        <w:t xml:space="preserve"> </w:t>
      </w:r>
      <w:r w:rsidRPr="00D16540">
        <w:rPr>
          <w:rFonts w:ascii="Times New Roman" w:eastAsia="Times New Roman" w:hAnsi="Times New Roman" w:cs="Times New Roman"/>
          <w:noProof/>
          <w:color w:val="000000" w:themeColor="text1"/>
          <w:sz w:val="28"/>
          <w:szCs w:val="28"/>
          <w:lang w:eastAsia="ru-RU"/>
        </w:rPr>
        <w:t>Чехова – ул.</w:t>
      </w:r>
      <w:r w:rsidR="006D05CC" w:rsidRPr="00D16540">
        <w:rPr>
          <w:rFonts w:ascii="Times New Roman" w:eastAsia="Times New Roman" w:hAnsi="Times New Roman" w:cs="Times New Roman"/>
          <w:noProof/>
          <w:color w:val="000000" w:themeColor="text1"/>
          <w:sz w:val="28"/>
          <w:szCs w:val="28"/>
          <w:lang w:eastAsia="ru-RU"/>
        </w:rPr>
        <w:t xml:space="preserve"> </w:t>
      </w:r>
      <w:r w:rsidRPr="00D16540">
        <w:rPr>
          <w:rFonts w:ascii="Times New Roman" w:eastAsia="Times New Roman" w:hAnsi="Times New Roman" w:cs="Times New Roman"/>
          <w:noProof/>
          <w:color w:val="000000" w:themeColor="text1"/>
          <w:sz w:val="28"/>
          <w:szCs w:val="28"/>
          <w:lang w:eastAsia="ru-RU"/>
        </w:rPr>
        <w:t>Кали</w:t>
      </w:r>
      <w:r w:rsidR="006D05CC" w:rsidRPr="00D16540">
        <w:rPr>
          <w:rFonts w:ascii="Times New Roman" w:eastAsia="Times New Roman" w:hAnsi="Times New Roman" w:cs="Times New Roman"/>
          <w:noProof/>
          <w:color w:val="000000" w:themeColor="text1"/>
          <w:sz w:val="28"/>
          <w:szCs w:val="28"/>
          <w:lang w:eastAsia="ru-RU"/>
        </w:rPr>
        <w:t>нина (так</w:t>
      </w:r>
      <w:r w:rsidRPr="00D16540">
        <w:rPr>
          <w:rFonts w:ascii="Times New Roman" w:eastAsia="Times New Roman" w:hAnsi="Times New Roman" w:cs="Times New Roman"/>
          <w:noProof/>
          <w:color w:val="000000" w:themeColor="text1"/>
          <w:sz w:val="28"/>
          <w:szCs w:val="28"/>
          <w:lang w:eastAsia="ru-RU"/>
        </w:rPr>
        <w:t>же на данном перекрестке тротуары оборудованы светодиодными полосами</w:t>
      </w:r>
      <w:r w:rsidR="006D05CC" w:rsidRPr="00D16540">
        <w:rPr>
          <w:rFonts w:ascii="Times New Roman" w:eastAsia="Times New Roman" w:hAnsi="Times New Roman" w:cs="Times New Roman"/>
          <w:noProof/>
          <w:color w:val="000000" w:themeColor="text1"/>
          <w:sz w:val="28"/>
          <w:szCs w:val="28"/>
          <w:lang w:eastAsia="ru-RU"/>
        </w:rPr>
        <w:t>,</w:t>
      </w:r>
      <w:r w:rsidRPr="00D16540">
        <w:rPr>
          <w:rFonts w:ascii="Times New Roman" w:eastAsia="Times New Roman" w:hAnsi="Times New Roman" w:cs="Times New Roman"/>
          <w:noProof/>
          <w:color w:val="000000" w:themeColor="text1"/>
          <w:sz w:val="28"/>
          <w:szCs w:val="28"/>
          <w:lang w:eastAsia="ru-RU"/>
        </w:rPr>
        <w:t xml:space="preserve"> дублирующими сигнал светофора). Также осуществлена замена модулей с таблом обратного отсчета времени на 45 светофорных объектах.</w:t>
      </w:r>
    </w:p>
    <w:p w:rsidR="00226285" w:rsidRPr="00D16540" w:rsidRDefault="00226285" w:rsidP="00226285">
      <w:pPr>
        <w:spacing w:after="0" w:line="276" w:lineRule="auto"/>
        <w:ind w:firstLine="709"/>
        <w:jc w:val="both"/>
        <w:rPr>
          <w:rFonts w:ascii="Times New Roman" w:eastAsia="Times New Roman" w:hAnsi="Times New Roman" w:cs="Times New Roman"/>
          <w:noProof/>
          <w:sz w:val="28"/>
          <w:szCs w:val="28"/>
          <w:lang w:eastAsia="ru-RU"/>
        </w:rPr>
      </w:pPr>
      <w:r w:rsidRPr="00D16540">
        <w:rPr>
          <w:rFonts w:ascii="Times New Roman" w:eastAsia="Times New Roman" w:hAnsi="Times New Roman" w:cs="Times New Roman"/>
          <w:noProof/>
          <w:sz w:val="28"/>
          <w:szCs w:val="28"/>
          <w:lang w:eastAsia="ru-RU"/>
        </w:rPr>
        <w:t>Выполнены работы по монтажу искусственных неровностей общей площадью 110 м</w:t>
      </w:r>
      <w:r w:rsidRPr="00D16540">
        <w:rPr>
          <w:rFonts w:ascii="Times New Roman" w:eastAsia="Times New Roman" w:hAnsi="Times New Roman" w:cs="Times New Roman"/>
          <w:noProof/>
          <w:sz w:val="28"/>
          <w:szCs w:val="28"/>
          <w:vertAlign w:val="superscript"/>
          <w:lang w:eastAsia="ru-RU"/>
        </w:rPr>
        <w:t>2</w:t>
      </w:r>
      <w:r w:rsidRPr="00D16540">
        <w:rPr>
          <w:rFonts w:ascii="Times New Roman" w:eastAsia="Times New Roman" w:hAnsi="Times New Roman" w:cs="Times New Roman"/>
          <w:noProof/>
          <w:sz w:val="28"/>
          <w:szCs w:val="28"/>
          <w:lang w:eastAsia="ru-RU"/>
        </w:rPr>
        <w:t xml:space="preserve"> на улицах: Патриса Лумумбы, Анны Коньковой, Сирина, Обская, Рознина, Посадская, Привольная, Коминтерна, Кирова. </w:t>
      </w:r>
    </w:p>
    <w:p w:rsidR="00226285" w:rsidRPr="00D16540" w:rsidRDefault="00226285" w:rsidP="00226285">
      <w:pPr>
        <w:spacing w:after="0" w:line="276" w:lineRule="auto"/>
        <w:ind w:firstLine="709"/>
        <w:jc w:val="both"/>
        <w:rPr>
          <w:rFonts w:ascii="Times New Roman" w:eastAsia="Times New Roman" w:hAnsi="Times New Roman" w:cs="Times New Roman"/>
          <w:iCs/>
          <w:noProof/>
          <w:sz w:val="28"/>
          <w:szCs w:val="28"/>
          <w:lang w:eastAsia="ru-RU"/>
        </w:rPr>
      </w:pPr>
      <w:r w:rsidRPr="00D16540">
        <w:rPr>
          <w:rFonts w:ascii="Times New Roman" w:eastAsia="Times New Roman" w:hAnsi="Times New Roman" w:cs="Times New Roman"/>
          <w:iCs/>
          <w:noProof/>
          <w:sz w:val="28"/>
          <w:szCs w:val="28"/>
          <w:lang w:eastAsia="ru-RU"/>
        </w:rPr>
        <w:lastRenderedPageBreak/>
        <w:t>В целях создания доступной среды для беспрепятственного передвижения инвалидов и других маломобильных групп населен</w:t>
      </w:r>
      <w:r w:rsidR="006D05CC" w:rsidRPr="00D16540">
        <w:rPr>
          <w:rFonts w:ascii="Times New Roman" w:eastAsia="Times New Roman" w:hAnsi="Times New Roman" w:cs="Times New Roman"/>
          <w:iCs/>
          <w:noProof/>
          <w:sz w:val="28"/>
          <w:szCs w:val="28"/>
          <w:lang w:eastAsia="ru-RU"/>
        </w:rPr>
        <w:t>ия</w:t>
      </w:r>
      <w:r w:rsidRPr="00D16540">
        <w:rPr>
          <w:rFonts w:ascii="Times New Roman" w:eastAsia="Times New Roman" w:hAnsi="Times New Roman" w:cs="Times New Roman"/>
          <w:iCs/>
          <w:noProof/>
          <w:sz w:val="28"/>
          <w:szCs w:val="28"/>
          <w:lang w:eastAsia="ru-RU"/>
        </w:rPr>
        <w:t xml:space="preserve"> выполнены работы по приведению пешеходных переходов на пере</w:t>
      </w:r>
      <w:r w:rsidR="006D05CC" w:rsidRPr="00D16540">
        <w:rPr>
          <w:rFonts w:ascii="Times New Roman" w:eastAsia="Times New Roman" w:hAnsi="Times New Roman" w:cs="Times New Roman"/>
          <w:iCs/>
          <w:noProof/>
          <w:sz w:val="28"/>
          <w:szCs w:val="28"/>
          <w:lang w:eastAsia="ru-RU"/>
        </w:rPr>
        <w:t>крестках города в соответствие требованиям</w:t>
      </w:r>
      <w:r w:rsidRPr="00D16540">
        <w:rPr>
          <w:rFonts w:ascii="Times New Roman" w:eastAsia="Times New Roman" w:hAnsi="Times New Roman" w:cs="Times New Roman"/>
          <w:iCs/>
          <w:noProof/>
          <w:sz w:val="28"/>
          <w:szCs w:val="28"/>
          <w:lang w:eastAsia="ru-RU"/>
        </w:rPr>
        <w:t xml:space="preserve"> доступности.</w:t>
      </w:r>
      <w:r w:rsidR="008D62B8" w:rsidRPr="00D16540">
        <w:rPr>
          <w:rFonts w:ascii="Times New Roman" w:eastAsia="Times New Roman" w:hAnsi="Times New Roman" w:cs="Times New Roman"/>
          <w:iCs/>
          <w:noProof/>
          <w:sz w:val="28"/>
          <w:szCs w:val="28"/>
          <w:lang w:eastAsia="ru-RU"/>
        </w:rPr>
        <w:t xml:space="preserve"> </w:t>
      </w:r>
      <w:r w:rsidRPr="00D16540">
        <w:rPr>
          <w:rFonts w:ascii="Times New Roman" w:eastAsia="Times New Roman" w:hAnsi="Times New Roman" w:cs="Times New Roman"/>
          <w:iCs/>
          <w:noProof/>
          <w:sz w:val="28"/>
          <w:szCs w:val="28"/>
          <w:lang w:eastAsia="ru-RU"/>
        </w:rPr>
        <w:t>В частности выполнено понижение высоты бордюрного камня и устройство контрастных тактильных наземных указателей по 7 адресам (18 понижений)</w:t>
      </w:r>
      <w:r w:rsidR="006D05CC" w:rsidRPr="00D16540">
        <w:rPr>
          <w:rFonts w:ascii="Times New Roman" w:eastAsia="Times New Roman" w:hAnsi="Times New Roman" w:cs="Times New Roman"/>
          <w:iCs/>
          <w:noProof/>
          <w:sz w:val="28"/>
          <w:szCs w:val="28"/>
          <w:lang w:eastAsia="ru-RU"/>
        </w:rPr>
        <w:t>:</w:t>
      </w:r>
      <w:r w:rsidRPr="00D16540">
        <w:rPr>
          <w:rFonts w:ascii="Times New Roman" w:eastAsia="Times New Roman" w:hAnsi="Times New Roman" w:cs="Times New Roman"/>
          <w:iCs/>
          <w:noProof/>
          <w:sz w:val="28"/>
          <w:szCs w:val="28"/>
          <w:lang w:eastAsia="ru-RU"/>
        </w:rPr>
        <w:t xml:space="preserve"> на пересечении ул.</w:t>
      </w:r>
      <w:r w:rsidR="006D05CC" w:rsidRPr="00D16540">
        <w:rPr>
          <w:rFonts w:ascii="Times New Roman" w:eastAsia="Times New Roman" w:hAnsi="Times New Roman" w:cs="Times New Roman"/>
          <w:iCs/>
          <w:noProof/>
          <w:sz w:val="28"/>
          <w:szCs w:val="28"/>
          <w:lang w:eastAsia="ru-RU"/>
        </w:rPr>
        <w:t xml:space="preserve"> </w:t>
      </w:r>
      <w:r w:rsidRPr="00D16540">
        <w:rPr>
          <w:rFonts w:ascii="Times New Roman" w:eastAsia="Times New Roman" w:hAnsi="Times New Roman" w:cs="Times New Roman"/>
          <w:iCs/>
          <w:noProof/>
          <w:sz w:val="28"/>
          <w:szCs w:val="28"/>
          <w:lang w:eastAsia="ru-RU"/>
        </w:rPr>
        <w:t>Свободы с ул.</w:t>
      </w:r>
      <w:r w:rsidR="006D05CC" w:rsidRPr="00D16540">
        <w:rPr>
          <w:rFonts w:ascii="Times New Roman" w:eastAsia="Times New Roman" w:hAnsi="Times New Roman" w:cs="Times New Roman"/>
          <w:iCs/>
          <w:noProof/>
          <w:sz w:val="28"/>
          <w:szCs w:val="28"/>
          <w:lang w:eastAsia="ru-RU"/>
        </w:rPr>
        <w:t xml:space="preserve"> </w:t>
      </w:r>
      <w:r w:rsidRPr="00D16540">
        <w:rPr>
          <w:rFonts w:ascii="Times New Roman" w:eastAsia="Times New Roman" w:hAnsi="Times New Roman" w:cs="Times New Roman"/>
          <w:bCs/>
          <w:iCs/>
          <w:noProof/>
          <w:sz w:val="28"/>
          <w:szCs w:val="28"/>
          <w:lang w:eastAsia="ru-RU"/>
        </w:rPr>
        <w:t>Мичурина, ул.</w:t>
      </w:r>
      <w:r w:rsidR="006D05CC" w:rsidRPr="00D16540">
        <w:rPr>
          <w:rFonts w:ascii="Times New Roman" w:eastAsia="Times New Roman" w:hAnsi="Times New Roman" w:cs="Times New Roman"/>
          <w:bCs/>
          <w:iCs/>
          <w:noProof/>
          <w:sz w:val="28"/>
          <w:szCs w:val="28"/>
          <w:lang w:eastAsia="ru-RU"/>
        </w:rPr>
        <w:t> </w:t>
      </w:r>
      <w:r w:rsidRPr="00D16540">
        <w:rPr>
          <w:rFonts w:ascii="Times New Roman" w:eastAsia="Times New Roman" w:hAnsi="Times New Roman" w:cs="Times New Roman"/>
          <w:bCs/>
          <w:iCs/>
          <w:noProof/>
          <w:sz w:val="28"/>
          <w:szCs w:val="28"/>
          <w:lang w:eastAsia="ru-RU"/>
        </w:rPr>
        <w:t xml:space="preserve">Заводская, </w:t>
      </w:r>
      <w:r w:rsidRPr="00D16540">
        <w:rPr>
          <w:rFonts w:ascii="Times New Roman" w:eastAsia="Times New Roman" w:hAnsi="Times New Roman" w:cs="Times New Roman"/>
          <w:iCs/>
          <w:noProof/>
          <w:sz w:val="28"/>
          <w:szCs w:val="28"/>
          <w:lang w:eastAsia="ru-RU"/>
        </w:rPr>
        <w:t>ул.</w:t>
      </w:r>
      <w:r w:rsidR="006D05CC" w:rsidRPr="00D16540">
        <w:rPr>
          <w:rFonts w:ascii="Times New Roman" w:eastAsia="Times New Roman" w:hAnsi="Times New Roman" w:cs="Times New Roman"/>
          <w:iCs/>
          <w:noProof/>
          <w:sz w:val="28"/>
          <w:szCs w:val="28"/>
          <w:lang w:eastAsia="ru-RU"/>
        </w:rPr>
        <w:t> </w:t>
      </w:r>
      <w:r w:rsidRPr="00D16540">
        <w:rPr>
          <w:rFonts w:ascii="Times New Roman" w:eastAsia="Times New Roman" w:hAnsi="Times New Roman" w:cs="Times New Roman"/>
          <w:iCs/>
          <w:noProof/>
          <w:sz w:val="28"/>
          <w:szCs w:val="28"/>
          <w:lang w:eastAsia="ru-RU"/>
        </w:rPr>
        <w:t xml:space="preserve">Пролетарская, </w:t>
      </w:r>
      <w:r w:rsidR="008D62B8" w:rsidRPr="00D16540">
        <w:rPr>
          <w:rFonts w:ascii="Times New Roman" w:eastAsia="Times New Roman" w:hAnsi="Times New Roman" w:cs="Times New Roman"/>
          <w:iCs/>
          <w:noProof/>
          <w:sz w:val="28"/>
          <w:szCs w:val="28"/>
          <w:lang w:eastAsia="ru-RU"/>
        </w:rPr>
        <w:t>ул.</w:t>
      </w:r>
      <w:r w:rsidR="006D05CC" w:rsidRPr="00D16540">
        <w:rPr>
          <w:rFonts w:ascii="Times New Roman" w:eastAsia="Times New Roman" w:hAnsi="Times New Roman" w:cs="Times New Roman"/>
          <w:iCs/>
          <w:noProof/>
          <w:sz w:val="28"/>
          <w:szCs w:val="28"/>
          <w:lang w:eastAsia="ru-RU"/>
        </w:rPr>
        <w:t> </w:t>
      </w:r>
      <w:r w:rsidRPr="00D16540">
        <w:rPr>
          <w:rFonts w:ascii="Times New Roman" w:eastAsia="Times New Roman" w:hAnsi="Times New Roman" w:cs="Times New Roman"/>
          <w:iCs/>
          <w:noProof/>
          <w:sz w:val="28"/>
          <w:szCs w:val="28"/>
          <w:lang w:eastAsia="ru-RU"/>
        </w:rPr>
        <w:t xml:space="preserve">Краснопартизанская, </w:t>
      </w:r>
      <w:r w:rsidR="008D62B8" w:rsidRPr="00D16540">
        <w:rPr>
          <w:rFonts w:ascii="Times New Roman" w:eastAsia="Times New Roman" w:hAnsi="Times New Roman" w:cs="Times New Roman"/>
          <w:iCs/>
          <w:noProof/>
          <w:sz w:val="28"/>
          <w:szCs w:val="28"/>
          <w:lang w:eastAsia="ru-RU"/>
        </w:rPr>
        <w:t>ул.</w:t>
      </w:r>
      <w:r w:rsidR="006D05CC" w:rsidRPr="00D16540">
        <w:rPr>
          <w:rFonts w:ascii="Times New Roman" w:eastAsia="Times New Roman" w:hAnsi="Times New Roman" w:cs="Times New Roman"/>
          <w:iCs/>
          <w:noProof/>
          <w:sz w:val="28"/>
          <w:szCs w:val="28"/>
          <w:lang w:eastAsia="ru-RU"/>
        </w:rPr>
        <w:t> </w:t>
      </w:r>
      <w:r w:rsidRPr="00D16540">
        <w:rPr>
          <w:rFonts w:ascii="Times New Roman" w:eastAsia="Times New Roman" w:hAnsi="Times New Roman" w:cs="Times New Roman"/>
          <w:bCs/>
          <w:iCs/>
          <w:noProof/>
          <w:sz w:val="28"/>
          <w:szCs w:val="28"/>
          <w:lang w:eastAsia="ru-RU"/>
        </w:rPr>
        <w:t xml:space="preserve">Гагарина, </w:t>
      </w:r>
      <w:r w:rsidR="008D62B8" w:rsidRPr="00D16540">
        <w:rPr>
          <w:rFonts w:ascii="Times New Roman" w:eastAsia="Times New Roman" w:hAnsi="Times New Roman" w:cs="Times New Roman"/>
          <w:bCs/>
          <w:iCs/>
          <w:noProof/>
          <w:sz w:val="28"/>
          <w:szCs w:val="28"/>
          <w:lang w:eastAsia="ru-RU"/>
        </w:rPr>
        <w:t>ул.</w:t>
      </w:r>
      <w:r w:rsidR="006D05CC" w:rsidRPr="00D16540">
        <w:rPr>
          <w:rFonts w:ascii="Times New Roman" w:eastAsia="Times New Roman" w:hAnsi="Times New Roman" w:cs="Times New Roman"/>
          <w:bCs/>
          <w:iCs/>
          <w:noProof/>
          <w:sz w:val="28"/>
          <w:szCs w:val="28"/>
          <w:lang w:eastAsia="ru-RU"/>
        </w:rPr>
        <w:t> Луговая</w:t>
      </w:r>
      <w:r w:rsidRPr="00D16540">
        <w:rPr>
          <w:rFonts w:ascii="Times New Roman" w:eastAsia="Times New Roman" w:hAnsi="Times New Roman" w:cs="Times New Roman"/>
          <w:bCs/>
          <w:iCs/>
          <w:noProof/>
          <w:sz w:val="28"/>
          <w:szCs w:val="28"/>
          <w:lang w:eastAsia="ru-RU"/>
        </w:rPr>
        <w:t xml:space="preserve"> и на пересечении ул. Кирова и ул. Пролетарская.</w:t>
      </w:r>
      <w:r w:rsidRPr="00D16540">
        <w:rPr>
          <w:rFonts w:ascii="Times New Roman" w:eastAsia="Times New Roman" w:hAnsi="Times New Roman" w:cs="Times New Roman"/>
          <w:iCs/>
          <w:noProof/>
          <w:sz w:val="28"/>
          <w:szCs w:val="28"/>
          <w:lang w:eastAsia="ru-RU"/>
        </w:rPr>
        <w:t xml:space="preserve"> </w:t>
      </w:r>
    </w:p>
    <w:p w:rsidR="00226285" w:rsidRPr="00D16540" w:rsidRDefault="00226285" w:rsidP="00226285">
      <w:pPr>
        <w:spacing w:after="0" w:line="276" w:lineRule="auto"/>
        <w:ind w:firstLine="709"/>
        <w:jc w:val="both"/>
        <w:rPr>
          <w:rFonts w:ascii="Times New Roman" w:eastAsia="Times New Roman" w:hAnsi="Times New Roman" w:cs="Times New Roman"/>
          <w:bCs/>
          <w:iCs/>
          <w:noProof/>
          <w:sz w:val="28"/>
          <w:szCs w:val="28"/>
          <w:lang w:eastAsia="ru-RU"/>
        </w:rPr>
      </w:pPr>
      <w:r w:rsidRPr="00D16540">
        <w:rPr>
          <w:rFonts w:ascii="Times New Roman" w:eastAsia="Times New Roman" w:hAnsi="Times New Roman" w:cs="Times New Roman"/>
          <w:bCs/>
          <w:iCs/>
          <w:noProof/>
          <w:sz w:val="28"/>
          <w:szCs w:val="28"/>
          <w:lang w:eastAsia="ru-RU"/>
        </w:rPr>
        <w:t>Также, при выполнении работ по комплексному благоустройству территорий и проведении работ по текущему ремонту автомобильных дорог, обеспечено выполнение нормативного понижения бордюров на пешеходных коммуникациях по улицам Мира, Лопарева, Дзержинского, Пионерская, Комсомольская (более 50 понижений).</w:t>
      </w:r>
    </w:p>
    <w:p w:rsidR="00226285" w:rsidRPr="00D16540" w:rsidRDefault="00226285" w:rsidP="00226285">
      <w:pPr>
        <w:spacing w:after="0" w:line="276" w:lineRule="auto"/>
        <w:ind w:firstLine="709"/>
        <w:jc w:val="both"/>
        <w:rPr>
          <w:rFonts w:ascii="Times New Roman" w:hAnsi="Times New Roman" w:cs="Times New Roman"/>
          <w:color w:val="000000" w:themeColor="text1"/>
          <w:sz w:val="28"/>
          <w:szCs w:val="28"/>
          <w:lang w:eastAsia="ru-RU"/>
        </w:rPr>
      </w:pPr>
      <w:r w:rsidRPr="00D16540">
        <w:rPr>
          <w:rFonts w:ascii="Times New Roman" w:hAnsi="Times New Roman" w:cs="Times New Roman"/>
          <w:color w:val="000000" w:themeColor="text1"/>
          <w:sz w:val="28"/>
          <w:szCs w:val="28"/>
          <w:lang w:eastAsia="ru-RU"/>
        </w:rPr>
        <w:t>Кроме того, в целях повышения уровня доступности улично-дорожной сети города и городских общественных пространств для инвалидов и других маломобильных групп населения, а также в целях повышения значения показателей индекса кач</w:t>
      </w:r>
      <w:r w:rsidR="007C1E8F" w:rsidRPr="00D16540">
        <w:rPr>
          <w:rFonts w:ascii="Times New Roman" w:hAnsi="Times New Roman" w:cs="Times New Roman"/>
          <w:color w:val="000000" w:themeColor="text1"/>
          <w:sz w:val="28"/>
          <w:szCs w:val="28"/>
          <w:lang w:eastAsia="ru-RU"/>
        </w:rPr>
        <w:t>ества городской среды, проведены</w:t>
      </w:r>
      <w:r w:rsidRPr="00D16540">
        <w:rPr>
          <w:rFonts w:ascii="Times New Roman" w:hAnsi="Times New Roman" w:cs="Times New Roman"/>
          <w:color w:val="000000" w:themeColor="text1"/>
          <w:sz w:val="28"/>
          <w:szCs w:val="28"/>
          <w:lang w:eastAsia="ru-RU"/>
        </w:rPr>
        <w:t xml:space="preserve"> экспертная оценка и сертификация 46 объектов городской среды и улично-дорожной сети города на их соответствие условиям доступности, безопасности и информативности. </w:t>
      </w:r>
    </w:p>
    <w:p w:rsidR="00226285" w:rsidRPr="00D16540" w:rsidRDefault="00226285" w:rsidP="00226285">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D16540">
        <w:rPr>
          <w:rFonts w:ascii="Times New Roman" w:eastAsia="Calibri" w:hAnsi="Times New Roman" w:cs="Times New Roman"/>
          <w:color w:val="000000" w:themeColor="text1"/>
          <w:sz w:val="28"/>
          <w:szCs w:val="28"/>
          <w:lang w:eastAsia="ru-RU"/>
        </w:rPr>
        <w:t>В 2020 году</w:t>
      </w:r>
      <w:r w:rsidR="007C1E8F" w:rsidRPr="00D16540">
        <w:rPr>
          <w:rFonts w:ascii="Times New Roman" w:eastAsia="Calibri" w:hAnsi="Times New Roman" w:cs="Times New Roman"/>
          <w:color w:val="000000" w:themeColor="text1"/>
          <w:sz w:val="28"/>
          <w:szCs w:val="28"/>
          <w:lang w:eastAsia="ru-RU"/>
        </w:rPr>
        <w:t>,</w:t>
      </w:r>
      <w:r w:rsidRPr="00D16540">
        <w:rPr>
          <w:rFonts w:ascii="Times New Roman" w:eastAsia="Calibri" w:hAnsi="Times New Roman" w:cs="Times New Roman"/>
          <w:color w:val="000000" w:themeColor="text1"/>
          <w:sz w:val="28"/>
          <w:szCs w:val="28"/>
          <w:lang w:eastAsia="ru-RU"/>
        </w:rPr>
        <w:t xml:space="preserve"> в условиях распространения </w:t>
      </w:r>
      <w:proofErr w:type="spellStart"/>
      <w:r w:rsidRPr="00D16540">
        <w:rPr>
          <w:rFonts w:ascii="Times New Roman" w:eastAsia="Calibri" w:hAnsi="Times New Roman" w:cs="Times New Roman"/>
          <w:color w:val="000000" w:themeColor="text1"/>
          <w:sz w:val="28"/>
          <w:szCs w:val="28"/>
          <w:lang w:eastAsia="ru-RU"/>
        </w:rPr>
        <w:t>коронавирусной</w:t>
      </w:r>
      <w:proofErr w:type="spellEnd"/>
      <w:r w:rsidRPr="00D16540">
        <w:rPr>
          <w:rFonts w:ascii="Times New Roman" w:eastAsia="Calibri" w:hAnsi="Times New Roman" w:cs="Times New Roman"/>
          <w:color w:val="000000" w:themeColor="text1"/>
          <w:sz w:val="28"/>
          <w:szCs w:val="28"/>
          <w:lang w:eastAsia="ru-RU"/>
        </w:rPr>
        <w:t xml:space="preserve"> инфекции, организована работа по обработке дезинфицирующими средствами общественных пространств города Ханты-Мансийска </w:t>
      </w:r>
      <w:r w:rsidRPr="00D16540">
        <w:rPr>
          <w:rFonts w:ascii="Times New Roman" w:eastAsia="Times New Roman" w:hAnsi="Times New Roman" w:cs="Times New Roman"/>
          <w:color w:val="000000" w:themeColor="text1"/>
          <w:sz w:val="28"/>
          <w:szCs w:val="28"/>
          <w:lang w:eastAsia="ru-RU"/>
        </w:rPr>
        <w:t>и мест общего</w:t>
      </w:r>
      <w:r w:rsidR="00597FD1" w:rsidRPr="00D16540">
        <w:rPr>
          <w:rFonts w:ascii="Times New Roman" w:eastAsia="Times New Roman" w:hAnsi="Times New Roman" w:cs="Times New Roman"/>
          <w:color w:val="000000" w:themeColor="text1"/>
          <w:sz w:val="28"/>
          <w:szCs w:val="28"/>
          <w:lang w:eastAsia="ru-RU"/>
        </w:rPr>
        <w:t xml:space="preserve"> </w:t>
      </w:r>
      <w:r w:rsidRPr="00D16540">
        <w:rPr>
          <w:rFonts w:ascii="Times New Roman" w:eastAsia="Times New Roman" w:hAnsi="Times New Roman" w:cs="Times New Roman"/>
          <w:color w:val="000000" w:themeColor="text1"/>
          <w:sz w:val="28"/>
          <w:szCs w:val="28"/>
          <w:lang w:eastAsia="ru-RU"/>
        </w:rPr>
        <w:t>пользования многоквартирных жилых домов.</w:t>
      </w:r>
      <w:r w:rsidR="008D62B8" w:rsidRPr="00D16540">
        <w:rPr>
          <w:rFonts w:ascii="Times New Roman" w:eastAsia="Times New Roman" w:hAnsi="Times New Roman" w:cs="Times New Roman"/>
          <w:color w:val="000000" w:themeColor="text1"/>
          <w:sz w:val="28"/>
          <w:szCs w:val="28"/>
          <w:lang w:eastAsia="ru-RU"/>
        </w:rPr>
        <w:t xml:space="preserve"> </w:t>
      </w:r>
      <w:r w:rsidRPr="00D16540">
        <w:rPr>
          <w:rFonts w:ascii="Times New Roman" w:eastAsia="Calibri" w:hAnsi="Times New Roman" w:cs="Times New Roman"/>
          <w:color w:val="000000" w:themeColor="text1"/>
          <w:sz w:val="28"/>
          <w:szCs w:val="28"/>
        </w:rPr>
        <w:t xml:space="preserve">В частности в весенне-летний период ежедневно </w:t>
      </w:r>
      <w:r w:rsidRPr="00D16540">
        <w:rPr>
          <w:rFonts w:ascii="Times New Roman" w:eastAsia="Times New Roman" w:hAnsi="Times New Roman" w:cs="Times New Roman"/>
          <w:color w:val="000000" w:themeColor="text1"/>
          <w:sz w:val="28"/>
          <w:szCs w:val="28"/>
          <w:lang w:eastAsia="ru-RU"/>
        </w:rPr>
        <w:t xml:space="preserve">обрабатывалось 1,4 </w:t>
      </w:r>
      <w:r w:rsidR="00597FD1" w:rsidRPr="00D16540">
        <w:rPr>
          <w:rFonts w:ascii="Times New Roman" w:eastAsia="Times New Roman" w:hAnsi="Times New Roman" w:cs="Times New Roman"/>
          <w:color w:val="000000" w:themeColor="text1"/>
          <w:sz w:val="28"/>
          <w:szCs w:val="28"/>
          <w:lang w:eastAsia="ru-RU"/>
        </w:rPr>
        <w:t>млн</w:t>
      </w:r>
      <w:r w:rsidRPr="00D16540">
        <w:rPr>
          <w:rFonts w:ascii="Times New Roman" w:eastAsia="Times New Roman" w:hAnsi="Times New Roman" w:cs="Times New Roman"/>
          <w:color w:val="000000" w:themeColor="text1"/>
          <w:sz w:val="28"/>
          <w:szCs w:val="28"/>
          <w:lang w:eastAsia="ru-RU"/>
        </w:rPr>
        <w:t xml:space="preserve"> </w:t>
      </w:r>
      <m:oMath>
        <m:sSup>
          <m:sSupPr>
            <m:ctrlPr>
              <w:rPr>
                <w:rFonts w:ascii="Cambria Math" w:eastAsia="Times New Roman" w:hAnsi="Cambria Math" w:cs="Times New Roman"/>
                <w:i/>
                <w:color w:val="000000" w:themeColor="text1"/>
                <w:sz w:val="28"/>
                <w:szCs w:val="28"/>
                <w:lang w:eastAsia="ru-RU"/>
              </w:rPr>
            </m:ctrlPr>
          </m:sSupPr>
          <m:e>
            <m:r>
              <w:rPr>
                <w:rFonts w:ascii="Cambria Math" w:eastAsia="Times New Roman" w:hAnsi="Cambria Math" w:cs="Times New Roman"/>
                <w:color w:val="000000" w:themeColor="text1"/>
                <w:sz w:val="28"/>
                <w:szCs w:val="28"/>
                <w:lang w:eastAsia="ru-RU"/>
              </w:rPr>
              <m:t>м</m:t>
            </m:r>
          </m:e>
          <m:sup>
            <m:r>
              <w:rPr>
                <w:rFonts w:ascii="Cambria Math" w:eastAsia="Times New Roman" w:hAnsi="Cambria Math" w:cs="Times New Roman"/>
                <w:color w:val="000000" w:themeColor="text1"/>
                <w:sz w:val="28"/>
                <w:szCs w:val="28"/>
                <w:lang w:eastAsia="ru-RU"/>
              </w:rPr>
              <m:t>2</m:t>
            </m:r>
          </m:sup>
        </m:sSup>
      </m:oMath>
      <w:r w:rsidRPr="00D16540">
        <w:rPr>
          <w:rFonts w:ascii="Times New Roman" w:eastAsia="Times New Roman" w:hAnsi="Times New Roman" w:cs="Times New Roman"/>
          <w:color w:val="000000" w:themeColor="text1"/>
          <w:sz w:val="28"/>
          <w:szCs w:val="28"/>
          <w:lang w:eastAsia="ru-RU"/>
        </w:rPr>
        <w:t xml:space="preserve"> улично-дорожной сети, 124 </w:t>
      </w:r>
      <w:r w:rsidR="006A43A1" w:rsidRPr="00D16540">
        <w:rPr>
          <w:rFonts w:ascii="Times New Roman" w:eastAsia="Times New Roman" w:hAnsi="Times New Roman" w:cs="Times New Roman"/>
          <w:color w:val="000000" w:themeColor="text1"/>
          <w:sz w:val="28"/>
          <w:szCs w:val="28"/>
          <w:lang w:eastAsia="ru-RU"/>
        </w:rPr>
        <w:t>остановки</w:t>
      </w:r>
      <w:r w:rsidRPr="00D16540">
        <w:rPr>
          <w:rFonts w:ascii="Times New Roman" w:eastAsia="Times New Roman" w:hAnsi="Times New Roman" w:cs="Times New Roman"/>
          <w:color w:val="000000" w:themeColor="text1"/>
          <w:sz w:val="28"/>
          <w:szCs w:val="28"/>
          <w:lang w:eastAsia="ru-RU"/>
        </w:rPr>
        <w:t xml:space="preserve"> общественного транспорта, более 320 тыс. </w:t>
      </w:r>
      <m:oMath>
        <m:sSup>
          <m:sSupPr>
            <m:ctrlPr>
              <w:rPr>
                <w:rFonts w:ascii="Cambria Math" w:eastAsia="Times New Roman" w:hAnsi="Cambria Math" w:cs="Times New Roman"/>
                <w:i/>
                <w:color w:val="000000" w:themeColor="text1"/>
                <w:sz w:val="28"/>
                <w:szCs w:val="28"/>
                <w:lang w:eastAsia="ru-RU"/>
              </w:rPr>
            </m:ctrlPr>
          </m:sSupPr>
          <m:e>
            <m:r>
              <w:rPr>
                <w:rFonts w:ascii="Cambria Math" w:eastAsia="Times New Roman" w:hAnsi="Cambria Math" w:cs="Times New Roman"/>
                <w:color w:val="000000" w:themeColor="text1"/>
                <w:sz w:val="28"/>
                <w:szCs w:val="28"/>
                <w:lang w:eastAsia="ru-RU"/>
              </w:rPr>
              <m:t>м</m:t>
            </m:r>
          </m:e>
          <m:sup>
            <m:r>
              <w:rPr>
                <w:rFonts w:ascii="Cambria Math" w:eastAsia="Times New Roman" w:hAnsi="Cambria Math" w:cs="Times New Roman"/>
                <w:color w:val="000000" w:themeColor="text1"/>
                <w:sz w:val="28"/>
                <w:szCs w:val="28"/>
                <w:lang w:eastAsia="ru-RU"/>
              </w:rPr>
              <m:t>2</m:t>
            </m:r>
          </m:sup>
        </m:sSup>
      </m:oMath>
      <w:r w:rsidRPr="00D16540">
        <w:rPr>
          <w:rFonts w:ascii="Times New Roman" w:eastAsia="Times New Roman" w:hAnsi="Times New Roman" w:cs="Times New Roman"/>
          <w:color w:val="000000" w:themeColor="text1"/>
          <w:sz w:val="28"/>
          <w:szCs w:val="28"/>
          <w:lang w:eastAsia="ru-RU"/>
        </w:rPr>
        <w:t xml:space="preserve"> тротуаров, более 185 тыс. </w:t>
      </w:r>
      <m:oMath>
        <m:sSup>
          <m:sSupPr>
            <m:ctrlPr>
              <w:rPr>
                <w:rFonts w:ascii="Cambria Math" w:eastAsia="Times New Roman" w:hAnsi="Cambria Math" w:cs="Times New Roman"/>
                <w:i/>
                <w:color w:val="000000" w:themeColor="text1"/>
                <w:sz w:val="28"/>
                <w:szCs w:val="28"/>
                <w:lang w:eastAsia="ru-RU"/>
              </w:rPr>
            </m:ctrlPr>
          </m:sSupPr>
          <m:e>
            <m:r>
              <w:rPr>
                <w:rFonts w:ascii="Cambria Math" w:eastAsia="Times New Roman" w:hAnsi="Cambria Math" w:cs="Times New Roman"/>
                <w:color w:val="000000" w:themeColor="text1"/>
                <w:sz w:val="28"/>
                <w:szCs w:val="28"/>
                <w:lang w:eastAsia="ru-RU"/>
              </w:rPr>
              <m:t>м</m:t>
            </m:r>
          </m:e>
          <m:sup>
            <m:r>
              <w:rPr>
                <w:rFonts w:ascii="Cambria Math" w:eastAsia="Times New Roman" w:hAnsi="Cambria Math" w:cs="Times New Roman"/>
                <w:color w:val="000000" w:themeColor="text1"/>
                <w:sz w:val="28"/>
                <w:szCs w:val="28"/>
                <w:lang w:eastAsia="ru-RU"/>
              </w:rPr>
              <m:t>2</m:t>
            </m:r>
          </m:sup>
        </m:sSup>
      </m:oMath>
      <w:r w:rsidRPr="00D16540">
        <w:rPr>
          <w:rFonts w:ascii="Times New Roman" w:eastAsia="Times New Roman" w:hAnsi="Times New Roman" w:cs="Times New Roman"/>
          <w:color w:val="000000" w:themeColor="text1"/>
          <w:sz w:val="28"/>
          <w:szCs w:val="28"/>
          <w:lang w:eastAsia="ru-RU"/>
        </w:rPr>
        <w:t xml:space="preserve"> объектов внешнего благоустройства (парки, скверы, аллеи), детские игровые площадки площадью около 28 тыс. </w:t>
      </w:r>
      <m:oMath>
        <m:sSup>
          <m:sSupPr>
            <m:ctrlPr>
              <w:rPr>
                <w:rFonts w:ascii="Cambria Math" w:eastAsia="Times New Roman" w:hAnsi="Cambria Math" w:cs="Times New Roman"/>
                <w:i/>
                <w:color w:val="000000" w:themeColor="text1"/>
                <w:sz w:val="28"/>
                <w:szCs w:val="28"/>
                <w:lang w:eastAsia="ru-RU"/>
              </w:rPr>
            </m:ctrlPr>
          </m:sSupPr>
          <m:e>
            <m:r>
              <w:rPr>
                <w:rFonts w:ascii="Cambria Math" w:eastAsia="Times New Roman" w:hAnsi="Cambria Math" w:cs="Times New Roman"/>
                <w:color w:val="000000" w:themeColor="text1"/>
                <w:sz w:val="28"/>
                <w:szCs w:val="28"/>
                <w:lang w:eastAsia="ru-RU"/>
              </w:rPr>
              <m:t>м</m:t>
            </m:r>
          </m:e>
          <m:sup>
            <m:r>
              <w:rPr>
                <w:rFonts w:ascii="Cambria Math" w:eastAsia="Times New Roman" w:hAnsi="Cambria Math" w:cs="Times New Roman"/>
                <w:color w:val="000000" w:themeColor="text1"/>
                <w:sz w:val="28"/>
                <w:szCs w:val="28"/>
                <w:lang w:eastAsia="ru-RU"/>
              </w:rPr>
              <m:t>2</m:t>
            </m:r>
          </m:sup>
        </m:sSup>
      </m:oMath>
      <w:r w:rsidRPr="00D16540">
        <w:rPr>
          <w:rFonts w:ascii="Times New Roman" w:eastAsia="Times New Roman" w:hAnsi="Times New Roman" w:cs="Times New Roman"/>
          <w:color w:val="000000" w:themeColor="text1"/>
          <w:sz w:val="28"/>
          <w:szCs w:val="28"/>
          <w:lang w:eastAsia="ru-RU"/>
        </w:rPr>
        <w:t xml:space="preserve"> и места общего пользования многоквартирных жилых домов.</w:t>
      </w:r>
    </w:p>
    <w:p w:rsidR="008D62B8" w:rsidRPr="00D16540" w:rsidRDefault="00226285" w:rsidP="00226285">
      <w:pPr>
        <w:spacing w:after="0" w:line="276" w:lineRule="auto"/>
        <w:ind w:firstLine="709"/>
        <w:jc w:val="both"/>
        <w:rPr>
          <w:rFonts w:ascii="Times New Roman" w:eastAsia="Times New Roman" w:hAnsi="Times New Roman" w:cs="Times New Roman"/>
          <w:noProof/>
          <w:sz w:val="28"/>
          <w:szCs w:val="28"/>
          <w:lang w:eastAsia="ru-RU"/>
        </w:rPr>
      </w:pPr>
      <w:r w:rsidRPr="00D16540">
        <w:rPr>
          <w:rFonts w:ascii="Times New Roman" w:eastAsia="Times New Roman" w:hAnsi="Times New Roman" w:cs="Times New Roman"/>
          <w:noProof/>
          <w:sz w:val="28"/>
          <w:szCs w:val="28"/>
          <w:lang w:eastAsia="ru-RU"/>
        </w:rPr>
        <w:t>В летний период 2020 года, в рамках деятельности по содержанию детских иг</w:t>
      </w:r>
      <w:r w:rsidR="007C1E8F" w:rsidRPr="00D16540">
        <w:rPr>
          <w:rFonts w:ascii="Times New Roman" w:eastAsia="Times New Roman" w:hAnsi="Times New Roman" w:cs="Times New Roman"/>
          <w:noProof/>
          <w:sz w:val="28"/>
          <w:szCs w:val="28"/>
          <w:lang w:eastAsia="ru-RU"/>
        </w:rPr>
        <w:t>р</w:t>
      </w:r>
      <w:r w:rsidRPr="00D16540">
        <w:rPr>
          <w:rFonts w:ascii="Times New Roman" w:eastAsia="Times New Roman" w:hAnsi="Times New Roman" w:cs="Times New Roman"/>
          <w:noProof/>
          <w:sz w:val="28"/>
          <w:szCs w:val="28"/>
          <w:lang w:eastAsia="ru-RU"/>
        </w:rPr>
        <w:t>овых площадок, проведено обследование всех площадок на предмет их техниче</w:t>
      </w:r>
      <w:r w:rsidR="007C1E8F" w:rsidRPr="00D16540">
        <w:rPr>
          <w:rFonts w:ascii="Times New Roman" w:eastAsia="Times New Roman" w:hAnsi="Times New Roman" w:cs="Times New Roman"/>
          <w:noProof/>
          <w:sz w:val="28"/>
          <w:szCs w:val="28"/>
          <w:lang w:eastAsia="ru-RU"/>
        </w:rPr>
        <w:t>с</w:t>
      </w:r>
      <w:r w:rsidRPr="00D16540">
        <w:rPr>
          <w:rFonts w:ascii="Times New Roman" w:eastAsia="Times New Roman" w:hAnsi="Times New Roman" w:cs="Times New Roman"/>
          <w:noProof/>
          <w:sz w:val="28"/>
          <w:szCs w:val="28"/>
          <w:lang w:eastAsia="ru-RU"/>
        </w:rPr>
        <w:t xml:space="preserve">кого состояния, по результатам обследования проведены работы по текущему ремонту малых архитектурных форм. </w:t>
      </w:r>
    </w:p>
    <w:p w:rsidR="00226285" w:rsidRPr="00D16540" w:rsidRDefault="00226285" w:rsidP="00226285">
      <w:pPr>
        <w:spacing w:after="0" w:line="276" w:lineRule="auto"/>
        <w:ind w:firstLine="709"/>
        <w:jc w:val="both"/>
        <w:rPr>
          <w:rFonts w:ascii="Times New Roman" w:eastAsia="Times New Roman" w:hAnsi="Times New Roman" w:cs="Times New Roman"/>
          <w:noProof/>
          <w:sz w:val="28"/>
          <w:szCs w:val="28"/>
          <w:lang w:eastAsia="ru-RU"/>
        </w:rPr>
      </w:pPr>
      <w:r w:rsidRPr="00D16540">
        <w:rPr>
          <w:rFonts w:ascii="Times New Roman" w:eastAsia="Times New Roman" w:hAnsi="Times New Roman" w:cs="Times New Roman"/>
          <w:noProof/>
          <w:sz w:val="28"/>
          <w:szCs w:val="28"/>
          <w:lang w:eastAsia="ru-RU"/>
        </w:rPr>
        <w:t>Всего на территории города</w:t>
      </w:r>
      <w:r w:rsidR="00DC74D7" w:rsidRPr="00D16540">
        <w:rPr>
          <w:rFonts w:ascii="Times New Roman" w:eastAsia="Times New Roman" w:hAnsi="Times New Roman" w:cs="Times New Roman"/>
          <w:noProof/>
          <w:sz w:val="28"/>
          <w:szCs w:val="28"/>
          <w:lang w:eastAsia="ru-RU"/>
        </w:rPr>
        <w:t xml:space="preserve"> Ханты-Мансийска расположено 294</w:t>
      </w:r>
      <w:r w:rsidRPr="00D16540">
        <w:rPr>
          <w:rFonts w:ascii="Times New Roman" w:eastAsia="Times New Roman" w:hAnsi="Times New Roman" w:cs="Times New Roman"/>
          <w:noProof/>
          <w:sz w:val="28"/>
          <w:szCs w:val="28"/>
          <w:lang w:eastAsia="ru-RU"/>
        </w:rPr>
        <w:t xml:space="preserve"> детских площадки, из них 2</w:t>
      </w:r>
      <w:r w:rsidR="00DC74D7" w:rsidRPr="00D16540">
        <w:rPr>
          <w:rFonts w:ascii="Times New Roman" w:eastAsia="Times New Roman" w:hAnsi="Times New Roman" w:cs="Times New Roman"/>
          <w:noProof/>
          <w:sz w:val="28"/>
          <w:szCs w:val="28"/>
          <w:lang w:eastAsia="ru-RU"/>
        </w:rPr>
        <w:t>43</w:t>
      </w:r>
      <w:r w:rsidR="006A43A1" w:rsidRPr="00D16540">
        <w:rPr>
          <w:rFonts w:ascii="Times New Roman" w:eastAsia="Times New Roman" w:hAnsi="Times New Roman" w:cs="Times New Roman"/>
          <w:noProof/>
          <w:sz w:val="28"/>
          <w:szCs w:val="28"/>
          <w:lang w:eastAsia="ru-RU"/>
        </w:rPr>
        <w:t xml:space="preserve"> расположены</w:t>
      </w:r>
      <w:r w:rsidR="00DC74D7" w:rsidRPr="00D16540">
        <w:rPr>
          <w:rFonts w:ascii="Times New Roman" w:eastAsia="Times New Roman" w:hAnsi="Times New Roman" w:cs="Times New Roman"/>
          <w:noProof/>
          <w:sz w:val="28"/>
          <w:szCs w:val="28"/>
          <w:lang w:eastAsia="ru-RU"/>
        </w:rPr>
        <w:t xml:space="preserve"> на придомовых территориях и 51</w:t>
      </w:r>
      <w:r w:rsidRPr="00D16540">
        <w:rPr>
          <w:rFonts w:ascii="Times New Roman" w:eastAsia="Times New Roman" w:hAnsi="Times New Roman" w:cs="Times New Roman"/>
          <w:noProof/>
          <w:sz w:val="28"/>
          <w:szCs w:val="28"/>
          <w:lang w:eastAsia="ru-RU"/>
        </w:rPr>
        <w:t xml:space="preserve"> </w:t>
      </w:r>
      <w:r w:rsidR="007C1E8F" w:rsidRPr="00D16540">
        <w:rPr>
          <w:rFonts w:ascii="Times New Roman" w:eastAsia="Times New Roman" w:hAnsi="Times New Roman" w:cs="Times New Roman"/>
          <w:noProof/>
          <w:sz w:val="28"/>
          <w:szCs w:val="28"/>
          <w:lang w:eastAsia="ru-RU"/>
        </w:rPr>
        <w:t xml:space="preserve">– </w:t>
      </w:r>
      <w:r w:rsidRPr="00D16540">
        <w:rPr>
          <w:rFonts w:ascii="Times New Roman" w:eastAsia="Times New Roman" w:hAnsi="Times New Roman" w:cs="Times New Roman"/>
          <w:noProof/>
          <w:sz w:val="28"/>
          <w:szCs w:val="28"/>
          <w:lang w:eastAsia="ru-RU"/>
        </w:rPr>
        <w:t>на муниципальной.</w:t>
      </w:r>
      <w:r w:rsidR="006A43A1" w:rsidRPr="00D16540">
        <w:rPr>
          <w:rFonts w:ascii="Times New Roman" w:eastAsia="Times New Roman" w:hAnsi="Times New Roman" w:cs="Times New Roman"/>
          <w:noProof/>
          <w:sz w:val="28"/>
          <w:szCs w:val="28"/>
          <w:lang w:eastAsia="ru-RU"/>
        </w:rPr>
        <w:t xml:space="preserve"> </w:t>
      </w:r>
      <w:r w:rsidRPr="00D16540">
        <w:rPr>
          <w:rFonts w:ascii="Times New Roman" w:eastAsia="Times New Roman" w:hAnsi="Times New Roman" w:cs="Times New Roman"/>
          <w:noProof/>
          <w:sz w:val="28"/>
          <w:szCs w:val="28"/>
          <w:lang w:eastAsia="ru-RU"/>
        </w:rPr>
        <w:t xml:space="preserve">В 2020 </w:t>
      </w:r>
      <w:r w:rsidR="006A43A1" w:rsidRPr="00D16540">
        <w:rPr>
          <w:rFonts w:ascii="Times New Roman" w:eastAsia="Times New Roman" w:hAnsi="Times New Roman" w:cs="Times New Roman"/>
          <w:noProof/>
          <w:sz w:val="28"/>
          <w:szCs w:val="28"/>
          <w:lang w:eastAsia="ru-RU"/>
        </w:rPr>
        <w:t>году 46 детских игровых площадок</w:t>
      </w:r>
      <w:r w:rsidRPr="00D16540">
        <w:rPr>
          <w:rFonts w:ascii="Times New Roman" w:eastAsia="Times New Roman" w:hAnsi="Times New Roman" w:cs="Times New Roman"/>
          <w:noProof/>
          <w:sz w:val="28"/>
          <w:szCs w:val="28"/>
          <w:lang w:eastAsia="ru-RU"/>
        </w:rPr>
        <w:t>, находящихся в муниципальной собственности, прошли строительно-техническую экспертизу.</w:t>
      </w:r>
      <w:r w:rsidR="006A43A1" w:rsidRPr="00D16540">
        <w:rPr>
          <w:rFonts w:ascii="Times New Roman" w:eastAsia="Times New Roman" w:hAnsi="Times New Roman" w:cs="Times New Roman"/>
          <w:noProof/>
          <w:sz w:val="28"/>
          <w:szCs w:val="28"/>
          <w:lang w:eastAsia="ru-RU"/>
        </w:rPr>
        <w:t xml:space="preserve"> </w:t>
      </w:r>
      <w:r w:rsidRPr="00D16540">
        <w:rPr>
          <w:rFonts w:ascii="Times New Roman" w:eastAsia="Times New Roman" w:hAnsi="Times New Roman" w:cs="Times New Roman"/>
          <w:noProof/>
          <w:sz w:val="28"/>
          <w:szCs w:val="28"/>
          <w:lang w:eastAsia="ru-RU"/>
        </w:rPr>
        <w:t xml:space="preserve">В августе 2020 года, в связи с несоответствием требованиям безопасности и в </w:t>
      </w:r>
      <w:r w:rsidRPr="00D16540">
        <w:rPr>
          <w:rFonts w:ascii="Times New Roman" w:eastAsia="Times New Roman" w:hAnsi="Times New Roman" w:cs="Times New Roman"/>
          <w:noProof/>
          <w:sz w:val="28"/>
          <w:szCs w:val="28"/>
          <w:lang w:eastAsia="ru-RU"/>
        </w:rPr>
        <w:lastRenderedPageBreak/>
        <w:t>целях предупреждения случаев детского травматизма, 4 детских игровых площадки демонтированы.</w:t>
      </w:r>
    </w:p>
    <w:p w:rsidR="00226285" w:rsidRPr="00D16540" w:rsidRDefault="00226285" w:rsidP="00226285">
      <w:pPr>
        <w:spacing w:after="0" w:line="276" w:lineRule="auto"/>
        <w:ind w:firstLine="709"/>
        <w:jc w:val="both"/>
        <w:rPr>
          <w:rFonts w:ascii="Times New Roman" w:eastAsia="Times New Roman" w:hAnsi="Times New Roman" w:cs="Times New Roman"/>
          <w:noProof/>
          <w:sz w:val="28"/>
          <w:szCs w:val="28"/>
          <w:lang w:eastAsia="ru-RU"/>
        </w:rPr>
      </w:pPr>
      <w:r w:rsidRPr="00D16540">
        <w:rPr>
          <w:rFonts w:ascii="Times New Roman" w:eastAsia="Times New Roman" w:hAnsi="Times New Roman" w:cs="Times New Roman"/>
          <w:noProof/>
          <w:sz w:val="28"/>
          <w:szCs w:val="28"/>
          <w:lang w:eastAsia="ru-RU"/>
        </w:rPr>
        <w:t>В рам</w:t>
      </w:r>
      <w:r w:rsidR="007C1E8F" w:rsidRPr="00D16540">
        <w:rPr>
          <w:rFonts w:ascii="Times New Roman" w:eastAsia="Times New Roman" w:hAnsi="Times New Roman" w:cs="Times New Roman"/>
          <w:noProof/>
          <w:sz w:val="28"/>
          <w:szCs w:val="28"/>
          <w:lang w:eastAsia="ru-RU"/>
        </w:rPr>
        <w:t>ках подготовки города Ханты-Ман</w:t>
      </w:r>
      <w:r w:rsidRPr="00D16540">
        <w:rPr>
          <w:rFonts w:ascii="Times New Roman" w:eastAsia="Times New Roman" w:hAnsi="Times New Roman" w:cs="Times New Roman"/>
          <w:noProof/>
          <w:sz w:val="28"/>
          <w:szCs w:val="28"/>
          <w:lang w:eastAsia="ru-RU"/>
        </w:rPr>
        <w:t>си</w:t>
      </w:r>
      <w:r w:rsidR="007C1E8F" w:rsidRPr="00D16540">
        <w:rPr>
          <w:rFonts w:ascii="Times New Roman" w:eastAsia="Times New Roman" w:hAnsi="Times New Roman" w:cs="Times New Roman"/>
          <w:noProof/>
          <w:sz w:val="28"/>
          <w:szCs w:val="28"/>
          <w:lang w:eastAsia="ru-RU"/>
        </w:rPr>
        <w:t>йска к празднованию Нового года</w:t>
      </w:r>
      <w:r w:rsidRPr="00D16540">
        <w:rPr>
          <w:rFonts w:ascii="Times New Roman" w:eastAsia="Times New Roman" w:hAnsi="Times New Roman" w:cs="Times New Roman"/>
          <w:noProof/>
          <w:sz w:val="28"/>
          <w:szCs w:val="28"/>
          <w:lang w:eastAsia="ru-RU"/>
        </w:rPr>
        <w:t xml:space="preserve"> выполнены работы по оформлению ледовых городков на площади Свободы и </w:t>
      </w:r>
      <w:r w:rsidR="007C1E8F" w:rsidRPr="00D16540">
        <w:rPr>
          <w:rFonts w:ascii="Times New Roman" w:eastAsia="Times New Roman" w:hAnsi="Times New Roman" w:cs="Times New Roman"/>
          <w:noProof/>
          <w:sz w:val="28"/>
          <w:szCs w:val="28"/>
          <w:lang w:eastAsia="ru-RU"/>
        </w:rPr>
        <w:t>ц</w:t>
      </w:r>
      <w:r w:rsidRPr="00D16540">
        <w:rPr>
          <w:rFonts w:ascii="Times New Roman" w:eastAsia="Times New Roman" w:hAnsi="Times New Roman" w:cs="Times New Roman"/>
          <w:noProof/>
          <w:sz w:val="28"/>
          <w:szCs w:val="28"/>
          <w:lang w:eastAsia="ru-RU"/>
        </w:rPr>
        <w:t>ентральной площади города.</w:t>
      </w:r>
      <w:r w:rsidR="006A43A1" w:rsidRPr="00D16540">
        <w:rPr>
          <w:rFonts w:ascii="Times New Roman" w:eastAsia="Times New Roman" w:hAnsi="Times New Roman" w:cs="Times New Roman"/>
          <w:noProof/>
          <w:sz w:val="28"/>
          <w:szCs w:val="28"/>
          <w:lang w:eastAsia="ru-RU"/>
        </w:rPr>
        <w:t xml:space="preserve"> </w:t>
      </w:r>
      <w:r w:rsidRPr="00D16540">
        <w:rPr>
          <w:rFonts w:ascii="Times New Roman" w:eastAsia="Times New Roman" w:hAnsi="Times New Roman" w:cs="Times New Roman"/>
          <w:noProof/>
          <w:sz w:val="28"/>
          <w:szCs w:val="28"/>
          <w:lang w:eastAsia="ru-RU"/>
        </w:rPr>
        <w:t xml:space="preserve">Новогодние ели установлены на </w:t>
      </w:r>
      <w:r w:rsidR="007C1E8F" w:rsidRPr="00D16540">
        <w:rPr>
          <w:rFonts w:ascii="Times New Roman" w:eastAsia="Times New Roman" w:hAnsi="Times New Roman" w:cs="Times New Roman"/>
          <w:noProof/>
          <w:sz w:val="28"/>
          <w:szCs w:val="28"/>
          <w:lang w:eastAsia="ru-RU"/>
        </w:rPr>
        <w:t>ц</w:t>
      </w:r>
      <w:r w:rsidRPr="00D16540">
        <w:rPr>
          <w:rFonts w:ascii="Times New Roman" w:eastAsia="Times New Roman" w:hAnsi="Times New Roman" w:cs="Times New Roman"/>
          <w:noProof/>
          <w:sz w:val="28"/>
          <w:szCs w:val="28"/>
          <w:lang w:eastAsia="ru-RU"/>
        </w:rPr>
        <w:t>ентральной пло</w:t>
      </w:r>
      <w:r w:rsidR="007C1E8F" w:rsidRPr="00D16540">
        <w:rPr>
          <w:rFonts w:ascii="Times New Roman" w:eastAsia="Times New Roman" w:hAnsi="Times New Roman" w:cs="Times New Roman"/>
          <w:noProof/>
          <w:sz w:val="28"/>
          <w:szCs w:val="28"/>
          <w:lang w:eastAsia="ru-RU"/>
        </w:rPr>
        <w:t>щади, площади Свободы, площади Славянской письменности</w:t>
      </w:r>
      <w:r w:rsidRPr="00D16540">
        <w:rPr>
          <w:rFonts w:ascii="Times New Roman" w:eastAsia="Times New Roman" w:hAnsi="Times New Roman" w:cs="Times New Roman"/>
          <w:noProof/>
          <w:sz w:val="28"/>
          <w:szCs w:val="28"/>
          <w:lang w:eastAsia="ru-RU"/>
        </w:rPr>
        <w:t>, в сквере на пересечении ул. Гагарина и ул. Лермонтова. Кроме того, 80 елей установлены вдоль пешеходной зоны ул. К.</w:t>
      </w:r>
      <w:r w:rsidR="007C1E8F" w:rsidRPr="00D16540">
        <w:rPr>
          <w:rFonts w:ascii="Times New Roman" w:eastAsia="Times New Roman" w:hAnsi="Times New Roman" w:cs="Times New Roman"/>
          <w:noProof/>
          <w:sz w:val="28"/>
          <w:szCs w:val="28"/>
          <w:lang w:eastAsia="ru-RU"/>
        </w:rPr>
        <w:t xml:space="preserve"> Маркса, а также</w:t>
      </w:r>
      <w:r w:rsidRPr="00D16540">
        <w:rPr>
          <w:rFonts w:ascii="Times New Roman" w:eastAsia="Times New Roman" w:hAnsi="Times New Roman" w:cs="Times New Roman"/>
          <w:noProof/>
          <w:sz w:val="28"/>
          <w:szCs w:val="28"/>
          <w:lang w:eastAsia="ru-RU"/>
        </w:rPr>
        <w:t xml:space="preserve"> 10 елей </w:t>
      </w:r>
      <w:r w:rsidR="007C1E8F" w:rsidRPr="00D16540">
        <w:rPr>
          <w:rFonts w:ascii="Times New Roman" w:eastAsia="Times New Roman" w:hAnsi="Times New Roman" w:cs="Times New Roman"/>
          <w:noProof/>
          <w:sz w:val="28"/>
          <w:szCs w:val="28"/>
          <w:lang w:eastAsia="ru-RU"/>
        </w:rPr>
        <w:t xml:space="preserve">– </w:t>
      </w:r>
      <w:r w:rsidRPr="00D16540">
        <w:rPr>
          <w:rFonts w:ascii="Times New Roman" w:eastAsia="Times New Roman" w:hAnsi="Times New Roman" w:cs="Times New Roman"/>
          <w:noProof/>
          <w:sz w:val="28"/>
          <w:szCs w:val="28"/>
          <w:lang w:eastAsia="ru-RU"/>
        </w:rPr>
        <w:t>на общественных территориях города Ханты-Мансийска.</w:t>
      </w:r>
    </w:p>
    <w:p w:rsidR="00226285" w:rsidRPr="00D16540" w:rsidRDefault="00226285" w:rsidP="00226285">
      <w:pPr>
        <w:spacing w:after="0" w:line="276" w:lineRule="auto"/>
        <w:ind w:firstLine="709"/>
        <w:jc w:val="both"/>
        <w:rPr>
          <w:rFonts w:ascii="Times New Roman" w:eastAsia="Times New Roman" w:hAnsi="Times New Roman" w:cs="Times New Roman"/>
          <w:noProof/>
          <w:sz w:val="28"/>
          <w:szCs w:val="28"/>
          <w:lang w:eastAsia="ru-RU"/>
        </w:rPr>
      </w:pPr>
      <w:r w:rsidRPr="00D16540">
        <w:rPr>
          <w:rFonts w:ascii="Times New Roman" w:eastAsia="Times New Roman" w:hAnsi="Times New Roman" w:cs="Times New Roman"/>
          <w:noProof/>
          <w:sz w:val="28"/>
          <w:szCs w:val="28"/>
          <w:lang w:eastAsia="ru-RU"/>
        </w:rPr>
        <w:t xml:space="preserve">В отчетном периоде с территории города Ханты-Мансийска вывезено на полигон складирования снега более 1 </w:t>
      </w:r>
      <w:r w:rsidR="00597FD1" w:rsidRPr="00D16540">
        <w:rPr>
          <w:rFonts w:ascii="Times New Roman" w:eastAsia="Times New Roman" w:hAnsi="Times New Roman" w:cs="Times New Roman"/>
          <w:noProof/>
          <w:sz w:val="28"/>
          <w:szCs w:val="28"/>
          <w:lang w:eastAsia="ru-RU"/>
        </w:rPr>
        <w:t>млн</w:t>
      </w:r>
      <w:r w:rsidRPr="00D16540">
        <w:rPr>
          <w:rFonts w:ascii="Times New Roman" w:eastAsia="Times New Roman" w:hAnsi="Times New Roman" w:cs="Times New Roman"/>
          <w:noProof/>
          <w:sz w:val="28"/>
          <w:szCs w:val="28"/>
          <w:lang w:eastAsia="ru-RU"/>
        </w:rPr>
        <w:t xml:space="preserve"> м</w:t>
      </w:r>
      <w:r w:rsidRPr="00D16540">
        <w:rPr>
          <w:rFonts w:ascii="Times New Roman" w:eastAsia="Times New Roman" w:hAnsi="Times New Roman" w:cs="Times New Roman"/>
          <w:noProof/>
          <w:sz w:val="28"/>
          <w:szCs w:val="28"/>
          <w:vertAlign w:val="superscript"/>
          <w:lang w:eastAsia="ru-RU"/>
        </w:rPr>
        <w:t xml:space="preserve">3 </w:t>
      </w:r>
      <w:r w:rsidRPr="00D16540">
        <w:rPr>
          <w:rFonts w:ascii="Times New Roman" w:eastAsia="Times New Roman" w:hAnsi="Times New Roman" w:cs="Times New Roman"/>
          <w:noProof/>
          <w:sz w:val="28"/>
          <w:szCs w:val="28"/>
          <w:lang w:eastAsia="ru-RU"/>
        </w:rPr>
        <w:t>снежных масс.</w:t>
      </w:r>
    </w:p>
    <w:p w:rsidR="00226285" w:rsidRPr="00D16540" w:rsidRDefault="00226285" w:rsidP="00226285">
      <w:pPr>
        <w:spacing w:after="0" w:line="276" w:lineRule="auto"/>
        <w:ind w:firstLine="709"/>
        <w:jc w:val="both"/>
        <w:rPr>
          <w:rFonts w:ascii="Times New Roman" w:eastAsia="Times New Roman" w:hAnsi="Times New Roman" w:cs="Times New Roman"/>
          <w:noProof/>
          <w:sz w:val="28"/>
          <w:szCs w:val="28"/>
          <w:lang w:eastAsia="ru-RU"/>
        </w:rPr>
      </w:pPr>
      <w:r w:rsidRPr="00D16540">
        <w:rPr>
          <w:rFonts w:ascii="Times New Roman" w:eastAsia="Times New Roman" w:hAnsi="Times New Roman" w:cs="Times New Roman"/>
          <w:noProof/>
          <w:color w:val="000000" w:themeColor="text1"/>
          <w:sz w:val="28"/>
          <w:szCs w:val="28"/>
          <w:lang w:eastAsia="ru-RU"/>
        </w:rPr>
        <w:t xml:space="preserve">В 2020 </w:t>
      </w:r>
      <w:r w:rsidRPr="00D16540">
        <w:rPr>
          <w:rFonts w:ascii="Times New Roman" w:eastAsia="Times New Roman" w:hAnsi="Times New Roman" w:cs="Times New Roman"/>
          <w:noProof/>
          <w:sz w:val="28"/>
          <w:szCs w:val="28"/>
          <w:lang w:eastAsia="ru-RU"/>
        </w:rPr>
        <w:t>году МБУ «Ритуальные услуги» выполнены работы по содержанию городских кладбищ (Северное, Южное, Восточное, кладбище на ОМК) общей площадью 229,9 тыс.</w:t>
      </w:r>
      <w:r w:rsidR="007C1E8F" w:rsidRPr="00D16540">
        <w:rPr>
          <w:rFonts w:ascii="Times New Roman" w:eastAsia="Times New Roman" w:hAnsi="Times New Roman" w:cs="Times New Roman"/>
          <w:noProof/>
          <w:sz w:val="28"/>
          <w:szCs w:val="28"/>
          <w:lang w:eastAsia="ru-RU"/>
        </w:rPr>
        <w:t xml:space="preserve"> </w:t>
      </w:r>
      <w:r w:rsidRPr="00D16540">
        <w:rPr>
          <w:rFonts w:ascii="Times New Roman" w:eastAsia="Times New Roman" w:hAnsi="Times New Roman" w:cs="Times New Roman"/>
          <w:noProof/>
          <w:sz w:val="28"/>
          <w:szCs w:val="28"/>
          <w:lang w:eastAsia="ru-RU"/>
        </w:rPr>
        <w:t>м</w:t>
      </w:r>
      <w:r w:rsidRPr="00D16540">
        <w:rPr>
          <w:rFonts w:ascii="Times New Roman" w:eastAsia="Times New Roman" w:hAnsi="Times New Roman" w:cs="Times New Roman"/>
          <w:noProof/>
          <w:sz w:val="28"/>
          <w:szCs w:val="28"/>
          <w:vertAlign w:val="superscript"/>
          <w:lang w:eastAsia="ru-RU"/>
        </w:rPr>
        <w:t>2</w:t>
      </w:r>
      <w:r w:rsidRPr="00D16540">
        <w:rPr>
          <w:rFonts w:ascii="Times New Roman" w:eastAsia="Times New Roman" w:hAnsi="Times New Roman" w:cs="Times New Roman"/>
          <w:noProof/>
          <w:sz w:val="28"/>
          <w:szCs w:val="28"/>
          <w:lang w:eastAsia="ru-RU"/>
        </w:rPr>
        <w:t>.</w:t>
      </w:r>
      <w:r w:rsidR="00F54EC6" w:rsidRPr="00D16540">
        <w:rPr>
          <w:rFonts w:ascii="Times New Roman" w:eastAsia="Times New Roman" w:hAnsi="Times New Roman" w:cs="Times New Roman"/>
          <w:noProof/>
          <w:sz w:val="28"/>
          <w:szCs w:val="28"/>
          <w:lang w:eastAsia="ru-RU"/>
        </w:rPr>
        <w:t xml:space="preserve"> </w:t>
      </w:r>
      <w:r w:rsidRPr="00D16540">
        <w:rPr>
          <w:rFonts w:ascii="Times New Roman" w:eastAsia="Times New Roman" w:hAnsi="Times New Roman" w:cs="Times New Roman"/>
          <w:noProof/>
          <w:sz w:val="28"/>
          <w:szCs w:val="28"/>
          <w:lang w:eastAsia="ru-RU"/>
        </w:rPr>
        <w:t xml:space="preserve">Осуществлена уборка территории кладбищ после окончания зимнего периода, в преддверии родительского дня и памятных дней посещения мест захоронения, а также покос газонов, посадка цветов, сбор и вывоз мусора и снежных масс. </w:t>
      </w:r>
    </w:p>
    <w:p w:rsidR="00226285" w:rsidRPr="00D16540" w:rsidRDefault="00226285" w:rsidP="00226285">
      <w:pPr>
        <w:spacing w:after="0" w:line="276" w:lineRule="auto"/>
        <w:ind w:firstLine="709"/>
        <w:jc w:val="both"/>
        <w:rPr>
          <w:rFonts w:ascii="Times New Roman" w:eastAsia="Times New Roman" w:hAnsi="Times New Roman" w:cs="Times New Roman"/>
          <w:noProof/>
          <w:sz w:val="28"/>
          <w:szCs w:val="28"/>
          <w:lang w:eastAsia="ru-RU"/>
        </w:rPr>
      </w:pPr>
      <w:r w:rsidRPr="00D16540">
        <w:rPr>
          <w:rFonts w:ascii="Times New Roman" w:eastAsia="Times New Roman" w:hAnsi="Times New Roman" w:cs="Times New Roman"/>
          <w:noProof/>
          <w:sz w:val="28"/>
          <w:szCs w:val="28"/>
          <w:lang w:eastAsia="ru-RU"/>
        </w:rPr>
        <w:t xml:space="preserve">Произведено </w:t>
      </w:r>
      <w:r w:rsidRPr="00D16540">
        <w:rPr>
          <w:rFonts w:ascii="Times New Roman" w:eastAsia="Times New Roman" w:hAnsi="Times New Roman" w:cs="Times New Roman"/>
          <w:noProof/>
          <w:color w:val="000000" w:themeColor="text1"/>
          <w:sz w:val="28"/>
          <w:szCs w:val="28"/>
          <w:lang w:eastAsia="ru-RU"/>
        </w:rPr>
        <w:t xml:space="preserve">606 </w:t>
      </w:r>
      <w:r w:rsidRPr="00D16540">
        <w:rPr>
          <w:rFonts w:ascii="Times New Roman" w:eastAsia="Times New Roman" w:hAnsi="Times New Roman" w:cs="Times New Roman"/>
          <w:noProof/>
          <w:sz w:val="28"/>
          <w:szCs w:val="28"/>
          <w:lang w:eastAsia="ru-RU"/>
        </w:rPr>
        <w:t>захоронений (2</w:t>
      </w:r>
      <w:r w:rsidR="007C1E8F" w:rsidRPr="00D16540">
        <w:rPr>
          <w:rFonts w:ascii="Times New Roman" w:eastAsia="Times New Roman" w:hAnsi="Times New Roman" w:cs="Times New Roman"/>
          <w:noProof/>
          <w:sz w:val="28"/>
          <w:szCs w:val="28"/>
          <w:lang w:eastAsia="ru-RU"/>
        </w:rPr>
        <w:t>019 – 485, 2018 – 509, 2017 – 461, 2016</w:t>
      </w:r>
      <w:r w:rsidRPr="00D16540">
        <w:rPr>
          <w:rFonts w:ascii="Times New Roman" w:eastAsia="Times New Roman" w:hAnsi="Times New Roman" w:cs="Times New Roman"/>
          <w:noProof/>
          <w:sz w:val="28"/>
          <w:szCs w:val="28"/>
          <w:lang w:eastAsia="ru-RU"/>
        </w:rPr>
        <w:t xml:space="preserve"> – 435). Информация о захоронениях размещается на официальном сайте МБУ «Ритуальные услуги».</w:t>
      </w:r>
    </w:p>
    <w:p w:rsidR="00226285" w:rsidRPr="00D16540" w:rsidRDefault="00226285" w:rsidP="00226285">
      <w:pPr>
        <w:spacing w:after="0" w:line="276" w:lineRule="auto"/>
        <w:jc w:val="both"/>
        <w:rPr>
          <w:rFonts w:ascii="Times New Roman" w:eastAsia="Times New Roman" w:hAnsi="Times New Roman" w:cs="Times New Roman"/>
          <w:noProof/>
          <w:sz w:val="28"/>
          <w:szCs w:val="28"/>
          <w:lang w:eastAsia="ru-RU"/>
        </w:rPr>
      </w:pPr>
    </w:p>
    <w:p w:rsidR="000118C2" w:rsidRPr="00D16540" w:rsidRDefault="000118C2" w:rsidP="00226285">
      <w:pPr>
        <w:pStyle w:val="3"/>
        <w:spacing w:before="0" w:line="276" w:lineRule="auto"/>
        <w:ind w:firstLine="709"/>
        <w:rPr>
          <w:rFonts w:eastAsia="Calibri" w:cs="Times New Roman"/>
          <w:szCs w:val="28"/>
        </w:rPr>
      </w:pPr>
      <w:bookmarkStart w:id="86" w:name="_Toc533760016"/>
      <w:bookmarkStart w:id="87" w:name="_Toc535576510"/>
      <w:bookmarkStart w:id="88" w:name="_Toc29543588"/>
      <w:bookmarkStart w:id="89" w:name="_Toc64487215"/>
      <w:r w:rsidRPr="00D16540">
        <w:rPr>
          <w:rFonts w:eastAsia="Calibri" w:cs="Times New Roman"/>
          <w:szCs w:val="28"/>
        </w:rPr>
        <w:t>7.7</w:t>
      </w:r>
      <w:r w:rsidR="005C7977" w:rsidRPr="00D16540">
        <w:rPr>
          <w:rFonts w:eastAsia="Calibri" w:cs="Times New Roman"/>
          <w:szCs w:val="28"/>
        </w:rPr>
        <w:t>.</w:t>
      </w:r>
      <w:r w:rsidRPr="00D16540">
        <w:rPr>
          <w:rFonts w:eastAsia="Calibri" w:cs="Times New Roman"/>
          <w:szCs w:val="28"/>
        </w:rPr>
        <w:t xml:space="preserve"> Организация сбора и вывоз твердых коммунальных отходов</w:t>
      </w:r>
      <w:bookmarkEnd w:id="86"/>
      <w:bookmarkEnd w:id="87"/>
      <w:bookmarkEnd w:id="88"/>
      <w:bookmarkEnd w:id="89"/>
    </w:p>
    <w:p w:rsidR="000118C2" w:rsidRPr="00D16540" w:rsidRDefault="000118C2" w:rsidP="00226285">
      <w:pPr>
        <w:spacing w:after="0" w:line="276" w:lineRule="auto"/>
        <w:ind w:firstLine="709"/>
        <w:jc w:val="both"/>
        <w:rPr>
          <w:rFonts w:ascii="Times New Roman" w:eastAsia="Calibri" w:hAnsi="Times New Roman" w:cs="Times New Roman"/>
          <w:sz w:val="28"/>
          <w:szCs w:val="28"/>
        </w:rPr>
      </w:pPr>
    </w:p>
    <w:p w:rsidR="00226285" w:rsidRPr="00D16540" w:rsidRDefault="00226285" w:rsidP="00F54EC6">
      <w:pPr>
        <w:tabs>
          <w:tab w:val="left" w:pos="9214"/>
        </w:tabs>
        <w:spacing w:after="0" w:line="276" w:lineRule="auto"/>
        <w:ind w:firstLine="709"/>
        <w:jc w:val="both"/>
        <w:rPr>
          <w:rFonts w:ascii="Times New Roman" w:eastAsia="Calibri" w:hAnsi="Times New Roman" w:cs="Times New Roman"/>
          <w:color w:val="000000" w:themeColor="text1"/>
          <w:sz w:val="28"/>
          <w:szCs w:val="28"/>
          <w:lang w:eastAsia="ru-RU"/>
        </w:rPr>
      </w:pPr>
      <w:r w:rsidRPr="00D16540">
        <w:rPr>
          <w:rFonts w:ascii="Times New Roman" w:eastAsia="Calibri" w:hAnsi="Times New Roman" w:cs="Times New Roman"/>
          <w:color w:val="000000" w:themeColor="text1"/>
          <w:sz w:val="28"/>
          <w:szCs w:val="28"/>
          <w:lang w:eastAsia="ru-RU"/>
        </w:rPr>
        <w:t>Для удобства жителей города услуга по обращению с ТКО включена в единый платежный документ, агентом по начислению платы за услугу на территории города Ханты-Мансийска является АО «Информационно-расчетный центр».</w:t>
      </w:r>
    </w:p>
    <w:p w:rsidR="00615636" w:rsidRPr="00D16540" w:rsidRDefault="001B7CBD" w:rsidP="00F54EC6">
      <w:pPr>
        <w:tabs>
          <w:tab w:val="left" w:pos="435"/>
          <w:tab w:val="left" w:pos="1134"/>
        </w:tabs>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hAnsi="Times New Roman" w:cs="Times New Roman"/>
          <w:sz w:val="28"/>
          <w:szCs w:val="28"/>
        </w:rPr>
        <w:t>О</w:t>
      </w:r>
      <w:r w:rsidR="00226285" w:rsidRPr="00D16540">
        <w:rPr>
          <w:rFonts w:ascii="Times New Roman" w:hAnsi="Times New Roman" w:cs="Times New Roman"/>
          <w:sz w:val="28"/>
          <w:szCs w:val="28"/>
        </w:rPr>
        <w:t>рганизованы две</w:t>
      </w:r>
      <w:r w:rsidR="00226285" w:rsidRPr="00D16540">
        <w:rPr>
          <w:rFonts w:ascii="Times New Roman" w:eastAsia="Times New Roman" w:hAnsi="Times New Roman" w:cs="Times New Roman"/>
          <w:sz w:val="28"/>
          <w:szCs w:val="28"/>
          <w:lang w:eastAsia="ru-RU"/>
        </w:rPr>
        <w:t xml:space="preserve"> площадки для накопления крупногабаритных отходов по следующим адресам: ул. 60 лет Победы, в районе дома №</w:t>
      </w:r>
      <w:r w:rsidR="007C1E8F" w:rsidRPr="00D16540">
        <w:rPr>
          <w:rFonts w:ascii="Times New Roman" w:eastAsia="Times New Roman" w:hAnsi="Times New Roman" w:cs="Times New Roman"/>
          <w:sz w:val="28"/>
          <w:szCs w:val="28"/>
          <w:lang w:eastAsia="ru-RU"/>
        </w:rPr>
        <w:t> </w:t>
      </w:r>
      <w:r w:rsidR="00226285" w:rsidRPr="00D16540">
        <w:rPr>
          <w:rFonts w:ascii="Times New Roman" w:eastAsia="Times New Roman" w:hAnsi="Times New Roman" w:cs="Times New Roman"/>
          <w:sz w:val="28"/>
          <w:szCs w:val="28"/>
          <w:lang w:eastAsia="ru-RU"/>
        </w:rPr>
        <w:t>1</w:t>
      </w:r>
      <w:r w:rsidR="004109FB" w:rsidRPr="00D16540">
        <w:rPr>
          <w:rFonts w:ascii="Times New Roman" w:eastAsia="Times New Roman" w:hAnsi="Times New Roman" w:cs="Times New Roman"/>
          <w:sz w:val="28"/>
          <w:szCs w:val="28"/>
          <w:lang w:eastAsia="ru-RU"/>
        </w:rPr>
        <w:t>,</w:t>
      </w:r>
      <w:r w:rsidR="00226285" w:rsidRPr="00D16540">
        <w:rPr>
          <w:rFonts w:ascii="Times New Roman" w:eastAsia="Times New Roman" w:hAnsi="Times New Roman" w:cs="Times New Roman"/>
          <w:sz w:val="28"/>
          <w:szCs w:val="28"/>
          <w:lang w:eastAsia="ru-RU"/>
        </w:rPr>
        <w:t xml:space="preserve"> и ул. Ледовая, в районе дома №</w:t>
      </w:r>
      <w:r w:rsidR="007C1E8F" w:rsidRPr="00D16540">
        <w:rPr>
          <w:rFonts w:ascii="Times New Roman" w:eastAsia="Times New Roman" w:hAnsi="Times New Roman" w:cs="Times New Roman"/>
          <w:sz w:val="28"/>
          <w:szCs w:val="28"/>
          <w:lang w:eastAsia="ru-RU"/>
        </w:rPr>
        <w:t> </w:t>
      </w:r>
      <w:r w:rsidR="00226285" w:rsidRPr="00D16540">
        <w:rPr>
          <w:rFonts w:ascii="Times New Roman" w:eastAsia="Times New Roman" w:hAnsi="Times New Roman" w:cs="Times New Roman"/>
          <w:sz w:val="28"/>
          <w:szCs w:val="28"/>
          <w:lang w:eastAsia="ru-RU"/>
        </w:rPr>
        <w:t xml:space="preserve">49. </w:t>
      </w:r>
    </w:p>
    <w:p w:rsidR="00226285" w:rsidRPr="00D16540" w:rsidRDefault="00226285" w:rsidP="00615636">
      <w:pPr>
        <w:spacing w:after="0" w:line="276" w:lineRule="auto"/>
        <w:ind w:firstLine="709"/>
        <w:jc w:val="both"/>
        <w:rPr>
          <w:rFonts w:ascii="Times New Roman" w:hAnsi="Times New Roman" w:cs="Times New Roman"/>
          <w:sz w:val="28"/>
          <w:szCs w:val="28"/>
        </w:rPr>
      </w:pPr>
      <w:r w:rsidRPr="00D16540">
        <w:rPr>
          <w:rFonts w:ascii="Times New Roman" w:eastAsia="Calibri" w:hAnsi="Times New Roman" w:cs="Times New Roman"/>
          <w:color w:val="000000" w:themeColor="text1"/>
          <w:sz w:val="28"/>
          <w:szCs w:val="28"/>
        </w:rPr>
        <w:t>В 2020 году выполнены работы по ликвидации 254 несанкционированных</w:t>
      </w:r>
      <w:r w:rsidR="00615636" w:rsidRPr="00D16540">
        <w:rPr>
          <w:rFonts w:ascii="Times New Roman" w:eastAsia="Calibri" w:hAnsi="Times New Roman" w:cs="Times New Roman"/>
          <w:color w:val="000000" w:themeColor="text1"/>
          <w:sz w:val="28"/>
          <w:szCs w:val="28"/>
        </w:rPr>
        <w:t xml:space="preserve"> </w:t>
      </w:r>
      <w:r w:rsidRPr="00D16540">
        <w:rPr>
          <w:rFonts w:ascii="Times New Roman" w:eastAsia="Calibri" w:hAnsi="Times New Roman" w:cs="Times New Roman"/>
          <w:color w:val="000000" w:themeColor="text1"/>
          <w:sz w:val="28"/>
          <w:szCs w:val="28"/>
        </w:rPr>
        <w:t>свалок, объем собранного мусора составил более 10 тыс. м</w:t>
      </w:r>
      <w:r w:rsidRPr="00D16540">
        <w:rPr>
          <w:rFonts w:ascii="Times New Roman" w:eastAsia="Calibri" w:hAnsi="Times New Roman" w:cs="Times New Roman"/>
          <w:color w:val="000000" w:themeColor="text1"/>
          <w:sz w:val="28"/>
          <w:szCs w:val="28"/>
          <w:vertAlign w:val="superscript"/>
        </w:rPr>
        <w:t>3</w:t>
      </w:r>
      <w:r w:rsidRPr="00D16540">
        <w:rPr>
          <w:rFonts w:ascii="Times New Roman" w:eastAsia="Calibri" w:hAnsi="Times New Roman" w:cs="Times New Roman"/>
          <w:color w:val="000000" w:themeColor="text1"/>
          <w:sz w:val="28"/>
          <w:szCs w:val="28"/>
        </w:rPr>
        <w:t xml:space="preserve">. </w:t>
      </w:r>
      <w:r w:rsidRPr="00D16540">
        <w:rPr>
          <w:rFonts w:ascii="Times New Roman" w:hAnsi="Times New Roman" w:cs="Times New Roman"/>
          <w:sz w:val="28"/>
          <w:szCs w:val="28"/>
        </w:rPr>
        <w:t>Кроме того, в 2020 году, в рамках муниципального контракта, очищено 28 участков (лесной массив), общая площадь очищенных участков составил</w:t>
      </w:r>
      <w:r w:rsidR="00F54EC6" w:rsidRPr="00D16540">
        <w:rPr>
          <w:rFonts w:ascii="Times New Roman" w:hAnsi="Times New Roman" w:cs="Times New Roman"/>
          <w:sz w:val="28"/>
          <w:szCs w:val="28"/>
        </w:rPr>
        <w:t>а</w:t>
      </w:r>
      <w:r w:rsidRPr="00D16540">
        <w:rPr>
          <w:rFonts w:ascii="Times New Roman" w:hAnsi="Times New Roman" w:cs="Times New Roman"/>
          <w:sz w:val="28"/>
          <w:szCs w:val="28"/>
        </w:rPr>
        <w:t xml:space="preserve"> около 1,4 </w:t>
      </w:r>
      <w:r w:rsidR="00597FD1" w:rsidRPr="00D16540">
        <w:rPr>
          <w:rFonts w:ascii="Times New Roman" w:hAnsi="Times New Roman" w:cs="Times New Roman"/>
          <w:sz w:val="28"/>
          <w:szCs w:val="28"/>
        </w:rPr>
        <w:t>млн</w:t>
      </w:r>
      <w:r w:rsidRPr="00D16540">
        <w:rPr>
          <w:rFonts w:ascii="Times New Roman" w:hAnsi="Times New Roman" w:cs="Times New Roman"/>
          <w:sz w:val="28"/>
          <w:szCs w:val="28"/>
        </w:rPr>
        <w:t xml:space="preserve"> м</w:t>
      </w:r>
      <w:r w:rsidRPr="00D16540">
        <w:rPr>
          <w:rFonts w:ascii="Times New Roman" w:hAnsi="Times New Roman" w:cs="Times New Roman"/>
          <w:sz w:val="28"/>
          <w:szCs w:val="28"/>
          <w:vertAlign w:val="superscript"/>
        </w:rPr>
        <w:t>2</w:t>
      </w:r>
      <w:r w:rsidRPr="00D16540">
        <w:rPr>
          <w:rFonts w:ascii="Times New Roman" w:hAnsi="Times New Roman" w:cs="Times New Roman"/>
          <w:sz w:val="28"/>
          <w:szCs w:val="28"/>
        </w:rPr>
        <w:t>, общий объем собранного мусора составил 992 м</w:t>
      </w:r>
      <w:r w:rsidRPr="00D16540">
        <w:rPr>
          <w:rFonts w:ascii="Times New Roman" w:hAnsi="Times New Roman" w:cs="Times New Roman"/>
          <w:sz w:val="28"/>
          <w:szCs w:val="28"/>
          <w:vertAlign w:val="superscript"/>
        </w:rPr>
        <w:t>3</w:t>
      </w:r>
      <w:r w:rsidRPr="00D16540">
        <w:rPr>
          <w:rFonts w:ascii="Times New Roman" w:hAnsi="Times New Roman" w:cs="Times New Roman"/>
          <w:sz w:val="28"/>
          <w:szCs w:val="28"/>
        </w:rPr>
        <w:t>.</w:t>
      </w:r>
    </w:p>
    <w:p w:rsidR="00226285" w:rsidRPr="00D16540" w:rsidRDefault="00226285" w:rsidP="00005554">
      <w:pPr>
        <w:tabs>
          <w:tab w:val="left" w:pos="9498"/>
        </w:tabs>
        <w:spacing w:after="0" w:line="276" w:lineRule="auto"/>
        <w:ind w:firstLine="709"/>
        <w:jc w:val="both"/>
        <w:rPr>
          <w:rFonts w:ascii="Times New Roman" w:eastAsia="Calibri" w:hAnsi="Times New Roman" w:cs="Times New Roman"/>
          <w:color w:val="000000" w:themeColor="text1"/>
          <w:sz w:val="28"/>
          <w:szCs w:val="28"/>
        </w:rPr>
      </w:pPr>
      <w:r w:rsidRPr="00D16540">
        <w:rPr>
          <w:rFonts w:ascii="Times New Roman" w:eastAsia="Calibri" w:hAnsi="Times New Roman" w:cs="Times New Roman"/>
          <w:color w:val="000000" w:themeColor="text1"/>
          <w:sz w:val="28"/>
          <w:szCs w:val="28"/>
        </w:rPr>
        <w:t>В 2020 году на территории города организован</w:t>
      </w:r>
      <w:r w:rsidR="004109FB" w:rsidRPr="00D16540">
        <w:rPr>
          <w:rFonts w:ascii="Times New Roman" w:eastAsia="Calibri" w:hAnsi="Times New Roman" w:cs="Times New Roman"/>
          <w:color w:val="000000" w:themeColor="text1"/>
          <w:sz w:val="28"/>
          <w:szCs w:val="28"/>
        </w:rPr>
        <w:t>о</w:t>
      </w:r>
      <w:r w:rsidRPr="00D16540">
        <w:rPr>
          <w:rFonts w:ascii="Times New Roman" w:eastAsia="Calibri" w:hAnsi="Times New Roman" w:cs="Times New Roman"/>
          <w:color w:val="000000" w:themeColor="text1"/>
          <w:sz w:val="28"/>
          <w:szCs w:val="28"/>
        </w:rPr>
        <w:t xml:space="preserve"> 354 места по селективному</w:t>
      </w:r>
      <w:r w:rsidR="00615636" w:rsidRPr="00D16540">
        <w:rPr>
          <w:rFonts w:ascii="Times New Roman" w:eastAsia="Calibri" w:hAnsi="Times New Roman" w:cs="Times New Roman"/>
          <w:color w:val="000000" w:themeColor="text1"/>
          <w:sz w:val="28"/>
          <w:szCs w:val="28"/>
        </w:rPr>
        <w:t xml:space="preserve"> </w:t>
      </w:r>
      <w:r w:rsidRPr="00D16540">
        <w:rPr>
          <w:rFonts w:ascii="Times New Roman" w:eastAsia="Calibri" w:hAnsi="Times New Roman" w:cs="Times New Roman"/>
          <w:color w:val="000000" w:themeColor="text1"/>
          <w:sz w:val="28"/>
          <w:szCs w:val="28"/>
        </w:rPr>
        <w:t>накоплению отходов</w:t>
      </w:r>
      <w:r w:rsidR="004109FB" w:rsidRPr="00D16540">
        <w:rPr>
          <w:rFonts w:ascii="Times New Roman" w:eastAsia="Calibri" w:hAnsi="Times New Roman" w:cs="Times New Roman"/>
          <w:color w:val="000000" w:themeColor="text1"/>
          <w:sz w:val="28"/>
          <w:szCs w:val="28"/>
        </w:rPr>
        <w:t>,</w:t>
      </w:r>
      <w:r w:rsidRPr="00D16540">
        <w:rPr>
          <w:rFonts w:ascii="Times New Roman" w:eastAsia="Calibri" w:hAnsi="Times New Roman" w:cs="Times New Roman"/>
          <w:color w:val="000000" w:themeColor="text1"/>
          <w:sz w:val="28"/>
          <w:szCs w:val="28"/>
        </w:rPr>
        <w:t xml:space="preserve"> из них: для сбора макулатуры</w:t>
      </w:r>
      <w:r w:rsidR="00597FD1" w:rsidRPr="00D16540">
        <w:rPr>
          <w:rFonts w:ascii="Times New Roman" w:eastAsia="Calibri" w:hAnsi="Times New Roman" w:cs="Times New Roman"/>
          <w:color w:val="000000" w:themeColor="text1"/>
          <w:sz w:val="28"/>
          <w:szCs w:val="28"/>
        </w:rPr>
        <w:t xml:space="preserve"> – </w:t>
      </w:r>
      <w:r w:rsidRPr="00D16540">
        <w:rPr>
          <w:rFonts w:ascii="Times New Roman" w:eastAsia="Calibri" w:hAnsi="Times New Roman" w:cs="Times New Roman"/>
          <w:color w:val="000000" w:themeColor="text1"/>
          <w:sz w:val="28"/>
          <w:szCs w:val="28"/>
        </w:rPr>
        <w:t xml:space="preserve">188 мест, для приема отходов из пластика – 149 мест, а также 17 мест для накопления </w:t>
      </w:r>
      <w:r w:rsidRPr="00D16540">
        <w:rPr>
          <w:rFonts w:ascii="Times New Roman" w:eastAsia="Calibri" w:hAnsi="Times New Roman" w:cs="Times New Roman"/>
          <w:color w:val="000000" w:themeColor="text1"/>
          <w:sz w:val="28"/>
          <w:szCs w:val="28"/>
        </w:rPr>
        <w:lastRenderedPageBreak/>
        <w:t>отходов 1, 2 классов опасности.</w:t>
      </w:r>
      <w:r w:rsidR="00F54EC6" w:rsidRPr="00D16540">
        <w:rPr>
          <w:rFonts w:ascii="Times New Roman" w:eastAsia="Calibri" w:hAnsi="Times New Roman" w:cs="Times New Roman"/>
          <w:color w:val="000000" w:themeColor="text1"/>
          <w:sz w:val="28"/>
          <w:szCs w:val="28"/>
        </w:rPr>
        <w:t xml:space="preserve"> </w:t>
      </w:r>
      <w:r w:rsidRPr="00D16540">
        <w:rPr>
          <w:rFonts w:ascii="Times New Roman" w:eastAsia="Calibri" w:hAnsi="Times New Roman" w:cs="Times New Roman"/>
          <w:sz w:val="28"/>
          <w:szCs w:val="28"/>
        </w:rPr>
        <w:t xml:space="preserve">Общее количество собранной макулатуры составило </w:t>
      </w:r>
      <w:r w:rsidR="00411D1C" w:rsidRPr="00D16540">
        <w:rPr>
          <w:rFonts w:ascii="Times New Roman" w:eastAsia="Calibri" w:hAnsi="Times New Roman" w:cs="Times New Roman"/>
          <w:sz w:val="28"/>
          <w:szCs w:val="28"/>
        </w:rPr>
        <w:t xml:space="preserve">882 тонны и пластика </w:t>
      </w:r>
      <w:r w:rsidR="004109FB" w:rsidRPr="00D16540">
        <w:rPr>
          <w:rFonts w:ascii="Times New Roman" w:eastAsia="Calibri" w:hAnsi="Times New Roman" w:cs="Times New Roman"/>
          <w:sz w:val="28"/>
          <w:szCs w:val="28"/>
        </w:rPr>
        <w:t xml:space="preserve">– </w:t>
      </w:r>
      <w:r w:rsidR="00411D1C" w:rsidRPr="00D16540">
        <w:rPr>
          <w:rFonts w:ascii="Times New Roman" w:eastAsia="Calibri" w:hAnsi="Times New Roman" w:cs="Times New Roman"/>
          <w:sz w:val="28"/>
          <w:szCs w:val="28"/>
        </w:rPr>
        <w:t>361</w:t>
      </w:r>
      <w:r w:rsidRPr="00D16540">
        <w:rPr>
          <w:rFonts w:ascii="Times New Roman" w:eastAsia="Calibri" w:hAnsi="Times New Roman" w:cs="Times New Roman"/>
          <w:sz w:val="28"/>
          <w:szCs w:val="28"/>
        </w:rPr>
        <w:t xml:space="preserve"> тонн</w:t>
      </w:r>
      <w:r w:rsidR="00411D1C" w:rsidRPr="00D16540">
        <w:rPr>
          <w:rFonts w:ascii="Times New Roman" w:eastAsia="Calibri" w:hAnsi="Times New Roman" w:cs="Times New Roman"/>
          <w:sz w:val="28"/>
          <w:szCs w:val="28"/>
        </w:rPr>
        <w:t>а</w:t>
      </w:r>
      <w:r w:rsidRPr="00D16540">
        <w:rPr>
          <w:rFonts w:ascii="Times New Roman" w:eastAsia="Calibri" w:hAnsi="Times New Roman" w:cs="Times New Roman"/>
          <w:sz w:val="28"/>
          <w:szCs w:val="28"/>
        </w:rPr>
        <w:t>.</w:t>
      </w:r>
      <w:r w:rsidR="00F54EC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color w:val="000000" w:themeColor="text1"/>
          <w:sz w:val="28"/>
          <w:szCs w:val="28"/>
        </w:rPr>
        <w:t>Дополнительно в 2020 году осуществлена установка контейнеров для сбора использованных батареек, термометров и энергосберегающих ламп. Общее количество мест для накопления отходов 1, 2 кл</w:t>
      </w:r>
      <w:r w:rsidR="004109FB" w:rsidRPr="00D16540">
        <w:rPr>
          <w:rFonts w:ascii="Times New Roman" w:eastAsia="Calibri" w:hAnsi="Times New Roman" w:cs="Times New Roman"/>
          <w:color w:val="000000" w:themeColor="text1"/>
          <w:sz w:val="28"/>
          <w:szCs w:val="28"/>
        </w:rPr>
        <w:t>ассов</w:t>
      </w:r>
      <w:r w:rsidRPr="00D16540">
        <w:rPr>
          <w:rFonts w:ascii="Times New Roman" w:eastAsia="Calibri" w:hAnsi="Times New Roman" w:cs="Times New Roman"/>
          <w:color w:val="000000" w:themeColor="text1"/>
          <w:sz w:val="28"/>
          <w:szCs w:val="28"/>
        </w:rPr>
        <w:t xml:space="preserve"> опасности достигло 17, что на 9 мест больше</w:t>
      </w:r>
      <w:r w:rsidR="004109FB" w:rsidRPr="00D16540">
        <w:rPr>
          <w:rFonts w:ascii="Times New Roman" w:eastAsia="Calibri" w:hAnsi="Times New Roman" w:cs="Times New Roman"/>
          <w:color w:val="000000" w:themeColor="text1"/>
          <w:sz w:val="28"/>
          <w:szCs w:val="28"/>
        </w:rPr>
        <w:t>,</w:t>
      </w:r>
      <w:r w:rsidRPr="00D16540">
        <w:rPr>
          <w:rFonts w:ascii="Times New Roman" w:eastAsia="Calibri" w:hAnsi="Times New Roman" w:cs="Times New Roman"/>
          <w:color w:val="000000" w:themeColor="text1"/>
          <w:sz w:val="28"/>
          <w:szCs w:val="28"/>
        </w:rPr>
        <w:t xml:space="preserve"> чем в 2019 году.</w:t>
      </w:r>
      <w:r w:rsidRPr="00D16540">
        <w:rPr>
          <w:rFonts w:ascii="Times New Roman" w:eastAsia="Times New Roman" w:hAnsi="Times New Roman" w:cs="Times New Roman"/>
          <w:sz w:val="28"/>
          <w:szCs w:val="28"/>
          <w:lang w:eastAsia="ru-RU"/>
        </w:rPr>
        <w:t xml:space="preserve"> </w:t>
      </w:r>
    </w:p>
    <w:p w:rsidR="00226285" w:rsidRPr="00D16540" w:rsidRDefault="00226285" w:rsidP="00615636">
      <w:pPr>
        <w:spacing w:after="0" w:line="276" w:lineRule="auto"/>
        <w:ind w:firstLine="709"/>
        <w:jc w:val="both"/>
        <w:rPr>
          <w:rFonts w:ascii="Times New Roman" w:eastAsia="Times New Roman" w:hAnsi="Times New Roman" w:cs="Times New Roman"/>
          <w:color w:val="FF0000"/>
          <w:sz w:val="28"/>
          <w:szCs w:val="28"/>
          <w:lang w:eastAsia="ru-RU"/>
        </w:rPr>
      </w:pPr>
      <w:r w:rsidRPr="00D16540">
        <w:rPr>
          <w:rFonts w:ascii="Times New Roman" w:eastAsia="Calibri" w:hAnsi="Times New Roman" w:cs="Times New Roman"/>
          <w:color w:val="000000" w:themeColor="text1"/>
          <w:sz w:val="28"/>
          <w:szCs w:val="28"/>
        </w:rPr>
        <w:t>С целью санитарно-эпидемиолог</w:t>
      </w:r>
      <w:r w:rsidR="004109FB" w:rsidRPr="00D16540">
        <w:rPr>
          <w:rFonts w:ascii="Times New Roman" w:eastAsia="Calibri" w:hAnsi="Times New Roman" w:cs="Times New Roman"/>
          <w:color w:val="000000" w:themeColor="text1"/>
          <w:sz w:val="28"/>
          <w:szCs w:val="28"/>
        </w:rPr>
        <w:t>ического благополучия населения</w:t>
      </w:r>
      <w:r w:rsidRPr="00D16540">
        <w:rPr>
          <w:rFonts w:ascii="Times New Roman" w:eastAsia="Calibri" w:hAnsi="Times New Roman" w:cs="Times New Roman"/>
          <w:color w:val="000000" w:themeColor="text1"/>
          <w:sz w:val="28"/>
          <w:szCs w:val="28"/>
        </w:rPr>
        <w:t xml:space="preserve"> на территории го</w:t>
      </w:r>
      <w:r w:rsidR="007C1E8F" w:rsidRPr="00D16540">
        <w:rPr>
          <w:rFonts w:ascii="Times New Roman" w:eastAsia="Calibri" w:hAnsi="Times New Roman" w:cs="Times New Roman"/>
          <w:color w:val="000000" w:themeColor="text1"/>
          <w:sz w:val="28"/>
          <w:szCs w:val="28"/>
        </w:rPr>
        <w:t>рода проведены мероприятия по де</w:t>
      </w:r>
      <w:r w:rsidRPr="00D16540">
        <w:rPr>
          <w:rFonts w:ascii="Times New Roman" w:eastAsia="Calibri" w:hAnsi="Times New Roman" w:cs="Times New Roman"/>
          <w:color w:val="000000" w:themeColor="text1"/>
          <w:sz w:val="28"/>
          <w:szCs w:val="28"/>
        </w:rPr>
        <w:t>з</w:t>
      </w:r>
      <w:r w:rsidR="007C1E8F" w:rsidRPr="00D16540">
        <w:rPr>
          <w:rFonts w:ascii="Times New Roman" w:eastAsia="Calibri" w:hAnsi="Times New Roman" w:cs="Times New Roman"/>
          <w:color w:val="000000" w:themeColor="text1"/>
          <w:sz w:val="28"/>
          <w:szCs w:val="28"/>
        </w:rPr>
        <w:t>и</w:t>
      </w:r>
      <w:r w:rsidRPr="00D16540">
        <w:rPr>
          <w:rFonts w:ascii="Times New Roman" w:eastAsia="Calibri" w:hAnsi="Times New Roman" w:cs="Times New Roman"/>
          <w:color w:val="000000" w:themeColor="text1"/>
          <w:sz w:val="28"/>
          <w:szCs w:val="28"/>
        </w:rPr>
        <w:t>нсекции и дератизации на общей площади более 409 га</w:t>
      </w:r>
      <w:r w:rsidR="004109FB" w:rsidRPr="00D16540">
        <w:rPr>
          <w:rFonts w:ascii="Times New Roman" w:eastAsia="Calibri" w:hAnsi="Times New Roman" w:cs="Times New Roman"/>
          <w:color w:val="000000" w:themeColor="text1"/>
          <w:sz w:val="28"/>
          <w:szCs w:val="28"/>
        </w:rPr>
        <w:t>,</w:t>
      </w:r>
      <w:r w:rsidRPr="00D16540">
        <w:rPr>
          <w:rFonts w:ascii="Times New Roman" w:eastAsia="Calibri" w:hAnsi="Times New Roman" w:cs="Times New Roman"/>
          <w:color w:val="000000" w:themeColor="text1"/>
          <w:sz w:val="28"/>
          <w:szCs w:val="28"/>
        </w:rPr>
        <w:t xml:space="preserve"> из них: </w:t>
      </w:r>
      <w:proofErr w:type="spellStart"/>
      <w:r w:rsidRPr="00D16540">
        <w:rPr>
          <w:rFonts w:ascii="Times New Roman" w:hAnsi="Times New Roman" w:cs="Times New Roman"/>
          <w:color w:val="000000" w:themeColor="text1"/>
          <w:sz w:val="28"/>
          <w:szCs w:val="28"/>
        </w:rPr>
        <w:t>акарицидная</w:t>
      </w:r>
      <w:proofErr w:type="spellEnd"/>
      <w:r w:rsidRPr="00D16540">
        <w:rPr>
          <w:rFonts w:ascii="Times New Roman" w:hAnsi="Times New Roman" w:cs="Times New Roman"/>
          <w:color w:val="000000" w:themeColor="text1"/>
          <w:sz w:val="28"/>
          <w:szCs w:val="28"/>
        </w:rPr>
        <w:t xml:space="preserve"> обработка </w:t>
      </w:r>
      <w:r w:rsidR="004109FB" w:rsidRPr="00D16540">
        <w:rPr>
          <w:rFonts w:ascii="Times New Roman" w:hAnsi="Times New Roman" w:cs="Times New Roman"/>
          <w:color w:val="000000" w:themeColor="text1"/>
          <w:sz w:val="28"/>
          <w:szCs w:val="28"/>
        </w:rPr>
        <w:t xml:space="preserve">– </w:t>
      </w:r>
      <w:r w:rsidRPr="00D16540">
        <w:rPr>
          <w:rFonts w:ascii="Times New Roman" w:eastAsia="Times New Roman" w:hAnsi="Times New Roman" w:cs="Times New Roman"/>
          <w:sz w:val="28"/>
          <w:szCs w:val="28"/>
          <w:lang w:eastAsia="ru-RU"/>
        </w:rPr>
        <w:t xml:space="preserve">168,321 </w:t>
      </w:r>
      <w:r w:rsidRPr="00D16540">
        <w:rPr>
          <w:rFonts w:ascii="Times New Roman" w:hAnsi="Times New Roman" w:cs="Times New Roman"/>
          <w:color w:val="000000" w:themeColor="text1"/>
          <w:sz w:val="28"/>
          <w:szCs w:val="28"/>
        </w:rPr>
        <w:t>га;</w:t>
      </w:r>
      <w:r w:rsidR="00597FD1" w:rsidRPr="00D16540">
        <w:rPr>
          <w:rFonts w:ascii="Times New Roman" w:hAnsi="Times New Roman" w:cs="Times New Roman"/>
          <w:color w:val="000000" w:themeColor="text1"/>
          <w:sz w:val="28"/>
          <w:szCs w:val="28"/>
        </w:rPr>
        <w:t xml:space="preserve"> </w:t>
      </w:r>
      <w:proofErr w:type="spellStart"/>
      <w:r w:rsidRPr="00D16540">
        <w:rPr>
          <w:rFonts w:ascii="Times New Roman" w:hAnsi="Times New Roman" w:cs="Times New Roman"/>
          <w:color w:val="000000" w:themeColor="text1"/>
          <w:sz w:val="28"/>
          <w:szCs w:val="28"/>
        </w:rPr>
        <w:t>ларвицидная</w:t>
      </w:r>
      <w:proofErr w:type="spellEnd"/>
      <w:r w:rsidRPr="00D16540">
        <w:rPr>
          <w:rFonts w:ascii="Times New Roman" w:hAnsi="Times New Roman" w:cs="Times New Roman"/>
          <w:color w:val="000000" w:themeColor="text1"/>
          <w:sz w:val="28"/>
          <w:szCs w:val="28"/>
        </w:rPr>
        <w:t xml:space="preserve"> обработка </w:t>
      </w:r>
      <w:r w:rsidR="004109FB" w:rsidRPr="00D16540">
        <w:rPr>
          <w:rFonts w:ascii="Times New Roman" w:hAnsi="Times New Roman" w:cs="Times New Roman"/>
          <w:color w:val="000000" w:themeColor="text1"/>
          <w:sz w:val="28"/>
          <w:szCs w:val="28"/>
        </w:rPr>
        <w:t xml:space="preserve">– </w:t>
      </w:r>
      <w:r w:rsidRPr="00D16540">
        <w:rPr>
          <w:rFonts w:ascii="Times New Roman" w:hAnsi="Times New Roman" w:cs="Times New Roman"/>
          <w:color w:val="000000" w:themeColor="text1"/>
          <w:sz w:val="28"/>
          <w:szCs w:val="28"/>
        </w:rPr>
        <w:t xml:space="preserve">102 га; барьерная дератизация </w:t>
      </w:r>
      <w:r w:rsidR="004109FB" w:rsidRPr="00D16540">
        <w:rPr>
          <w:rFonts w:ascii="Times New Roman" w:hAnsi="Times New Roman" w:cs="Times New Roman"/>
          <w:color w:val="000000" w:themeColor="text1"/>
          <w:sz w:val="28"/>
          <w:szCs w:val="28"/>
        </w:rPr>
        <w:t xml:space="preserve">– </w:t>
      </w:r>
      <w:r w:rsidRPr="00D16540">
        <w:rPr>
          <w:rFonts w:ascii="Times New Roman" w:hAnsi="Times New Roman" w:cs="Times New Roman"/>
          <w:color w:val="000000" w:themeColor="text1"/>
          <w:sz w:val="28"/>
          <w:szCs w:val="28"/>
        </w:rPr>
        <w:t xml:space="preserve">138,75 га, данные </w:t>
      </w:r>
      <w:r w:rsidRPr="00D16540">
        <w:rPr>
          <w:rFonts w:ascii="Times New Roman" w:eastAsia="Times New Roman" w:hAnsi="Times New Roman" w:cs="Times New Roman"/>
          <w:sz w:val="28"/>
          <w:szCs w:val="28"/>
          <w:lang w:eastAsia="ru-RU"/>
        </w:rPr>
        <w:t xml:space="preserve">мероприятия проведены на территории 150 объектов. </w:t>
      </w:r>
    </w:p>
    <w:p w:rsidR="00226285" w:rsidRPr="00D16540" w:rsidRDefault="00226285" w:rsidP="00615636">
      <w:pPr>
        <w:spacing w:after="0" w:line="276" w:lineRule="auto"/>
        <w:ind w:right="142" w:firstLine="709"/>
        <w:jc w:val="both"/>
        <w:rPr>
          <w:rFonts w:ascii="Times New Roman" w:eastAsia="Calibri" w:hAnsi="Times New Roman" w:cs="Times New Roman"/>
          <w:sz w:val="28"/>
          <w:szCs w:val="28"/>
        </w:rPr>
      </w:pPr>
      <w:r w:rsidRPr="00D16540">
        <w:rPr>
          <w:rFonts w:ascii="Times New Roman" w:eastAsia="Times New Roman" w:hAnsi="Times New Roman" w:cs="Times New Roman"/>
          <w:sz w:val="28"/>
          <w:szCs w:val="28"/>
          <w:lang w:eastAsia="ru-RU"/>
        </w:rPr>
        <w:t>В 2020 году организован</w:t>
      </w:r>
      <w:r w:rsidR="004109FB" w:rsidRPr="00D16540">
        <w:rPr>
          <w:rFonts w:ascii="Times New Roman" w:eastAsia="Times New Roman" w:hAnsi="Times New Roman" w:cs="Times New Roman"/>
          <w:sz w:val="28"/>
          <w:szCs w:val="28"/>
          <w:lang w:eastAsia="ru-RU"/>
        </w:rPr>
        <w:t>ы</w:t>
      </w:r>
      <w:r w:rsidRPr="00D16540">
        <w:rPr>
          <w:rFonts w:ascii="Times New Roman" w:eastAsia="Times New Roman" w:hAnsi="Times New Roman" w:cs="Times New Roman"/>
          <w:sz w:val="28"/>
          <w:szCs w:val="28"/>
          <w:lang w:eastAsia="ru-RU"/>
        </w:rPr>
        <w:t xml:space="preserve"> и проведен</w:t>
      </w:r>
      <w:r w:rsidR="004109FB" w:rsidRPr="00D16540">
        <w:rPr>
          <w:rFonts w:ascii="Times New Roman" w:eastAsia="Times New Roman" w:hAnsi="Times New Roman" w:cs="Times New Roman"/>
          <w:sz w:val="28"/>
          <w:szCs w:val="28"/>
          <w:lang w:eastAsia="ru-RU"/>
        </w:rPr>
        <w:t>ы</w:t>
      </w:r>
      <w:r w:rsidRPr="00D16540">
        <w:rPr>
          <w:rFonts w:ascii="Times New Roman" w:eastAsia="Times New Roman" w:hAnsi="Times New Roman" w:cs="Times New Roman"/>
          <w:sz w:val="28"/>
          <w:szCs w:val="28"/>
          <w:lang w:eastAsia="ru-RU"/>
        </w:rPr>
        <w:t xml:space="preserve"> 2 субботника «Зеленая Весна 2020»</w:t>
      </w:r>
      <w:r w:rsidR="004109FB" w:rsidRPr="00D16540">
        <w:rPr>
          <w:rFonts w:ascii="Times New Roman" w:eastAsia="Times New Roman" w:hAnsi="Times New Roman" w:cs="Times New Roman"/>
          <w:sz w:val="28"/>
          <w:szCs w:val="28"/>
          <w:lang w:eastAsia="ru-RU"/>
        </w:rPr>
        <w:t xml:space="preserve"> и окружная акция «Чистое дело»,</w:t>
      </w:r>
      <w:r w:rsidRPr="00D16540">
        <w:rPr>
          <w:rFonts w:ascii="Times New Roman" w:eastAsia="Times New Roman" w:hAnsi="Times New Roman" w:cs="Times New Roman"/>
          <w:sz w:val="28"/>
          <w:szCs w:val="28"/>
          <w:lang w:eastAsia="ru-RU"/>
        </w:rPr>
        <w:t xml:space="preserve"> с привлечением управляющих организаций, в которых приняли участие </w:t>
      </w:r>
      <w:r w:rsidRPr="00D16540">
        <w:rPr>
          <w:rFonts w:ascii="Times New Roman" w:eastAsia="Calibri" w:hAnsi="Times New Roman" w:cs="Times New Roman"/>
          <w:sz w:val="28"/>
          <w:szCs w:val="28"/>
        </w:rPr>
        <w:t xml:space="preserve">около 670 </w:t>
      </w:r>
      <w:r w:rsidRPr="00D16540">
        <w:rPr>
          <w:rFonts w:ascii="Times New Roman" w:eastAsia="Times New Roman" w:hAnsi="Times New Roman" w:cs="Times New Roman"/>
          <w:sz w:val="28"/>
          <w:szCs w:val="28"/>
          <w:lang w:eastAsia="ru-RU"/>
        </w:rPr>
        <w:t>жителей города.</w:t>
      </w:r>
      <w:r w:rsidRPr="00D16540">
        <w:rPr>
          <w:rFonts w:ascii="Times New Roman" w:eastAsia="Calibri" w:hAnsi="Times New Roman" w:cs="Times New Roman"/>
          <w:sz w:val="28"/>
          <w:szCs w:val="28"/>
        </w:rPr>
        <w:t xml:space="preserve"> Общий объем вывезенного мусора по итогам субботников составил 150 м</w:t>
      </w:r>
      <w:r w:rsidRPr="00D16540">
        <w:rPr>
          <w:rFonts w:ascii="Times New Roman" w:eastAsia="Calibri" w:hAnsi="Times New Roman" w:cs="Times New Roman"/>
          <w:sz w:val="28"/>
          <w:szCs w:val="28"/>
          <w:vertAlign w:val="superscript"/>
        </w:rPr>
        <w:t>3</w:t>
      </w:r>
      <w:r w:rsidRPr="00D16540">
        <w:rPr>
          <w:rFonts w:ascii="Times New Roman" w:eastAsia="Calibri" w:hAnsi="Times New Roman" w:cs="Times New Roman"/>
          <w:sz w:val="28"/>
          <w:szCs w:val="28"/>
        </w:rPr>
        <w:t>.</w:t>
      </w:r>
    </w:p>
    <w:p w:rsidR="00F54EC6" w:rsidRPr="00D16540" w:rsidRDefault="00226285" w:rsidP="00615636">
      <w:pPr>
        <w:spacing w:after="0" w:line="276" w:lineRule="auto"/>
        <w:ind w:right="142" w:firstLine="709"/>
        <w:jc w:val="both"/>
        <w:rPr>
          <w:rFonts w:ascii="Times New Roman" w:eastAsia="Calibri" w:hAnsi="Times New Roman" w:cs="Times New Roman"/>
          <w:color w:val="000000" w:themeColor="text1"/>
          <w:sz w:val="28"/>
          <w:szCs w:val="28"/>
        </w:rPr>
      </w:pPr>
      <w:r w:rsidRPr="00D16540">
        <w:rPr>
          <w:rFonts w:ascii="Times New Roman" w:eastAsia="Calibri" w:hAnsi="Times New Roman" w:cs="Times New Roman"/>
          <w:color w:val="000000" w:themeColor="text1"/>
          <w:sz w:val="28"/>
          <w:szCs w:val="28"/>
        </w:rPr>
        <w:t>В 2020 году в рамках реализации мероприятий федерального проекта «Сохранение уникальных водных объектов» национального проекта «Экология» в городе Ханты-Мансийске проведено 6 мероприятий по очистке береговой полосы реки Иртыш от мусора. По результатам данных мероприятий</w:t>
      </w:r>
      <w:r w:rsidR="00597FD1" w:rsidRPr="00D16540">
        <w:rPr>
          <w:rFonts w:ascii="Times New Roman" w:eastAsia="Calibri" w:hAnsi="Times New Roman" w:cs="Times New Roman"/>
          <w:color w:val="000000" w:themeColor="text1"/>
          <w:sz w:val="28"/>
          <w:szCs w:val="28"/>
        </w:rPr>
        <w:t xml:space="preserve"> </w:t>
      </w:r>
      <w:r w:rsidRPr="00D16540">
        <w:rPr>
          <w:rFonts w:ascii="Times New Roman" w:eastAsia="Calibri" w:hAnsi="Times New Roman" w:cs="Times New Roman"/>
          <w:color w:val="000000" w:themeColor="text1"/>
          <w:sz w:val="28"/>
          <w:szCs w:val="28"/>
        </w:rPr>
        <w:t>протяженность очищенной береговой полосы составила 12,5 км.</w:t>
      </w:r>
      <w:r w:rsidR="00597FD1" w:rsidRPr="00D16540">
        <w:rPr>
          <w:rFonts w:ascii="Times New Roman" w:eastAsia="Calibri" w:hAnsi="Times New Roman" w:cs="Times New Roman"/>
          <w:color w:val="000000" w:themeColor="text1"/>
          <w:sz w:val="28"/>
          <w:szCs w:val="28"/>
        </w:rPr>
        <w:t xml:space="preserve"> </w:t>
      </w:r>
    </w:p>
    <w:p w:rsidR="00226285" w:rsidRPr="00D16540" w:rsidRDefault="00226285" w:rsidP="00F54EC6">
      <w:pPr>
        <w:spacing w:after="0" w:line="276" w:lineRule="auto"/>
        <w:ind w:right="142" w:firstLine="709"/>
        <w:jc w:val="both"/>
        <w:rPr>
          <w:rFonts w:ascii="Times New Roman" w:eastAsia="Times New Roman" w:hAnsi="Times New Roman" w:cs="Times New Roman"/>
          <w:color w:val="000000" w:themeColor="text1"/>
          <w:sz w:val="28"/>
          <w:szCs w:val="28"/>
          <w:lang w:eastAsia="ru-RU"/>
        </w:rPr>
      </w:pPr>
      <w:r w:rsidRPr="00D16540">
        <w:rPr>
          <w:rFonts w:ascii="Times New Roman" w:eastAsia="Calibri" w:hAnsi="Times New Roman" w:cs="Times New Roman"/>
          <w:sz w:val="28"/>
          <w:szCs w:val="28"/>
        </w:rPr>
        <w:t>В мероприятиях по очистке берегов водных объектов приняло участие 1</w:t>
      </w:r>
      <w:r w:rsidR="004109FB"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286 человек, собрано порядка 250 кубометров мусора.</w:t>
      </w:r>
      <w:r w:rsidR="00F54EC6" w:rsidRPr="00D16540">
        <w:rPr>
          <w:rFonts w:ascii="Times New Roman" w:eastAsia="Calibri" w:hAnsi="Times New Roman" w:cs="Times New Roman"/>
          <w:sz w:val="28"/>
          <w:szCs w:val="28"/>
        </w:rPr>
        <w:t xml:space="preserve"> </w:t>
      </w:r>
      <w:r w:rsidRPr="00D16540">
        <w:rPr>
          <w:rFonts w:ascii="Times New Roman" w:eastAsia="Times New Roman" w:hAnsi="Times New Roman" w:cs="Times New Roman"/>
          <w:sz w:val="28"/>
          <w:szCs w:val="28"/>
          <w:lang w:eastAsia="ru-RU"/>
        </w:rPr>
        <w:t xml:space="preserve">Все запланированные показатели по очистке от мусора берегов и прибрежной акватории водных объектов на территории </w:t>
      </w:r>
      <w:r w:rsidR="00B3326E" w:rsidRPr="00D16540">
        <w:rPr>
          <w:rFonts w:ascii="Times New Roman" w:eastAsia="Times New Roman" w:hAnsi="Times New Roman" w:cs="Times New Roman"/>
          <w:color w:val="000000" w:themeColor="text1"/>
          <w:sz w:val="28"/>
          <w:szCs w:val="28"/>
          <w:lang w:eastAsia="ru-RU"/>
        </w:rPr>
        <w:t>города</w:t>
      </w:r>
      <w:r w:rsidRPr="00D16540">
        <w:rPr>
          <w:rFonts w:ascii="Times New Roman" w:eastAsia="Times New Roman" w:hAnsi="Times New Roman" w:cs="Times New Roman"/>
          <w:color w:val="000000" w:themeColor="text1"/>
          <w:sz w:val="28"/>
          <w:szCs w:val="28"/>
          <w:lang w:eastAsia="ru-RU"/>
        </w:rPr>
        <w:t xml:space="preserve"> Ханты-Мансийска в рамках проекта достигнуты. </w:t>
      </w:r>
    </w:p>
    <w:p w:rsidR="00226285" w:rsidRPr="00D16540" w:rsidRDefault="00226285" w:rsidP="00615636">
      <w:pPr>
        <w:spacing w:after="0" w:line="276" w:lineRule="auto"/>
        <w:ind w:firstLine="709"/>
        <w:jc w:val="both"/>
        <w:rPr>
          <w:rFonts w:ascii="Times New Roman" w:eastAsia="Calibri" w:hAnsi="Times New Roman" w:cs="Times New Roman"/>
          <w:sz w:val="28"/>
          <w:szCs w:val="28"/>
        </w:rPr>
      </w:pPr>
      <w:r w:rsidRPr="00D16540">
        <w:rPr>
          <w:rFonts w:ascii="Times New Roman" w:hAnsi="Times New Roman" w:cs="Times New Roman"/>
          <w:color w:val="000000" w:themeColor="text1"/>
          <w:sz w:val="28"/>
          <w:szCs w:val="28"/>
        </w:rPr>
        <w:t>В 2020 году на территории города Ханты-Мансийска очищены участки береговой полосы реки Иртыш (район ул. Привольная, район автомобильного моста «Красный дракон» и</w:t>
      </w:r>
      <w:r w:rsidR="00597FD1" w:rsidRPr="00D16540">
        <w:rPr>
          <w:rFonts w:ascii="Times New Roman" w:hAnsi="Times New Roman" w:cs="Times New Roman"/>
          <w:color w:val="000000" w:themeColor="text1"/>
          <w:sz w:val="28"/>
          <w:szCs w:val="28"/>
        </w:rPr>
        <w:t xml:space="preserve"> </w:t>
      </w:r>
      <w:r w:rsidRPr="00D16540">
        <w:rPr>
          <w:rFonts w:ascii="Times New Roman" w:hAnsi="Times New Roman" w:cs="Times New Roman"/>
          <w:color w:val="000000" w:themeColor="text1"/>
          <w:sz w:val="28"/>
          <w:szCs w:val="28"/>
        </w:rPr>
        <w:t>продуктового гипермаркета «Лента», район</w:t>
      </w:r>
      <w:r w:rsidR="00597FD1" w:rsidRPr="00D16540">
        <w:rPr>
          <w:rFonts w:ascii="Times New Roman" w:hAnsi="Times New Roman" w:cs="Times New Roman"/>
          <w:color w:val="000000" w:themeColor="text1"/>
          <w:sz w:val="28"/>
          <w:szCs w:val="28"/>
        </w:rPr>
        <w:t xml:space="preserve"> </w:t>
      </w:r>
      <w:r w:rsidRPr="00D16540">
        <w:rPr>
          <w:rFonts w:ascii="Times New Roman" w:hAnsi="Times New Roman" w:cs="Times New Roman"/>
          <w:color w:val="000000" w:themeColor="text1"/>
          <w:sz w:val="28"/>
          <w:szCs w:val="28"/>
        </w:rPr>
        <w:t xml:space="preserve">ул. Объездная </w:t>
      </w:r>
      <w:r w:rsidRPr="00D16540">
        <w:rPr>
          <w:rFonts w:ascii="Times New Roman" w:hAnsi="Times New Roman" w:cs="Times New Roman"/>
          <w:color w:val="000000" w:themeColor="text1"/>
          <w:sz w:val="28"/>
          <w:szCs w:val="28"/>
          <w:shd w:val="clear" w:color="auto" w:fill="FFFFFF"/>
        </w:rPr>
        <w:t>БУ ХМАО</w:t>
      </w:r>
      <w:r w:rsidR="00597FD1" w:rsidRPr="00D16540">
        <w:rPr>
          <w:rFonts w:ascii="Times New Roman" w:hAnsi="Times New Roman" w:cs="Times New Roman"/>
          <w:color w:val="000000" w:themeColor="text1"/>
          <w:sz w:val="28"/>
          <w:szCs w:val="28"/>
          <w:shd w:val="clear" w:color="auto" w:fill="FFFFFF"/>
        </w:rPr>
        <w:t xml:space="preserve"> – </w:t>
      </w:r>
      <w:r w:rsidRPr="00D16540">
        <w:rPr>
          <w:rFonts w:ascii="Times New Roman" w:hAnsi="Times New Roman" w:cs="Times New Roman"/>
          <w:color w:val="000000" w:themeColor="text1"/>
          <w:sz w:val="28"/>
          <w:szCs w:val="28"/>
          <w:shd w:val="clear" w:color="auto" w:fill="FFFFFF"/>
        </w:rPr>
        <w:t>Югры «Ханты-Мансийская городская клиническая станция скорой медицинской помощи»</w:t>
      </w:r>
      <w:r w:rsidRPr="00D16540">
        <w:rPr>
          <w:rFonts w:ascii="Times New Roman" w:hAnsi="Times New Roman" w:cs="Times New Roman"/>
          <w:color w:val="000000" w:themeColor="text1"/>
          <w:sz w:val="28"/>
          <w:szCs w:val="28"/>
        </w:rPr>
        <w:t>»), ориентировочный объем вывезенного мусора составил 920 тонн.</w:t>
      </w:r>
      <w:r w:rsidR="00005554" w:rsidRPr="00D16540">
        <w:rPr>
          <w:rFonts w:ascii="Times New Roman" w:hAnsi="Times New Roman" w:cs="Times New Roman"/>
          <w:color w:val="000000" w:themeColor="text1"/>
          <w:sz w:val="28"/>
          <w:szCs w:val="28"/>
        </w:rPr>
        <w:t xml:space="preserve"> </w:t>
      </w:r>
      <w:r w:rsidRPr="00D16540">
        <w:rPr>
          <w:rFonts w:ascii="Times New Roman" w:eastAsia="Calibri" w:hAnsi="Times New Roman" w:cs="Times New Roman"/>
          <w:sz w:val="28"/>
          <w:szCs w:val="28"/>
        </w:rPr>
        <w:t>Также в целях популяризации бережно</w:t>
      </w:r>
      <w:r w:rsidR="004109FB" w:rsidRPr="00D16540">
        <w:rPr>
          <w:rFonts w:ascii="Times New Roman" w:eastAsia="Calibri" w:hAnsi="Times New Roman" w:cs="Times New Roman"/>
          <w:sz w:val="28"/>
          <w:szCs w:val="28"/>
        </w:rPr>
        <w:t>го отношения к окружающей среде</w:t>
      </w:r>
      <w:r w:rsidRPr="00D16540">
        <w:rPr>
          <w:rFonts w:ascii="Times New Roman" w:eastAsia="Calibri" w:hAnsi="Times New Roman" w:cs="Times New Roman"/>
          <w:sz w:val="28"/>
          <w:szCs w:val="28"/>
        </w:rPr>
        <w:t xml:space="preserve"> проведен ежегодный городской экологический конкурс на присвоение знака «Кедровая ветвь».</w:t>
      </w:r>
    </w:p>
    <w:p w:rsidR="00226285" w:rsidRPr="00D16540" w:rsidRDefault="00226285" w:rsidP="00615636">
      <w:pPr>
        <w:spacing w:after="0" w:line="276" w:lineRule="auto"/>
        <w:ind w:firstLine="709"/>
        <w:jc w:val="both"/>
        <w:rPr>
          <w:rFonts w:ascii="Times New Roman" w:eastAsia="Times New Roman" w:hAnsi="Times New Roman" w:cs="Times New Roman"/>
          <w:color w:val="FF0000"/>
          <w:sz w:val="28"/>
          <w:szCs w:val="28"/>
          <w:lang w:eastAsia="ru-RU"/>
        </w:rPr>
      </w:pPr>
      <w:r w:rsidRPr="00D16540">
        <w:rPr>
          <w:rFonts w:ascii="Times New Roman" w:hAnsi="Times New Roman" w:cs="Times New Roman"/>
          <w:sz w:val="28"/>
          <w:szCs w:val="28"/>
        </w:rPr>
        <w:t>В 2020 году на территории города высажено 4</w:t>
      </w:r>
      <w:r w:rsidR="004109FB" w:rsidRPr="00D16540">
        <w:rPr>
          <w:rFonts w:ascii="Times New Roman" w:hAnsi="Times New Roman" w:cs="Times New Roman"/>
          <w:sz w:val="28"/>
          <w:szCs w:val="28"/>
        </w:rPr>
        <w:t> 047 штук зеленых насаждений,</w:t>
      </w:r>
      <w:r w:rsidRPr="00D16540">
        <w:rPr>
          <w:rFonts w:ascii="Times New Roman" w:hAnsi="Times New Roman" w:cs="Times New Roman"/>
          <w:sz w:val="28"/>
          <w:szCs w:val="28"/>
        </w:rPr>
        <w:t xml:space="preserve"> </w:t>
      </w:r>
      <w:r w:rsidR="004109FB" w:rsidRPr="00D16540">
        <w:rPr>
          <w:rFonts w:ascii="Times New Roman" w:hAnsi="Times New Roman" w:cs="Times New Roman"/>
          <w:sz w:val="28"/>
          <w:szCs w:val="28"/>
        </w:rPr>
        <w:t>в</w:t>
      </w:r>
      <w:r w:rsidRPr="00D16540">
        <w:rPr>
          <w:rFonts w:ascii="Times New Roman" w:hAnsi="Times New Roman" w:cs="Times New Roman"/>
          <w:sz w:val="28"/>
          <w:szCs w:val="28"/>
        </w:rPr>
        <w:t xml:space="preserve"> том числе</w:t>
      </w:r>
      <w:r w:rsidRPr="00D16540">
        <w:rPr>
          <w:rFonts w:ascii="Times New Roman" w:eastAsia="Times New Roman" w:hAnsi="Times New Roman" w:cs="Times New Roman"/>
          <w:sz w:val="28"/>
          <w:szCs w:val="28"/>
          <w:lang w:eastAsia="ru-RU"/>
        </w:rPr>
        <w:t xml:space="preserve"> в рамках акций «90 кедров», «Лес Победы», «Аллея Победы», Всероссийск</w:t>
      </w:r>
      <w:r w:rsidR="004109FB" w:rsidRPr="00D16540">
        <w:rPr>
          <w:rFonts w:ascii="Times New Roman" w:eastAsia="Times New Roman" w:hAnsi="Times New Roman" w:cs="Times New Roman"/>
          <w:sz w:val="28"/>
          <w:szCs w:val="28"/>
          <w:lang w:eastAsia="ru-RU"/>
        </w:rPr>
        <w:t>ого</w:t>
      </w:r>
      <w:r w:rsidRPr="00D16540">
        <w:rPr>
          <w:rFonts w:ascii="Times New Roman" w:eastAsia="Times New Roman" w:hAnsi="Times New Roman" w:cs="Times New Roman"/>
          <w:sz w:val="28"/>
          <w:szCs w:val="28"/>
          <w:lang w:eastAsia="ru-RU"/>
        </w:rPr>
        <w:t xml:space="preserve"> экологическ</w:t>
      </w:r>
      <w:r w:rsidR="004109FB" w:rsidRPr="00D16540">
        <w:rPr>
          <w:rFonts w:ascii="Times New Roman" w:eastAsia="Times New Roman" w:hAnsi="Times New Roman" w:cs="Times New Roman"/>
          <w:sz w:val="28"/>
          <w:szCs w:val="28"/>
          <w:lang w:eastAsia="ru-RU"/>
        </w:rPr>
        <w:t>ого</w:t>
      </w:r>
      <w:r w:rsidRPr="00D16540">
        <w:rPr>
          <w:rFonts w:ascii="Times New Roman" w:eastAsia="Times New Roman" w:hAnsi="Times New Roman" w:cs="Times New Roman"/>
          <w:sz w:val="28"/>
          <w:szCs w:val="28"/>
          <w:lang w:eastAsia="ru-RU"/>
        </w:rPr>
        <w:t xml:space="preserve"> субботник</w:t>
      </w:r>
      <w:r w:rsidR="004109FB" w:rsidRPr="00D16540">
        <w:rPr>
          <w:rFonts w:ascii="Times New Roman" w:eastAsia="Times New Roman" w:hAnsi="Times New Roman" w:cs="Times New Roman"/>
          <w:sz w:val="28"/>
          <w:szCs w:val="28"/>
          <w:lang w:eastAsia="ru-RU"/>
        </w:rPr>
        <w:t>а</w:t>
      </w:r>
      <w:r w:rsidRPr="00D16540">
        <w:rPr>
          <w:rFonts w:ascii="Times New Roman" w:eastAsia="Times New Roman" w:hAnsi="Times New Roman" w:cs="Times New Roman"/>
          <w:sz w:val="28"/>
          <w:szCs w:val="28"/>
          <w:lang w:eastAsia="ru-RU"/>
        </w:rPr>
        <w:t xml:space="preserve"> «</w:t>
      </w:r>
      <w:r w:rsidR="004109FB" w:rsidRPr="00D16540">
        <w:rPr>
          <w:rFonts w:ascii="Times New Roman" w:eastAsia="Times New Roman" w:hAnsi="Times New Roman" w:cs="Times New Roman"/>
          <w:sz w:val="28"/>
          <w:szCs w:val="28"/>
          <w:lang w:eastAsia="ru-RU"/>
        </w:rPr>
        <w:t>Зеленая Россия» высажено 272 штуки</w:t>
      </w:r>
      <w:r w:rsidRPr="00D16540">
        <w:rPr>
          <w:rFonts w:ascii="Times New Roman" w:eastAsia="Times New Roman" w:hAnsi="Times New Roman" w:cs="Times New Roman"/>
          <w:sz w:val="28"/>
          <w:szCs w:val="28"/>
          <w:lang w:eastAsia="ru-RU"/>
        </w:rPr>
        <w:t xml:space="preserve"> зеленых насаждений.</w:t>
      </w:r>
      <w:r w:rsidR="00F54EC6" w:rsidRPr="00D16540">
        <w:rPr>
          <w:rFonts w:ascii="Times New Roman" w:eastAsia="Times New Roman" w:hAnsi="Times New Roman" w:cs="Times New Roman"/>
          <w:sz w:val="28"/>
          <w:szCs w:val="28"/>
          <w:lang w:eastAsia="ru-RU"/>
        </w:rPr>
        <w:t xml:space="preserve"> </w:t>
      </w:r>
      <w:r w:rsidRPr="00D16540">
        <w:rPr>
          <w:rFonts w:ascii="Times New Roman" w:hAnsi="Times New Roman" w:cs="Times New Roman"/>
          <w:sz w:val="28"/>
          <w:szCs w:val="28"/>
        </w:rPr>
        <w:t>В рамках соглашений о компенсационном озеленении высажено 1</w:t>
      </w:r>
      <w:r w:rsidR="004109FB" w:rsidRPr="00D16540">
        <w:rPr>
          <w:rFonts w:ascii="Times New Roman" w:hAnsi="Times New Roman" w:cs="Times New Roman"/>
          <w:sz w:val="28"/>
          <w:szCs w:val="28"/>
        </w:rPr>
        <w:t> 040 штук</w:t>
      </w:r>
      <w:r w:rsidRPr="00D16540">
        <w:rPr>
          <w:rFonts w:ascii="Times New Roman" w:hAnsi="Times New Roman" w:cs="Times New Roman"/>
          <w:sz w:val="28"/>
          <w:szCs w:val="28"/>
        </w:rPr>
        <w:t xml:space="preserve"> зел</w:t>
      </w:r>
      <w:r w:rsidR="00005554" w:rsidRPr="00D16540">
        <w:rPr>
          <w:rFonts w:ascii="Times New Roman" w:hAnsi="Times New Roman" w:cs="Times New Roman"/>
          <w:sz w:val="28"/>
          <w:szCs w:val="28"/>
        </w:rPr>
        <w:t xml:space="preserve">еных насаждений по </w:t>
      </w:r>
      <w:r w:rsidR="00005554" w:rsidRPr="00D16540">
        <w:rPr>
          <w:rFonts w:ascii="Times New Roman" w:hAnsi="Times New Roman" w:cs="Times New Roman"/>
          <w:sz w:val="28"/>
          <w:szCs w:val="28"/>
        </w:rPr>
        <w:lastRenderedPageBreak/>
        <w:t>адресам: ул.</w:t>
      </w:r>
      <w:r w:rsidR="004109FB" w:rsidRPr="00D16540">
        <w:rPr>
          <w:rFonts w:ascii="Times New Roman" w:hAnsi="Times New Roman" w:cs="Times New Roman"/>
          <w:sz w:val="28"/>
          <w:szCs w:val="28"/>
        </w:rPr>
        <w:t xml:space="preserve"> </w:t>
      </w:r>
      <w:r w:rsidRPr="00D16540">
        <w:rPr>
          <w:rFonts w:ascii="Times New Roman" w:hAnsi="Times New Roman" w:cs="Times New Roman"/>
          <w:sz w:val="28"/>
          <w:szCs w:val="28"/>
        </w:rPr>
        <w:t>Чехова, 12, ул.</w:t>
      </w:r>
      <w:r w:rsidR="004109FB" w:rsidRPr="00D16540">
        <w:rPr>
          <w:rFonts w:ascii="Times New Roman" w:hAnsi="Times New Roman" w:cs="Times New Roman"/>
          <w:sz w:val="28"/>
          <w:szCs w:val="28"/>
        </w:rPr>
        <w:t xml:space="preserve"> </w:t>
      </w:r>
      <w:r w:rsidR="00005554" w:rsidRPr="00D16540">
        <w:rPr>
          <w:rFonts w:ascii="Times New Roman" w:hAnsi="Times New Roman" w:cs="Times New Roman"/>
          <w:sz w:val="28"/>
          <w:szCs w:val="28"/>
        </w:rPr>
        <w:t>Энгельса, 38, ул.</w:t>
      </w:r>
      <w:r w:rsidR="004109FB" w:rsidRPr="00D16540">
        <w:rPr>
          <w:rFonts w:ascii="Times New Roman" w:hAnsi="Times New Roman" w:cs="Times New Roman"/>
          <w:sz w:val="28"/>
          <w:szCs w:val="28"/>
        </w:rPr>
        <w:t xml:space="preserve"> Луговая, 25–</w:t>
      </w:r>
      <w:r w:rsidRPr="00D16540">
        <w:rPr>
          <w:rFonts w:ascii="Times New Roman" w:hAnsi="Times New Roman" w:cs="Times New Roman"/>
          <w:sz w:val="28"/>
          <w:szCs w:val="28"/>
        </w:rPr>
        <w:t>41.</w:t>
      </w:r>
      <w:r w:rsidR="00F54EC6" w:rsidRPr="00D16540">
        <w:rPr>
          <w:rFonts w:ascii="Times New Roman" w:hAnsi="Times New Roman" w:cs="Times New Roman"/>
          <w:sz w:val="28"/>
          <w:szCs w:val="28"/>
        </w:rPr>
        <w:t xml:space="preserve"> </w:t>
      </w:r>
      <w:r w:rsidRPr="00D16540">
        <w:rPr>
          <w:rFonts w:ascii="Times New Roman" w:eastAsia="Times New Roman" w:hAnsi="Times New Roman" w:cs="Times New Roman"/>
          <w:sz w:val="28"/>
          <w:szCs w:val="28"/>
          <w:lang w:eastAsia="ru-RU"/>
        </w:rPr>
        <w:t xml:space="preserve">Кроме того, в рамках благоустройства территорий города высажено </w:t>
      </w:r>
      <w:r w:rsidRPr="00D16540">
        <w:rPr>
          <w:rFonts w:ascii="Times New Roman" w:hAnsi="Times New Roman" w:cs="Times New Roman"/>
          <w:sz w:val="28"/>
          <w:szCs w:val="28"/>
        </w:rPr>
        <w:t xml:space="preserve">2 156 </w:t>
      </w:r>
      <w:r w:rsidR="004109FB" w:rsidRPr="00D16540">
        <w:rPr>
          <w:rFonts w:ascii="Times New Roman" w:eastAsia="Times New Roman" w:hAnsi="Times New Roman" w:cs="Times New Roman"/>
          <w:sz w:val="28"/>
          <w:szCs w:val="28"/>
          <w:lang w:eastAsia="ru-RU"/>
        </w:rPr>
        <w:t>штук</w:t>
      </w:r>
      <w:r w:rsidRPr="00D16540">
        <w:rPr>
          <w:rFonts w:ascii="Times New Roman" w:eastAsia="Times New Roman" w:hAnsi="Times New Roman" w:cs="Times New Roman"/>
          <w:sz w:val="28"/>
          <w:szCs w:val="28"/>
          <w:lang w:eastAsia="ru-RU"/>
        </w:rPr>
        <w:t xml:space="preserve"> дерев</w:t>
      </w:r>
      <w:r w:rsidR="00005554" w:rsidRPr="00D16540">
        <w:rPr>
          <w:rFonts w:ascii="Times New Roman" w:eastAsia="Times New Roman" w:hAnsi="Times New Roman" w:cs="Times New Roman"/>
          <w:sz w:val="28"/>
          <w:szCs w:val="28"/>
          <w:lang w:eastAsia="ru-RU"/>
        </w:rPr>
        <w:t>ьев и кустарников (ул.</w:t>
      </w:r>
      <w:r w:rsidR="004109FB" w:rsidRPr="00D16540">
        <w:rPr>
          <w:rFonts w:ascii="Times New Roman" w:eastAsia="Times New Roman" w:hAnsi="Times New Roman" w:cs="Times New Roman"/>
          <w:sz w:val="28"/>
          <w:szCs w:val="28"/>
          <w:lang w:eastAsia="ru-RU"/>
        </w:rPr>
        <w:t> </w:t>
      </w:r>
      <w:r w:rsidR="00005554" w:rsidRPr="00D16540">
        <w:rPr>
          <w:rFonts w:ascii="Times New Roman" w:eastAsia="Times New Roman" w:hAnsi="Times New Roman" w:cs="Times New Roman"/>
          <w:sz w:val="28"/>
          <w:szCs w:val="28"/>
          <w:lang w:eastAsia="ru-RU"/>
        </w:rPr>
        <w:t>Мира, ул.</w:t>
      </w:r>
      <w:r w:rsidR="004109FB" w:rsidRPr="00D16540">
        <w:rPr>
          <w:rFonts w:ascii="Times New Roman" w:eastAsia="Times New Roman" w:hAnsi="Times New Roman" w:cs="Times New Roman"/>
          <w:sz w:val="28"/>
          <w:szCs w:val="28"/>
          <w:lang w:eastAsia="ru-RU"/>
        </w:rPr>
        <w:t xml:space="preserve"> </w:t>
      </w:r>
      <w:r w:rsidR="00005554" w:rsidRPr="00D16540">
        <w:rPr>
          <w:rFonts w:ascii="Times New Roman" w:eastAsia="Times New Roman" w:hAnsi="Times New Roman" w:cs="Times New Roman"/>
          <w:sz w:val="28"/>
          <w:szCs w:val="28"/>
          <w:lang w:eastAsia="ru-RU"/>
        </w:rPr>
        <w:t>Лопарева, ул.</w:t>
      </w:r>
      <w:r w:rsidR="004109FB"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Анны Коньковой).</w:t>
      </w:r>
    </w:p>
    <w:p w:rsidR="004878CE" w:rsidRPr="00D16540" w:rsidRDefault="004878CE" w:rsidP="00615636">
      <w:pPr>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Всего в</w:t>
      </w:r>
      <w:r w:rsidR="004109FB" w:rsidRPr="00D16540">
        <w:rPr>
          <w:rFonts w:ascii="Times New Roman" w:eastAsia="Times New Roman" w:hAnsi="Times New Roman" w:cs="Times New Roman"/>
          <w:sz w:val="28"/>
          <w:szCs w:val="28"/>
          <w:lang w:eastAsia="ru-RU"/>
        </w:rPr>
        <w:t xml:space="preserve"> текущем году высажено 7 243 штуки</w:t>
      </w:r>
      <w:r w:rsidRPr="00D16540">
        <w:rPr>
          <w:rFonts w:ascii="Times New Roman" w:eastAsia="Times New Roman" w:hAnsi="Times New Roman" w:cs="Times New Roman"/>
          <w:sz w:val="28"/>
          <w:szCs w:val="28"/>
          <w:lang w:eastAsia="ru-RU"/>
        </w:rPr>
        <w:t xml:space="preserve"> деревьев и кустарников. В ходе реализации проекта цветочного оформления на территориях общего пользования города Ханты-Мансийска высажено 280 тыс. цветов.</w:t>
      </w:r>
    </w:p>
    <w:p w:rsidR="00226285" w:rsidRPr="00D16540" w:rsidRDefault="00226285" w:rsidP="00615636">
      <w:pPr>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Дополнительно проведены мероприятия по обустройству и восстановлению газона на площади более 30 тыс. м</w:t>
      </w:r>
      <w:r w:rsidRPr="00D16540">
        <w:rPr>
          <w:rFonts w:ascii="Times New Roman" w:eastAsia="Times New Roman" w:hAnsi="Times New Roman" w:cs="Times New Roman"/>
          <w:sz w:val="28"/>
          <w:szCs w:val="28"/>
          <w:vertAlign w:val="superscript"/>
          <w:lang w:eastAsia="ru-RU"/>
        </w:rPr>
        <w:t>2</w:t>
      </w:r>
      <w:r w:rsidRPr="00D16540">
        <w:rPr>
          <w:rFonts w:ascii="Times New Roman" w:eastAsia="Times New Roman" w:hAnsi="Times New Roman" w:cs="Times New Roman"/>
          <w:sz w:val="28"/>
          <w:szCs w:val="28"/>
          <w:lang w:eastAsia="ru-RU"/>
        </w:rPr>
        <w:t>.</w:t>
      </w:r>
    </w:p>
    <w:p w:rsidR="00226285" w:rsidRPr="00D16540" w:rsidRDefault="00226285" w:rsidP="00226285">
      <w:pPr>
        <w:spacing w:after="0" w:line="240" w:lineRule="auto"/>
        <w:ind w:firstLine="709"/>
        <w:jc w:val="center"/>
        <w:rPr>
          <w:rFonts w:ascii="Times New Roman" w:eastAsia="Times New Roman" w:hAnsi="Times New Roman" w:cs="Times New Roman"/>
          <w:b/>
          <w:noProof/>
          <w:color w:val="000000" w:themeColor="text1"/>
          <w:sz w:val="28"/>
          <w:szCs w:val="28"/>
          <w:lang w:eastAsia="ru-RU"/>
        </w:rPr>
      </w:pPr>
    </w:p>
    <w:p w:rsidR="00CD4BAE" w:rsidRPr="00D16540" w:rsidRDefault="00CD4BAE" w:rsidP="00292A20">
      <w:pPr>
        <w:pStyle w:val="2"/>
        <w:rPr>
          <w:szCs w:val="28"/>
        </w:rPr>
      </w:pPr>
      <w:bookmarkStart w:id="90" w:name="_Toc533760019"/>
      <w:bookmarkStart w:id="91" w:name="_Toc535576513"/>
      <w:bookmarkStart w:id="92" w:name="_Toc29543591"/>
      <w:bookmarkStart w:id="93" w:name="_Toc64487216"/>
      <w:r w:rsidRPr="00D16540">
        <w:rPr>
          <w:szCs w:val="28"/>
        </w:rPr>
        <w:t>8. Градостроительная деятельность</w:t>
      </w:r>
      <w:bookmarkEnd w:id="90"/>
      <w:bookmarkEnd w:id="91"/>
      <w:bookmarkEnd w:id="92"/>
      <w:bookmarkEnd w:id="93"/>
    </w:p>
    <w:p w:rsidR="00CD4BAE" w:rsidRPr="00D16540" w:rsidRDefault="00CD4BAE" w:rsidP="00FE07D8">
      <w:pPr>
        <w:keepNext/>
        <w:widowControl w:val="0"/>
        <w:spacing w:after="0" w:line="240" w:lineRule="auto"/>
        <w:ind w:firstLine="708"/>
        <w:jc w:val="center"/>
        <w:rPr>
          <w:rFonts w:ascii="Times New Roman" w:eastAsia="Courier New" w:hAnsi="Times New Roman" w:cs="Times New Roman"/>
          <w:sz w:val="28"/>
          <w:szCs w:val="28"/>
          <w:lang w:eastAsia="ru-RU"/>
        </w:rPr>
      </w:pPr>
    </w:p>
    <w:p w:rsidR="00FF1206" w:rsidRPr="00D16540" w:rsidRDefault="00FF1206" w:rsidP="00FF1206">
      <w:pPr>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рамках осуществления деятельности в сфере градостроительства,</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территориального планирования на территории города Ханты-Мансийска утверждено 35 документаций по планировке территорий, включая 18 проектов планировки территорий садоводческих, огороднических некоммерческих объединений граждан.</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В 2020 году внесены изменения в 5 документаций по планировке территорий:</w:t>
      </w:r>
    </w:p>
    <w:p w:rsidR="00FF1206" w:rsidRPr="00D16540" w:rsidRDefault="00FF1206"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ОМК, Учхоз, СУ-967;</w:t>
      </w:r>
    </w:p>
    <w:p w:rsidR="00FF1206" w:rsidRPr="00D16540" w:rsidRDefault="00FF1206"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в районе ул. Индустриальн</w:t>
      </w:r>
      <w:r w:rsidR="00BD53D8" w:rsidRPr="00D16540">
        <w:rPr>
          <w:rFonts w:ascii="Times New Roman" w:hAnsi="Times New Roman"/>
          <w:sz w:val="28"/>
          <w:szCs w:val="28"/>
        </w:rPr>
        <w:t>ая</w:t>
      </w:r>
      <w:r w:rsidRPr="00D16540">
        <w:rPr>
          <w:rFonts w:ascii="Times New Roman" w:hAnsi="Times New Roman"/>
          <w:sz w:val="28"/>
          <w:szCs w:val="28"/>
        </w:rPr>
        <w:t>;</w:t>
      </w:r>
    </w:p>
    <w:p w:rsidR="00FF1206" w:rsidRPr="00D16540" w:rsidRDefault="00FF1206"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район Солдатского поля;</w:t>
      </w:r>
    </w:p>
    <w:p w:rsidR="00FF1206" w:rsidRPr="00D16540" w:rsidRDefault="00FF1206"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СНТ «Геофизик-2»;</w:t>
      </w:r>
    </w:p>
    <w:p w:rsidR="00FF1206" w:rsidRPr="00D16540" w:rsidRDefault="00FF1206"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СОТ «Электрон».</w:t>
      </w:r>
    </w:p>
    <w:p w:rsidR="00FF1206" w:rsidRPr="00D16540" w:rsidRDefault="00FF1206" w:rsidP="00FF1206">
      <w:pPr>
        <w:spacing w:after="0" w:line="276" w:lineRule="auto"/>
        <w:ind w:firstLine="709"/>
        <w:jc w:val="both"/>
        <w:rPr>
          <w:rFonts w:ascii="Times New Roman" w:hAnsi="Times New Roman" w:cs="Times New Roman"/>
          <w:sz w:val="28"/>
          <w:szCs w:val="28"/>
        </w:rPr>
      </w:pPr>
      <w:r w:rsidRPr="00D16540">
        <w:rPr>
          <w:rFonts w:ascii="Times New Roman" w:eastAsia="Calibri" w:hAnsi="Times New Roman" w:cs="Times New Roman"/>
          <w:sz w:val="28"/>
          <w:szCs w:val="28"/>
        </w:rPr>
        <w:t>В соответствии с пунктом 2 Перечня поручений по итогам заседания Совета по развитию физической культуры и спорта, утвержденного Президентом Российской Федерации</w:t>
      </w:r>
      <w:r w:rsidRPr="00D16540">
        <w:rPr>
          <w:rFonts w:ascii="Times New Roman" w:eastAsia="Calibri" w:hAnsi="Times New Roman" w:cs="Times New Roman"/>
          <w:sz w:val="28"/>
          <w:szCs w:val="28"/>
          <w:lang w:eastAsia="ru-RU"/>
        </w:rPr>
        <w:t xml:space="preserve"> 22.11.2019 Пр-2397, в местные нормативы градостроительного проектирования внесены изменения, в </w:t>
      </w:r>
      <w:r w:rsidRPr="00D16540">
        <w:rPr>
          <w:rFonts w:ascii="Times New Roman" w:eastAsia="Calibri" w:hAnsi="Times New Roman" w:cs="Times New Roman"/>
          <w:sz w:val="28"/>
          <w:szCs w:val="28"/>
        </w:rPr>
        <w:t>части обеспеченности населения велосипедными дорожками и полосами для велосипедистов с учетом передового мирового опыта и природно-климатических условий</w:t>
      </w:r>
      <w:r w:rsidRPr="00D16540">
        <w:rPr>
          <w:rFonts w:ascii="Times New Roman" w:hAnsi="Times New Roman" w:cs="Times New Roman"/>
          <w:sz w:val="28"/>
          <w:szCs w:val="28"/>
        </w:rPr>
        <w:t>.</w:t>
      </w:r>
    </w:p>
    <w:p w:rsidR="00FF1206" w:rsidRPr="00D16540" w:rsidRDefault="00FF1206" w:rsidP="00FF1206">
      <w:pPr>
        <w:spacing w:after="0" w:line="276" w:lineRule="auto"/>
        <w:ind w:firstLine="709"/>
        <w:jc w:val="both"/>
        <w:rPr>
          <w:rFonts w:ascii="Times New Roman" w:eastAsia="Calibri" w:hAnsi="Times New Roman" w:cs="Times New Roman"/>
          <w:sz w:val="28"/>
          <w:szCs w:val="28"/>
        </w:rPr>
      </w:pPr>
      <w:r w:rsidRPr="00D16540">
        <w:rPr>
          <w:rFonts w:ascii="Times New Roman" w:hAnsi="Times New Roman" w:cs="Times New Roman"/>
          <w:sz w:val="28"/>
          <w:szCs w:val="28"/>
        </w:rPr>
        <w:t xml:space="preserve">На основании приказа Министерства транспорта Российской Федерации </w:t>
      </w:r>
      <w:r w:rsidRPr="00D16540">
        <w:rPr>
          <w:rFonts w:ascii="Times New Roman" w:eastAsia="Calibri" w:hAnsi="Times New Roman" w:cs="Times New Roman"/>
          <w:sz w:val="28"/>
          <w:szCs w:val="28"/>
        </w:rPr>
        <w:t>от 22.04.2020 №</w:t>
      </w:r>
      <w:r w:rsidR="00BD53D8"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xml:space="preserve">406-П установлена </w:t>
      </w:r>
      <w:proofErr w:type="spellStart"/>
      <w:r w:rsidRPr="00D16540">
        <w:rPr>
          <w:rFonts w:ascii="Times New Roman" w:eastAsia="Calibri" w:hAnsi="Times New Roman" w:cs="Times New Roman"/>
          <w:sz w:val="28"/>
          <w:szCs w:val="28"/>
        </w:rPr>
        <w:t>приаэродромная</w:t>
      </w:r>
      <w:proofErr w:type="spellEnd"/>
      <w:r w:rsidRPr="00D16540">
        <w:rPr>
          <w:rFonts w:ascii="Times New Roman" w:eastAsia="Calibri" w:hAnsi="Times New Roman" w:cs="Times New Roman"/>
          <w:sz w:val="28"/>
          <w:szCs w:val="28"/>
        </w:rPr>
        <w:t xml:space="preserve"> территория аэродрома </w:t>
      </w:r>
      <w:r w:rsidR="00BD53D8"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Ханты-Мансийск</w:t>
      </w:r>
      <w:r w:rsidR="00BD53D8"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Границы </w:t>
      </w:r>
      <w:proofErr w:type="spellStart"/>
      <w:r w:rsidRPr="00D16540">
        <w:rPr>
          <w:rFonts w:ascii="Times New Roman" w:eastAsia="Calibri" w:hAnsi="Times New Roman" w:cs="Times New Roman"/>
          <w:sz w:val="28"/>
          <w:szCs w:val="28"/>
        </w:rPr>
        <w:t>приаэродромной</w:t>
      </w:r>
      <w:proofErr w:type="spellEnd"/>
      <w:r w:rsidRPr="00D16540">
        <w:rPr>
          <w:rFonts w:ascii="Times New Roman" w:eastAsia="Calibri" w:hAnsi="Times New Roman" w:cs="Times New Roman"/>
          <w:sz w:val="28"/>
          <w:szCs w:val="28"/>
        </w:rPr>
        <w:t xml:space="preserve"> территории поставлены на государственный кадастровый учет. В части отображения границ </w:t>
      </w:r>
      <w:proofErr w:type="spellStart"/>
      <w:r w:rsidRPr="00D16540">
        <w:rPr>
          <w:rFonts w:ascii="Times New Roman" w:eastAsia="Calibri" w:hAnsi="Times New Roman" w:cs="Times New Roman"/>
          <w:sz w:val="28"/>
          <w:szCs w:val="28"/>
        </w:rPr>
        <w:t>приаэродромной</w:t>
      </w:r>
      <w:proofErr w:type="spellEnd"/>
      <w:r w:rsidRPr="00D16540">
        <w:rPr>
          <w:rFonts w:ascii="Times New Roman" w:eastAsia="Calibri" w:hAnsi="Times New Roman" w:cs="Times New Roman"/>
          <w:sz w:val="28"/>
          <w:szCs w:val="28"/>
        </w:rPr>
        <w:t xml:space="preserve"> территории в Правила землепользования и застройки города Ханты-Мансийска внесены соответствующие изменения.</w:t>
      </w:r>
    </w:p>
    <w:p w:rsidR="00FF1206" w:rsidRPr="00D16540" w:rsidRDefault="00BD53D8" w:rsidP="00FF1206">
      <w:pPr>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Также</w:t>
      </w:r>
      <w:r w:rsidR="00FF1206" w:rsidRPr="00D16540">
        <w:rPr>
          <w:rFonts w:ascii="Times New Roman" w:eastAsia="Calibri" w:hAnsi="Times New Roman" w:cs="Times New Roman"/>
          <w:sz w:val="28"/>
          <w:szCs w:val="28"/>
        </w:rPr>
        <w:t xml:space="preserve"> в 2020 году в Правила благоустройства те</w:t>
      </w:r>
      <w:r w:rsidRPr="00D16540">
        <w:rPr>
          <w:rFonts w:ascii="Times New Roman" w:eastAsia="Calibri" w:hAnsi="Times New Roman" w:cs="Times New Roman"/>
          <w:sz w:val="28"/>
          <w:szCs w:val="28"/>
        </w:rPr>
        <w:t>рритории города Ханты-Мансийска</w:t>
      </w:r>
      <w:r w:rsidR="00FF1206" w:rsidRPr="00D16540">
        <w:rPr>
          <w:rFonts w:ascii="Times New Roman" w:eastAsia="Calibri" w:hAnsi="Times New Roman" w:cs="Times New Roman"/>
          <w:sz w:val="28"/>
          <w:szCs w:val="28"/>
        </w:rPr>
        <w:t xml:space="preserve"> внесены изменения, устанавливающие обязательные требования к застройщикам, по устройству площадок для выгула собак при осуществлении </w:t>
      </w:r>
      <w:r w:rsidR="00FF1206" w:rsidRPr="00D16540">
        <w:rPr>
          <w:rFonts w:ascii="Times New Roman" w:eastAsia="Calibri" w:hAnsi="Times New Roman" w:cs="Times New Roman"/>
          <w:sz w:val="28"/>
          <w:szCs w:val="28"/>
        </w:rPr>
        <w:lastRenderedPageBreak/>
        <w:t>комплексной застройки жилых микрорайонов, по установке на придомовой территории многоквартирных домов спортивных снарядов, обеспечивающих возможность для подготовки к сдаче нормативов, входящих в комплекс «Готов к труду и обороне», и по ограждению строительных площадок при проведении строительно-монтажных работ.</w:t>
      </w:r>
    </w:p>
    <w:p w:rsidR="00FF1206" w:rsidRPr="00D16540" w:rsidRDefault="00FF1206" w:rsidP="00FF1206">
      <w:pPr>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lang w:eastAsia="ru-RU"/>
        </w:rPr>
        <w:t>По состоянию на 01.01.2021 в Государственном адресном реестре (далее</w:t>
      </w:r>
      <w:r w:rsidR="00BD53D8" w:rsidRPr="00D16540">
        <w:rPr>
          <w:rFonts w:ascii="Times New Roman" w:eastAsia="Calibri" w:hAnsi="Times New Roman" w:cs="Times New Roman"/>
          <w:sz w:val="28"/>
          <w:szCs w:val="28"/>
          <w:lang w:eastAsia="ru-RU"/>
        </w:rPr>
        <w:t xml:space="preserve"> – </w:t>
      </w:r>
      <w:r w:rsidRPr="00D16540">
        <w:rPr>
          <w:rFonts w:ascii="Times New Roman" w:eastAsia="Calibri" w:hAnsi="Times New Roman" w:cs="Times New Roman"/>
          <w:sz w:val="28"/>
          <w:szCs w:val="28"/>
          <w:lang w:eastAsia="ru-RU"/>
        </w:rPr>
        <w:t>ГАР) посредством Федеральной информационной адресной</w:t>
      </w:r>
      <w:r w:rsidR="00BD53D8" w:rsidRPr="00D16540">
        <w:rPr>
          <w:rFonts w:ascii="Times New Roman" w:eastAsia="Calibri" w:hAnsi="Times New Roman" w:cs="Times New Roman"/>
          <w:sz w:val="28"/>
          <w:szCs w:val="28"/>
          <w:lang w:eastAsia="ru-RU"/>
        </w:rPr>
        <w:t xml:space="preserve"> системы размещена информация о</w:t>
      </w:r>
      <w:r w:rsidRPr="00D16540">
        <w:rPr>
          <w:rFonts w:ascii="Times New Roman" w:eastAsia="Calibri" w:hAnsi="Times New Roman" w:cs="Times New Roman"/>
          <w:sz w:val="28"/>
          <w:szCs w:val="28"/>
          <w:lang w:eastAsia="ru-RU"/>
        </w:rPr>
        <w:t xml:space="preserve"> 47 729 объектах адресации, включая:</w:t>
      </w:r>
    </w:p>
    <w:p w:rsidR="00FF1206" w:rsidRPr="00D16540" w:rsidRDefault="00FF1206"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земельные участки</w:t>
      </w:r>
      <w:r w:rsidR="00597FD1" w:rsidRPr="00D16540">
        <w:rPr>
          <w:rFonts w:ascii="Times New Roman" w:hAnsi="Times New Roman"/>
          <w:sz w:val="28"/>
          <w:szCs w:val="28"/>
        </w:rPr>
        <w:t xml:space="preserve"> – </w:t>
      </w:r>
      <w:r w:rsidRPr="00D16540">
        <w:rPr>
          <w:rFonts w:ascii="Times New Roman" w:hAnsi="Times New Roman"/>
          <w:sz w:val="28"/>
          <w:szCs w:val="28"/>
          <w:lang w:eastAsia="ru-RU"/>
        </w:rPr>
        <w:t>4 933;</w:t>
      </w:r>
    </w:p>
    <w:p w:rsidR="00FF1206" w:rsidRPr="00D16540" w:rsidRDefault="00FF1206"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объекты капитального строительства</w:t>
      </w:r>
      <w:r w:rsidR="00597FD1" w:rsidRPr="00D16540">
        <w:rPr>
          <w:rFonts w:ascii="Times New Roman" w:hAnsi="Times New Roman"/>
          <w:sz w:val="28"/>
          <w:szCs w:val="28"/>
        </w:rPr>
        <w:t xml:space="preserve"> – </w:t>
      </w:r>
      <w:r w:rsidRPr="00D16540">
        <w:rPr>
          <w:rFonts w:ascii="Times New Roman" w:hAnsi="Times New Roman"/>
          <w:sz w:val="28"/>
          <w:szCs w:val="28"/>
          <w:lang w:eastAsia="ru-RU"/>
        </w:rPr>
        <w:t>8 765;</w:t>
      </w:r>
    </w:p>
    <w:p w:rsidR="00FF1206" w:rsidRPr="00D16540" w:rsidRDefault="00FF1206" w:rsidP="004877FC">
      <w:pPr>
        <w:pStyle w:val="a3"/>
        <w:numPr>
          <w:ilvl w:val="0"/>
          <w:numId w:val="39"/>
        </w:numPr>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t>элементы планировочной структуры и улично-дорожной сети</w:t>
      </w:r>
      <w:r w:rsidR="00597FD1" w:rsidRPr="00D16540">
        <w:rPr>
          <w:rFonts w:ascii="Times New Roman" w:hAnsi="Times New Roman"/>
          <w:sz w:val="28"/>
          <w:szCs w:val="28"/>
          <w:lang w:eastAsia="ru-RU"/>
        </w:rPr>
        <w:t xml:space="preserve"> – </w:t>
      </w:r>
      <w:r w:rsidRPr="00D16540">
        <w:rPr>
          <w:rFonts w:ascii="Times New Roman" w:hAnsi="Times New Roman"/>
          <w:sz w:val="28"/>
          <w:szCs w:val="28"/>
          <w:lang w:eastAsia="ru-RU"/>
        </w:rPr>
        <w:t>344.</w:t>
      </w:r>
    </w:p>
    <w:p w:rsidR="00FF1206" w:rsidRPr="00D16540" w:rsidRDefault="00FF1206" w:rsidP="00FF1206">
      <w:pPr>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lang w:eastAsia="ru-RU"/>
        </w:rPr>
        <w:t>В течение 2020 года в ГАР внесена информация о 3</w:t>
      </w:r>
      <w:r w:rsidR="00BD53D8"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781 объекте адресации (в 2019 году</w:t>
      </w:r>
      <w:r w:rsidR="00597FD1" w:rsidRPr="00D16540">
        <w:rPr>
          <w:rFonts w:ascii="Times New Roman" w:eastAsia="Calibri" w:hAnsi="Times New Roman" w:cs="Times New Roman"/>
          <w:sz w:val="28"/>
          <w:szCs w:val="28"/>
          <w:lang w:eastAsia="ru-RU"/>
        </w:rPr>
        <w:t xml:space="preserve"> – </w:t>
      </w:r>
      <w:r w:rsidRPr="00D16540">
        <w:rPr>
          <w:rFonts w:ascii="Times New Roman" w:eastAsia="Calibri" w:hAnsi="Times New Roman" w:cs="Times New Roman"/>
          <w:sz w:val="28"/>
          <w:szCs w:val="28"/>
          <w:lang w:eastAsia="ru-RU"/>
        </w:rPr>
        <w:t>1</w:t>
      </w:r>
      <w:r w:rsidR="00BD53D8"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932).</w:t>
      </w:r>
    </w:p>
    <w:p w:rsidR="00FF1206" w:rsidRPr="00D16540" w:rsidRDefault="00FF1206" w:rsidP="00FF1206">
      <w:pPr>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С целью предоставления органам государственной власти, органам местного самоуправления, физическим и юридическим лицам достоверных сведений, необходимых для осуществления градостроительной, инвестиционной и иной хозяйственной деятельности, в информационную систему обеспечения градостроительной деятельности в отчетном году внесено 2 859 документов, в том числе в фонд инженерно-геодезических изысканий города Ханты-Мансийска внесена исполнительная геодезическая съемка по 531 объекту недвижимости и инженерных сетей (в 2019 году</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 xml:space="preserve">434). </w:t>
      </w:r>
    </w:p>
    <w:p w:rsidR="00FF1206" w:rsidRPr="00D16540" w:rsidRDefault="00FF1206" w:rsidP="00FF1206">
      <w:pPr>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lang w:eastAsia="ru-RU"/>
        </w:rPr>
        <w:t xml:space="preserve">На территории города создана система 3D-моделирования, отображающая с максимальной точностью фактическое расположение, внешний вид и размеры объектов недвижимости, автомобильных дорог, инженерных коммуникаций, позволяющая осуществлять анализ градостроительной информации для планирования и </w:t>
      </w:r>
      <w:r w:rsidRPr="00D16540">
        <w:rPr>
          <w:rFonts w:ascii="Times New Roman" w:eastAsia="Calibri" w:hAnsi="Times New Roman" w:cs="Times New Roman"/>
          <w:sz w:val="28"/>
          <w:szCs w:val="28"/>
        </w:rPr>
        <w:t xml:space="preserve">эффективного </w:t>
      </w:r>
      <w:r w:rsidRPr="00D16540">
        <w:rPr>
          <w:rFonts w:ascii="Times New Roman" w:eastAsia="Calibri" w:hAnsi="Times New Roman" w:cs="Times New Roman"/>
          <w:sz w:val="28"/>
          <w:szCs w:val="28"/>
          <w:lang w:eastAsia="ru-RU"/>
        </w:rPr>
        <w:t>развития городской территории.</w:t>
      </w:r>
    </w:p>
    <w:p w:rsidR="00FF1206" w:rsidRPr="00D16540" w:rsidRDefault="00FF1206" w:rsidP="00B81A9B">
      <w:pPr>
        <w:spacing w:after="0" w:line="276" w:lineRule="auto"/>
        <w:ind w:firstLine="708"/>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rPr>
        <w:t xml:space="preserve">Из </w:t>
      </w:r>
      <w:r w:rsidRPr="00D16540">
        <w:rPr>
          <w:rFonts w:ascii="Times New Roman" w:eastAsia="Calibri" w:hAnsi="Times New Roman" w:cs="Times New Roman"/>
          <w:sz w:val="28"/>
          <w:szCs w:val="28"/>
          <w:lang w:eastAsia="ru-RU"/>
        </w:rPr>
        <w:t>информационной системы обеспечения градостроительной деятельности в 2020 году предоставлено</w:t>
      </w:r>
      <w:r w:rsidR="00597FD1"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629 сведений.</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lang w:eastAsia="ru-RU"/>
        </w:rPr>
        <w:t>В рамках обеспечения субъектов градостроительной деятельности информацией, необходимой для архитектурно</w:t>
      </w:r>
      <w:r w:rsidR="008542CD" w:rsidRPr="00D16540">
        <w:rPr>
          <w:rFonts w:ascii="Times New Roman" w:eastAsia="Calibri" w:hAnsi="Times New Roman" w:cs="Times New Roman"/>
          <w:sz w:val="28"/>
          <w:szCs w:val="28"/>
          <w:lang w:eastAsia="ru-RU"/>
        </w:rPr>
        <w:t>-</w:t>
      </w:r>
      <w:r w:rsidR="00B81A9B" w:rsidRPr="00D16540">
        <w:rPr>
          <w:rFonts w:ascii="Times New Roman" w:eastAsia="Calibri" w:hAnsi="Times New Roman" w:cs="Times New Roman"/>
          <w:sz w:val="28"/>
          <w:szCs w:val="28"/>
          <w:lang w:eastAsia="ru-RU"/>
        </w:rPr>
        <w:t>строительного проектирования, в</w:t>
      </w:r>
      <w:r w:rsidRPr="00D16540">
        <w:rPr>
          <w:rFonts w:ascii="Times New Roman" w:eastAsia="Calibri" w:hAnsi="Times New Roman" w:cs="Times New Roman"/>
          <w:sz w:val="28"/>
          <w:szCs w:val="28"/>
          <w:lang w:eastAsia="ru-RU"/>
        </w:rPr>
        <w:t>ыдан 241 градостроительный план на земельные участки.</w:t>
      </w:r>
      <w:r w:rsidR="00B81A9B"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Для осуществле</w:t>
      </w:r>
      <w:r w:rsidR="008542CD" w:rsidRPr="00D16540">
        <w:rPr>
          <w:rFonts w:ascii="Times New Roman" w:eastAsia="Calibri" w:hAnsi="Times New Roman" w:cs="Times New Roman"/>
          <w:sz w:val="28"/>
          <w:szCs w:val="28"/>
          <w:lang w:eastAsia="ru-RU"/>
        </w:rPr>
        <w:t>ния строительно-монтажных работ</w:t>
      </w:r>
      <w:r w:rsidRPr="00D16540">
        <w:rPr>
          <w:rFonts w:ascii="Times New Roman" w:eastAsia="Calibri" w:hAnsi="Times New Roman" w:cs="Times New Roman"/>
          <w:sz w:val="28"/>
          <w:szCs w:val="28"/>
          <w:lang w:eastAsia="ru-RU"/>
        </w:rPr>
        <w:t xml:space="preserve"> застройщикам выдано 181 разрешение на строительство.</w:t>
      </w:r>
    </w:p>
    <w:p w:rsidR="00FF1206" w:rsidRPr="00D16540" w:rsidRDefault="00B81A9B" w:rsidP="00B81A9B">
      <w:pPr>
        <w:widowControl w:val="0"/>
        <w:spacing w:after="0" w:line="276" w:lineRule="auto"/>
        <w:ind w:firstLine="567"/>
        <w:jc w:val="both"/>
        <w:rPr>
          <w:rFonts w:ascii="Times New Roman" w:eastAsia="Calibri" w:hAnsi="Times New Roman" w:cs="Times New Roman"/>
          <w:sz w:val="28"/>
          <w:szCs w:val="28"/>
          <w:lang w:eastAsia="ar-SA"/>
        </w:rPr>
      </w:pPr>
      <w:r w:rsidRPr="00D16540">
        <w:rPr>
          <w:rFonts w:ascii="Times New Roman" w:eastAsia="Calibri" w:hAnsi="Times New Roman" w:cs="Times New Roman"/>
          <w:sz w:val="28"/>
          <w:szCs w:val="28"/>
          <w:lang w:eastAsia="ru-RU"/>
        </w:rPr>
        <w:t>В 2020 году активно</w:t>
      </w:r>
      <w:r w:rsidR="00FF1206" w:rsidRPr="00D16540">
        <w:rPr>
          <w:rFonts w:ascii="Times New Roman" w:eastAsia="Calibri" w:hAnsi="Times New Roman" w:cs="Times New Roman"/>
          <w:sz w:val="28"/>
          <w:szCs w:val="28"/>
          <w:lang w:eastAsia="ru-RU"/>
        </w:rPr>
        <w:t xml:space="preserve"> продолжилась </w:t>
      </w:r>
      <w:r w:rsidR="00FF1206" w:rsidRPr="00D16540">
        <w:rPr>
          <w:rFonts w:ascii="Times New Roman" w:eastAsia="Calibri" w:hAnsi="Times New Roman" w:cs="Times New Roman"/>
          <w:sz w:val="28"/>
          <w:szCs w:val="28"/>
          <w:lang w:eastAsia="ar-SA"/>
        </w:rPr>
        <w:t>застройка территории ново</w:t>
      </w:r>
      <w:r w:rsidR="008542CD" w:rsidRPr="00D16540">
        <w:rPr>
          <w:rFonts w:ascii="Times New Roman" w:eastAsia="Calibri" w:hAnsi="Times New Roman" w:cs="Times New Roman"/>
          <w:sz w:val="28"/>
          <w:szCs w:val="28"/>
          <w:lang w:eastAsia="ar-SA"/>
        </w:rPr>
        <w:t>го микрорайона «Береговая зона»</w:t>
      </w:r>
      <w:r w:rsidR="00FF1206" w:rsidRPr="00D16540">
        <w:rPr>
          <w:rFonts w:ascii="Times New Roman" w:eastAsia="Calibri" w:hAnsi="Times New Roman" w:cs="Times New Roman"/>
          <w:sz w:val="28"/>
          <w:szCs w:val="28"/>
          <w:lang w:eastAsia="ar-SA"/>
        </w:rPr>
        <w:t xml:space="preserve"> площадью 76 га. На территории осуществлялось строительство масштабных проектов молодежного, образовательного, спортивного назначения, инженерных сетей, улично-дорожной сети, многоквартирных домов, благоустройство территории, включая:</w:t>
      </w:r>
    </w:p>
    <w:p w:rsidR="00B81A9B" w:rsidRPr="00D16540" w:rsidRDefault="00FF1206" w:rsidP="004877FC">
      <w:pPr>
        <w:pStyle w:val="a3"/>
        <w:widowControl w:val="0"/>
        <w:numPr>
          <w:ilvl w:val="0"/>
          <w:numId w:val="39"/>
        </w:numPr>
        <w:spacing w:after="0"/>
        <w:ind w:left="0" w:firstLine="709"/>
        <w:jc w:val="both"/>
        <w:rPr>
          <w:rFonts w:ascii="Times New Roman" w:hAnsi="Times New Roman"/>
          <w:sz w:val="28"/>
          <w:szCs w:val="28"/>
          <w:lang w:eastAsia="ar-SA"/>
        </w:rPr>
      </w:pPr>
      <w:r w:rsidRPr="00D16540">
        <w:rPr>
          <w:rFonts w:ascii="Times New Roman" w:hAnsi="Times New Roman"/>
          <w:sz w:val="28"/>
          <w:szCs w:val="28"/>
          <w:lang w:eastAsia="ar-SA"/>
        </w:rPr>
        <w:lastRenderedPageBreak/>
        <w:t>общ</w:t>
      </w:r>
      <w:r w:rsidR="000C67D5" w:rsidRPr="00D16540">
        <w:rPr>
          <w:rFonts w:ascii="Times New Roman" w:hAnsi="Times New Roman"/>
          <w:sz w:val="28"/>
          <w:szCs w:val="28"/>
          <w:lang w:eastAsia="ar-SA"/>
        </w:rPr>
        <w:t>ественно-жилой комплекс «Ладья»</w:t>
      </w:r>
      <w:r w:rsidR="00B81A9B" w:rsidRPr="00D16540">
        <w:rPr>
          <w:rFonts w:ascii="Times New Roman" w:hAnsi="Times New Roman"/>
          <w:sz w:val="28"/>
          <w:szCs w:val="28"/>
          <w:lang w:eastAsia="ar-SA"/>
        </w:rPr>
        <w:t xml:space="preserve"> жилой площадью 33,8 тыс.</w:t>
      </w:r>
      <w:r w:rsidR="008542CD" w:rsidRPr="00D16540">
        <w:rPr>
          <w:rFonts w:ascii="Times New Roman" w:hAnsi="Times New Roman"/>
          <w:sz w:val="28"/>
          <w:szCs w:val="28"/>
          <w:lang w:eastAsia="ar-SA"/>
        </w:rPr>
        <w:t xml:space="preserve"> </w:t>
      </w:r>
      <w:r w:rsidR="00B81A9B" w:rsidRPr="00D16540">
        <w:rPr>
          <w:rFonts w:ascii="Times New Roman" w:hAnsi="Times New Roman"/>
          <w:sz w:val="28"/>
          <w:szCs w:val="28"/>
          <w:lang w:eastAsia="ar-SA"/>
        </w:rPr>
        <w:t>м</w:t>
      </w:r>
      <w:r w:rsidR="008542CD" w:rsidRPr="00D16540">
        <w:rPr>
          <w:rFonts w:ascii="Times New Roman" w:hAnsi="Times New Roman"/>
          <w:sz w:val="28"/>
          <w:szCs w:val="28"/>
          <w:vertAlign w:val="superscript"/>
          <w:lang w:eastAsia="ar-SA"/>
        </w:rPr>
        <w:t>2</w:t>
      </w:r>
      <w:r w:rsidR="00B81A9B" w:rsidRPr="00D16540">
        <w:rPr>
          <w:rFonts w:ascii="Times New Roman" w:hAnsi="Times New Roman"/>
          <w:sz w:val="28"/>
          <w:szCs w:val="28"/>
          <w:lang w:eastAsia="ar-SA"/>
        </w:rPr>
        <w:t>;</w:t>
      </w:r>
    </w:p>
    <w:p w:rsidR="00FF1206" w:rsidRPr="00D16540" w:rsidRDefault="00FF1206" w:rsidP="004877FC">
      <w:pPr>
        <w:pStyle w:val="a3"/>
        <w:widowControl w:val="0"/>
        <w:numPr>
          <w:ilvl w:val="0"/>
          <w:numId w:val="39"/>
        </w:numPr>
        <w:spacing w:after="0"/>
        <w:ind w:left="0" w:firstLine="709"/>
        <w:jc w:val="both"/>
        <w:rPr>
          <w:rFonts w:ascii="Times New Roman" w:hAnsi="Times New Roman"/>
          <w:sz w:val="28"/>
          <w:szCs w:val="28"/>
          <w:lang w:eastAsia="ar-SA"/>
        </w:rPr>
      </w:pPr>
      <w:r w:rsidRPr="00D16540">
        <w:rPr>
          <w:rFonts w:ascii="Times New Roman" w:hAnsi="Times New Roman"/>
          <w:sz w:val="28"/>
          <w:szCs w:val="28"/>
        </w:rPr>
        <w:t>школу на 1</w:t>
      </w:r>
      <w:r w:rsidR="000C67D5" w:rsidRPr="00D16540">
        <w:rPr>
          <w:rFonts w:ascii="Times New Roman" w:hAnsi="Times New Roman"/>
          <w:sz w:val="28"/>
          <w:szCs w:val="28"/>
        </w:rPr>
        <w:t> </w:t>
      </w:r>
      <w:r w:rsidRPr="00D16540">
        <w:rPr>
          <w:rFonts w:ascii="Times New Roman" w:hAnsi="Times New Roman"/>
          <w:sz w:val="28"/>
          <w:szCs w:val="28"/>
        </w:rPr>
        <w:t>725 уч</w:t>
      </w:r>
      <w:r w:rsidR="008542CD" w:rsidRPr="00D16540">
        <w:rPr>
          <w:rFonts w:ascii="Times New Roman" w:hAnsi="Times New Roman"/>
          <w:sz w:val="28"/>
          <w:szCs w:val="28"/>
        </w:rPr>
        <w:t>ащ</w:t>
      </w:r>
      <w:r w:rsidR="000C67D5" w:rsidRPr="00D16540">
        <w:rPr>
          <w:rFonts w:ascii="Times New Roman" w:hAnsi="Times New Roman"/>
          <w:sz w:val="28"/>
          <w:szCs w:val="28"/>
        </w:rPr>
        <w:t>ихся</w:t>
      </w:r>
      <w:r w:rsidR="008542CD" w:rsidRPr="00D16540">
        <w:rPr>
          <w:rFonts w:ascii="Times New Roman" w:hAnsi="Times New Roman"/>
          <w:sz w:val="28"/>
          <w:szCs w:val="28"/>
        </w:rPr>
        <w:t xml:space="preserve"> площадью 32,7 тыс. м</w:t>
      </w:r>
      <w:r w:rsidR="008542CD" w:rsidRPr="00D16540">
        <w:rPr>
          <w:rFonts w:ascii="Times New Roman" w:hAnsi="Times New Roman"/>
          <w:sz w:val="28"/>
          <w:szCs w:val="28"/>
          <w:vertAlign w:val="superscript"/>
        </w:rPr>
        <w:t>2</w:t>
      </w:r>
      <w:r w:rsidR="00C22E4A" w:rsidRPr="00D16540">
        <w:rPr>
          <w:rFonts w:ascii="Times New Roman" w:hAnsi="Times New Roman"/>
          <w:sz w:val="28"/>
          <w:szCs w:val="28"/>
        </w:rPr>
        <w:t>;</w:t>
      </w:r>
      <w:r w:rsidR="00C22E4A" w:rsidRPr="00D16540">
        <w:rPr>
          <w:rFonts w:ascii="Times New Roman" w:hAnsi="Times New Roman"/>
          <w:sz w:val="28"/>
          <w:szCs w:val="28"/>
        </w:rPr>
        <w:tab/>
      </w:r>
    </w:p>
    <w:p w:rsidR="00FF1206" w:rsidRPr="00D16540" w:rsidRDefault="00005554" w:rsidP="004877FC">
      <w:pPr>
        <w:pStyle w:val="a3"/>
        <w:widowControl w:val="0"/>
        <w:numPr>
          <w:ilvl w:val="0"/>
          <w:numId w:val="39"/>
        </w:numPr>
        <w:spacing w:after="0"/>
        <w:ind w:left="0" w:firstLine="709"/>
        <w:jc w:val="both"/>
        <w:rPr>
          <w:rFonts w:ascii="Times New Roman" w:hAnsi="Times New Roman"/>
          <w:sz w:val="28"/>
          <w:szCs w:val="28"/>
          <w:lang w:eastAsia="ar-SA"/>
        </w:rPr>
      </w:pPr>
      <w:r w:rsidRPr="00D16540">
        <w:rPr>
          <w:rFonts w:ascii="Times New Roman" w:hAnsi="Times New Roman"/>
          <w:sz w:val="28"/>
          <w:szCs w:val="28"/>
        </w:rPr>
        <w:t>образовательно-молодежный центр</w:t>
      </w:r>
      <w:r w:rsidR="00FF1206" w:rsidRPr="00D16540">
        <w:rPr>
          <w:rFonts w:ascii="Times New Roman" w:hAnsi="Times New Roman"/>
          <w:sz w:val="28"/>
          <w:szCs w:val="28"/>
        </w:rPr>
        <w:t xml:space="preserve"> с блоко</w:t>
      </w:r>
      <w:r w:rsidR="00C22E4A" w:rsidRPr="00D16540">
        <w:rPr>
          <w:rFonts w:ascii="Times New Roman" w:hAnsi="Times New Roman"/>
          <w:sz w:val="28"/>
          <w:szCs w:val="28"/>
        </w:rPr>
        <w:t>м питания площадью 6,6 тыс. </w:t>
      </w:r>
      <w:r w:rsidR="008542CD" w:rsidRPr="00D16540">
        <w:rPr>
          <w:rFonts w:ascii="Times New Roman" w:hAnsi="Times New Roman"/>
          <w:sz w:val="28"/>
          <w:szCs w:val="28"/>
        </w:rPr>
        <w:t>м</w:t>
      </w:r>
      <w:r w:rsidR="008542CD" w:rsidRPr="00D16540">
        <w:rPr>
          <w:rFonts w:ascii="Times New Roman" w:hAnsi="Times New Roman"/>
          <w:sz w:val="28"/>
          <w:szCs w:val="28"/>
          <w:vertAlign w:val="superscript"/>
        </w:rPr>
        <w:t>2</w:t>
      </w:r>
      <w:r w:rsidR="00C22E4A" w:rsidRPr="00D16540">
        <w:rPr>
          <w:rFonts w:ascii="Times New Roman" w:hAnsi="Times New Roman"/>
          <w:sz w:val="28"/>
          <w:szCs w:val="28"/>
        </w:rPr>
        <w:t>;</w:t>
      </w:r>
      <w:r w:rsidR="00C22E4A" w:rsidRPr="00D16540">
        <w:rPr>
          <w:rFonts w:ascii="Times New Roman" w:hAnsi="Times New Roman"/>
          <w:sz w:val="28"/>
          <w:szCs w:val="28"/>
        </w:rPr>
        <w:tab/>
      </w:r>
    </w:p>
    <w:p w:rsidR="00FF1206" w:rsidRPr="00D16540" w:rsidRDefault="00005554" w:rsidP="004877FC">
      <w:pPr>
        <w:pStyle w:val="a3"/>
        <w:widowControl w:val="0"/>
        <w:numPr>
          <w:ilvl w:val="0"/>
          <w:numId w:val="39"/>
        </w:numPr>
        <w:spacing w:after="0"/>
        <w:ind w:left="0" w:firstLine="709"/>
        <w:jc w:val="both"/>
        <w:rPr>
          <w:rFonts w:ascii="Times New Roman" w:hAnsi="Times New Roman"/>
          <w:sz w:val="28"/>
          <w:szCs w:val="28"/>
          <w:lang w:eastAsia="ar-SA"/>
        </w:rPr>
      </w:pPr>
      <w:r w:rsidRPr="00D16540">
        <w:rPr>
          <w:rFonts w:ascii="Times New Roman" w:hAnsi="Times New Roman"/>
          <w:sz w:val="28"/>
          <w:szCs w:val="28"/>
        </w:rPr>
        <w:t>молодежный спортивный-досуговый центр</w:t>
      </w:r>
      <w:r w:rsidR="008542CD" w:rsidRPr="00D16540">
        <w:rPr>
          <w:rFonts w:ascii="Times New Roman" w:hAnsi="Times New Roman"/>
          <w:sz w:val="28"/>
          <w:szCs w:val="28"/>
        </w:rPr>
        <w:t xml:space="preserve"> площадью 6,5 тыс. м</w:t>
      </w:r>
      <w:r w:rsidR="008542CD" w:rsidRPr="00D16540">
        <w:rPr>
          <w:rFonts w:ascii="Times New Roman" w:hAnsi="Times New Roman"/>
          <w:sz w:val="28"/>
          <w:szCs w:val="28"/>
          <w:vertAlign w:val="superscript"/>
        </w:rPr>
        <w:t>2</w:t>
      </w:r>
      <w:r w:rsidR="00FF1206" w:rsidRPr="00D16540">
        <w:rPr>
          <w:rFonts w:ascii="Times New Roman" w:hAnsi="Times New Roman"/>
          <w:sz w:val="28"/>
          <w:szCs w:val="28"/>
        </w:rPr>
        <w:t>;</w:t>
      </w:r>
    </w:p>
    <w:p w:rsidR="00FF1206" w:rsidRPr="00D16540" w:rsidRDefault="00481F4B" w:rsidP="004877FC">
      <w:pPr>
        <w:pStyle w:val="a3"/>
        <w:widowControl w:val="0"/>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универсально-спортивный комплекс</w:t>
      </w:r>
      <w:r w:rsidR="008542CD" w:rsidRPr="00D16540">
        <w:rPr>
          <w:rFonts w:ascii="Times New Roman" w:hAnsi="Times New Roman"/>
          <w:sz w:val="28"/>
          <w:szCs w:val="28"/>
        </w:rPr>
        <w:t xml:space="preserve"> площадью 13,7 тыс. </w:t>
      </w:r>
      <w:r w:rsidR="00FF1206" w:rsidRPr="00D16540">
        <w:rPr>
          <w:rFonts w:ascii="Times New Roman" w:hAnsi="Times New Roman"/>
          <w:sz w:val="28"/>
          <w:szCs w:val="28"/>
        </w:rPr>
        <w:t>м</w:t>
      </w:r>
      <w:r w:rsidR="008542CD" w:rsidRPr="00D16540">
        <w:rPr>
          <w:rFonts w:ascii="Times New Roman" w:hAnsi="Times New Roman"/>
          <w:sz w:val="28"/>
          <w:szCs w:val="28"/>
          <w:vertAlign w:val="superscript"/>
        </w:rPr>
        <w:t>2</w:t>
      </w:r>
      <w:r w:rsidR="00FF1206" w:rsidRPr="00D16540">
        <w:rPr>
          <w:rFonts w:ascii="Times New Roman" w:hAnsi="Times New Roman"/>
          <w:sz w:val="28"/>
          <w:szCs w:val="28"/>
        </w:rPr>
        <w:t>.</w:t>
      </w:r>
    </w:p>
    <w:p w:rsidR="00FF1206" w:rsidRPr="00D16540" w:rsidRDefault="00B81A9B" w:rsidP="00B81A9B">
      <w:pPr>
        <w:tabs>
          <w:tab w:val="left" w:pos="709"/>
          <w:tab w:val="left" w:pos="9214"/>
        </w:tabs>
        <w:spacing w:after="0" w:line="276" w:lineRule="auto"/>
        <w:contextualSpacing/>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ab/>
      </w:r>
      <w:r w:rsidR="00FF1206" w:rsidRPr="00D16540">
        <w:rPr>
          <w:rFonts w:ascii="Times New Roman" w:eastAsia="Calibri" w:hAnsi="Times New Roman" w:cs="Times New Roman"/>
          <w:sz w:val="28"/>
          <w:szCs w:val="28"/>
        </w:rPr>
        <w:t>В рамках реализации национального проекта «Образование» на территории города строятся 4 образовательных объекта: средняя общеобразовательная школа на 1</w:t>
      </w:r>
      <w:r w:rsidR="008542CD" w:rsidRPr="00D16540">
        <w:rPr>
          <w:rFonts w:ascii="Times New Roman" w:eastAsia="Calibri" w:hAnsi="Times New Roman" w:cs="Times New Roman"/>
          <w:sz w:val="28"/>
          <w:szCs w:val="28"/>
        </w:rPr>
        <w:t> </w:t>
      </w:r>
      <w:r w:rsidR="00FF1206" w:rsidRPr="00D16540">
        <w:rPr>
          <w:rFonts w:ascii="Times New Roman" w:eastAsia="Calibri" w:hAnsi="Times New Roman" w:cs="Times New Roman"/>
          <w:sz w:val="28"/>
          <w:szCs w:val="28"/>
        </w:rPr>
        <w:t>725 учащихся в микрорайоне «Иртыш», средняя общеобразовательная школа «№</w:t>
      </w:r>
      <w:r w:rsidR="008542CD" w:rsidRPr="00D16540">
        <w:rPr>
          <w:rFonts w:ascii="Times New Roman" w:eastAsia="Calibri" w:hAnsi="Times New Roman" w:cs="Times New Roman"/>
          <w:sz w:val="28"/>
          <w:szCs w:val="28"/>
        </w:rPr>
        <w:t> </w:t>
      </w:r>
      <w:r w:rsidR="00FF1206" w:rsidRPr="00D16540">
        <w:rPr>
          <w:rFonts w:ascii="Times New Roman" w:eastAsia="Calibri" w:hAnsi="Times New Roman" w:cs="Times New Roman"/>
          <w:sz w:val="28"/>
          <w:szCs w:val="28"/>
        </w:rPr>
        <w:t>8», блок 2 на 600 мест, средняя общеобразовательная школа на 1</w:t>
      </w:r>
      <w:r w:rsidR="008542CD" w:rsidRPr="00D16540">
        <w:rPr>
          <w:rFonts w:ascii="Times New Roman" w:eastAsia="Calibri" w:hAnsi="Times New Roman" w:cs="Times New Roman"/>
          <w:sz w:val="28"/>
          <w:szCs w:val="28"/>
        </w:rPr>
        <w:t> </w:t>
      </w:r>
      <w:r w:rsidR="00FF1206" w:rsidRPr="00D16540">
        <w:rPr>
          <w:rFonts w:ascii="Times New Roman" w:eastAsia="Calibri" w:hAnsi="Times New Roman" w:cs="Times New Roman"/>
          <w:sz w:val="28"/>
          <w:szCs w:val="28"/>
        </w:rPr>
        <w:t xml:space="preserve">052 учащихся в микрорайоне «Учхоз», средняя общеобразовательная школа «Гимназия № 1», блок 2 на 600 мест. </w:t>
      </w:r>
    </w:p>
    <w:p w:rsidR="00FF1206" w:rsidRPr="00D16540" w:rsidRDefault="00FF1206" w:rsidP="00FF1206">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2020 году осуществлен ввод в</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эксплуатацию 133 объектов капитального строительства, в том числе:</w:t>
      </w:r>
    </w:p>
    <w:p w:rsidR="00FF1206" w:rsidRPr="00D16540" w:rsidRDefault="000C67D5" w:rsidP="004877FC">
      <w:pPr>
        <w:pStyle w:val="a3"/>
        <w:numPr>
          <w:ilvl w:val="0"/>
          <w:numId w:val="3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9 многоквартирных жилых домов площадью 115,28 тыс. м</w:t>
      </w:r>
      <w:r w:rsidRPr="00D16540">
        <w:rPr>
          <w:rFonts w:ascii="Times New Roman" w:hAnsi="Times New Roman"/>
          <w:sz w:val="28"/>
          <w:szCs w:val="28"/>
          <w:vertAlign w:val="superscript"/>
        </w:rPr>
        <w:t>2</w:t>
      </w:r>
      <w:r w:rsidR="00FF1206" w:rsidRPr="00D16540">
        <w:rPr>
          <w:rFonts w:ascii="Times New Roman" w:hAnsi="Times New Roman"/>
          <w:sz w:val="28"/>
          <w:szCs w:val="28"/>
        </w:rPr>
        <w:t>;</w:t>
      </w:r>
    </w:p>
    <w:p w:rsidR="00FF1206" w:rsidRPr="00D16540" w:rsidRDefault="00FF1206" w:rsidP="004877FC">
      <w:pPr>
        <w:pStyle w:val="a3"/>
        <w:numPr>
          <w:ilvl w:val="0"/>
          <w:numId w:val="3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116 объектов индивиду</w:t>
      </w:r>
      <w:r w:rsidR="000C67D5" w:rsidRPr="00D16540">
        <w:rPr>
          <w:rFonts w:ascii="Times New Roman" w:hAnsi="Times New Roman"/>
          <w:sz w:val="28"/>
          <w:szCs w:val="28"/>
        </w:rPr>
        <w:t>ального жилищного строительства</w:t>
      </w:r>
      <w:r w:rsidRPr="00D16540">
        <w:rPr>
          <w:rFonts w:ascii="Times New Roman" w:hAnsi="Times New Roman"/>
          <w:sz w:val="28"/>
          <w:szCs w:val="28"/>
        </w:rPr>
        <w:t xml:space="preserve"> площадью 18,08 </w:t>
      </w:r>
      <w:r w:rsidR="000C67D5" w:rsidRPr="00D16540">
        <w:rPr>
          <w:rFonts w:ascii="Times New Roman" w:hAnsi="Times New Roman"/>
          <w:sz w:val="28"/>
          <w:szCs w:val="28"/>
        </w:rPr>
        <w:t>тыс. м</w:t>
      </w:r>
      <w:r w:rsidR="000C67D5" w:rsidRPr="00D16540">
        <w:rPr>
          <w:rFonts w:ascii="Times New Roman" w:hAnsi="Times New Roman"/>
          <w:sz w:val="28"/>
          <w:szCs w:val="28"/>
          <w:vertAlign w:val="superscript"/>
        </w:rPr>
        <w:t>2</w:t>
      </w:r>
      <w:r w:rsidR="00481F4B" w:rsidRPr="00D16540">
        <w:rPr>
          <w:rFonts w:ascii="Times New Roman" w:hAnsi="Times New Roman"/>
          <w:sz w:val="28"/>
          <w:szCs w:val="28"/>
        </w:rPr>
        <w:t>;</w:t>
      </w:r>
    </w:p>
    <w:p w:rsidR="00FF1206" w:rsidRPr="00D16540" w:rsidRDefault="00FF1206"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8 инвестиц</w:t>
      </w:r>
      <w:r w:rsidR="000C67D5" w:rsidRPr="00D16540">
        <w:rPr>
          <w:rFonts w:ascii="Times New Roman" w:hAnsi="Times New Roman"/>
          <w:sz w:val="28"/>
          <w:szCs w:val="28"/>
        </w:rPr>
        <w:t xml:space="preserve">ионных объектов общей площадью 6,83 тыс. </w:t>
      </w:r>
      <w:r w:rsidR="00B81A9B" w:rsidRPr="00D16540">
        <w:rPr>
          <w:rFonts w:ascii="Times New Roman" w:hAnsi="Times New Roman"/>
          <w:sz w:val="28"/>
          <w:szCs w:val="28"/>
        </w:rPr>
        <w:t>м</w:t>
      </w:r>
      <w:r w:rsidR="000C67D5" w:rsidRPr="00D16540">
        <w:rPr>
          <w:rFonts w:ascii="Times New Roman" w:hAnsi="Times New Roman"/>
          <w:sz w:val="28"/>
          <w:szCs w:val="28"/>
          <w:vertAlign w:val="superscript"/>
        </w:rPr>
        <w:t>2</w:t>
      </w:r>
      <w:r w:rsidR="00B81A9B" w:rsidRPr="00D16540">
        <w:rPr>
          <w:rFonts w:ascii="Times New Roman" w:hAnsi="Times New Roman"/>
          <w:sz w:val="28"/>
          <w:szCs w:val="28"/>
        </w:rPr>
        <w:t>.</w:t>
      </w:r>
    </w:p>
    <w:p w:rsidR="00FF1206" w:rsidRPr="00D16540" w:rsidRDefault="00FF1206" w:rsidP="00FF1206">
      <w:pPr>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Осуществлялись проектно-изыскательские работы по 18 объектам, в том числе:</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о</w:t>
      </w:r>
      <w:r w:rsidR="00FF1206" w:rsidRPr="00D16540">
        <w:rPr>
          <w:rFonts w:ascii="Times New Roman" w:hAnsi="Times New Roman"/>
          <w:sz w:val="28"/>
          <w:szCs w:val="28"/>
        </w:rPr>
        <w:t>бразовательно-молодежный центр с блоком питания;</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д</w:t>
      </w:r>
      <w:r w:rsidR="00FF1206" w:rsidRPr="00D16540">
        <w:rPr>
          <w:rFonts w:ascii="Times New Roman" w:hAnsi="Times New Roman"/>
          <w:sz w:val="28"/>
          <w:szCs w:val="28"/>
        </w:rPr>
        <w:t>етский сад, район СУ-967;</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м</w:t>
      </w:r>
      <w:r w:rsidR="00FF1206" w:rsidRPr="00D16540">
        <w:rPr>
          <w:rFonts w:ascii="Times New Roman" w:hAnsi="Times New Roman"/>
          <w:sz w:val="28"/>
          <w:szCs w:val="28"/>
        </w:rPr>
        <w:t>олодёжный спортивно-досуговый центр;</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с</w:t>
      </w:r>
      <w:r w:rsidR="00FF1206" w:rsidRPr="00D16540">
        <w:rPr>
          <w:rFonts w:ascii="Times New Roman" w:hAnsi="Times New Roman"/>
          <w:sz w:val="28"/>
          <w:szCs w:val="28"/>
        </w:rPr>
        <w:t xml:space="preserve">троительство автомобильной </w:t>
      </w:r>
      <w:r w:rsidR="000C67D5" w:rsidRPr="00D16540">
        <w:rPr>
          <w:rFonts w:ascii="Times New Roman" w:hAnsi="Times New Roman"/>
          <w:sz w:val="28"/>
          <w:szCs w:val="28"/>
        </w:rPr>
        <w:t>дороги в кадастровом квартале № </w:t>
      </w:r>
      <w:r w:rsidR="00FF1206" w:rsidRPr="00D16540">
        <w:rPr>
          <w:rFonts w:ascii="Times New Roman" w:hAnsi="Times New Roman"/>
          <w:sz w:val="28"/>
          <w:szCs w:val="28"/>
        </w:rPr>
        <w:t>86:12:0202008 (район федеральной автомобильной дороги «Р-404 Тюмень</w:t>
      </w:r>
      <w:r w:rsidR="000C67D5" w:rsidRPr="00D16540">
        <w:rPr>
          <w:rFonts w:ascii="Times New Roman" w:hAnsi="Times New Roman"/>
          <w:sz w:val="28"/>
          <w:szCs w:val="28"/>
        </w:rPr>
        <w:t xml:space="preserve"> – </w:t>
      </w:r>
      <w:r w:rsidR="00FF1206" w:rsidRPr="00D16540">
        <w:rPr>
          <w:rFonts w:ascii="Times New Roman" w:hAnsi="Times New Roman"/>
          <w:sz w:val="28"/>
          <w:szCs w:val="28"/>
        </w:rPr>
        <w:t>Тобольск</w:t>
      </w:r>
      <w:r w:rsidR="000C67D5" w:rsidRPr="00D16540">
        <w:rPr>
          <w:rFonts w:ascii="Times New Roman" w:hAnsi="Times New Roman"/>
          <w:sz w:val="28"/>
          <w:szCs w:val="28"/>
        </w:rPr>
        <w:t xml:space="preserve"> – </w:t>
      </w:r>
      <w:r w:rsidR="00FF1206" w:rsidRPr="00D16540">
        <w:rPr>
          <w:rFonts w:ascii="Times New Roman" w:hAnsi="Times New Roman"/>
          <w:sz w:val="28"/>
          <w:szCs w:val="28"/>
        </w:rPr>
        <w:t>Ханты-Мансийск»);</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р</w:t>
      </w:r>
      <w:r w:rsidR="00FF1206" w:rsidRPr="00D16540">
        <w:rPr>
          <w:rFonts w:ascii="Times New Roman" w:hAnsi="Times New Roman"/>
          <w:sz w:val="28"/>
          <w:szCs w:val="28"/>
        </w:rPr>
        <w:t>еконструкция ул. Пионерская;</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у</w:t>
      </w:r>
      <w:r w:rsidR="00FF1206" w:rsidRPr="00D16540">
        <w:rPr>
          <w:rFonts w:ascii="Times New Roman" w:hAnsi="Times New Roman"/>
          <w:sz w:val="28"/>
          <w:szCs w:val="28"/>
        </w:rPr>
        <w:t>лично-дорожная се</w:t>
      </w:r>
      <w:r w:rsidR="000C67D5" w:rsidRPr="00D16540">
        <w:rPr>
          <w:rFonts w:ascii="Times New Roman" w:hAnsi="Times New Roman"/>
          <w:sz w:val="28"/>
          <w:szCs w:val="28"/>
        </w:rPr>
        <w:t>ть микрорайона «Береговая зона»,</w:t>
      </w:r>
      <w:r w:rsidR="00FF1206" w:rsidRPr="00D16540">
        <w:rPr>
          <w:rFonts w:ascii="Times New Roman" w:hAnsi="Times New Roman"/>
          <w:sz w:val="28"/>
          <w:szCs w:val="28"/>
        </w:rPr>
        <w:t xml:space="preserve"> 1 этап;</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р</w:t>
      </w:r>
      <w:r w:rsidR="00FF1206" w:rsidRPr="00D16540">
        <w:rPr>
          <w:rFonts w:ascii="Times New Roman" w:hAnsi="Times New Roman"/>
          <w:sz w:val="28"/>
          <w:szCs w:val="28"/>
        </w:rPr>
        <w:t>еконструкция автоматизированной центральной отдельно стоящей блок-модульной газовой котельной установки, в части увеличения мощности до 14 МВт, для теплоснабжения существующих потребителей и объекта «Средняя школа на 1</w:t>
      </w:r>
      <w:r w:rsidR="000C67D5" w:rsidRPr="00D16540">
        <w:rPr>
          <w:rFonts w:ascii="Times New Roman" w:hAnsi="Times New Roman"/>
          <w:sz w:val="28"/>
          <w:szCs w:val="28"/>
        </w:rPr>
        <w:t> </w:t>
      </w:r>
      <w:r w:rsidR="00FF1206" w:rsidRPr="00D16540">
        <w:rPr>
          <w:rFonts w:ascii="Times New Roman" w:hAnsi="Times New Roman"/>
          <w:sz w:val="28"/>
          <w:szCs w:val="28"/>
        </w:rPr>
        <w:t xml:space="preserve">056 учащихся в микрорайоне </w:t>
      </w:r>
      <w:r w:rsidR="000C67D5" w:rsidRPr="00D16540">
        <w:rPr>
          <w:rFonts w:ascii="Times New Roman" w:hAnsi="Times New Roman"/>
          <w:sz w:val="28"/>
          <w:szCs w:val="28"/>
        </w:rPr>
        <w:t>«</w:t>
      </w:r>
      <w:r w:rsidR="00FF1206" w:rsidRPr="00D16540">
        <w:rPr>
          <w:rFonts w:ascii="Times New Roman" w:hAnsi="Times New Roman"/>
          <w:sz w:val="28"/>
          <w:szCs w:val="28"/>
        </w:rPr>
        <w:t>Учхоз</w:t>
      </w:r>
      <w:r w:rsidR="000C67D5" w:rsidRPr="00D16540">
        <w:rPr>
          <w:rFonts w:ascii="Times New Roman" w:hAnsi="Times New Roman"/>
          <w:sz w:val="28"/>
          <w:szCs w:val="28"/>
        </w:rPr>
        <w:t>» города Ханты-</w:t>
      </w:r>
      <w:r w:rsidR="00FF1206" w:rsidRPr="00D16540">
        <w:rPr>
          <w:rFonts w:ascii="Times New Roman" w:hAnsi="Times New Roman"/>
          <w:sz w:val="28"/>
          <w:szCs w:val="28"/>
        </w:rPr>
        <w:t>Мансийска»;</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с</w:t>
      </w:r>
      <w:r w:rsidR="00FF1206" w:rsidRPr="00D16540">
        <w:rPr>
          <w:rFonts w:ascii="Times New Roman" w:hAnsi="Times New Roman"/>
          <w:sz w:val="28"/>
          <w:szCs w:val="28"/>
        </w:rPr>
        <w:t>троительство инженерных сетей в кадастровом квартале</w:t>
      </w:r>
      <w:r w:rsidR="000C67D5" w:rsidRPr="00D16540">
        <w:rPr>
          <w:rFonts w:ascii="Times New Roman" w:hAnsi="Times New Roman"/>
          <w:sz w:val="28"/>
          <w:szCs w:val="28"/>
        </w:rPr>
        <w:t xml:space="preserve"> № </w:t>
      </w:r>
      <w:r w:rsidR="00FF1206" w:rsidRPr="00D16540">
        <w:rPr>
          <w:rFonts w:ascii="Times New Roman" w:hAnsi="Times New Roman"/>
          <w:sz w:val="28"/>
          <w:szCs w:val="28"/>
        </w:rPr>
        <w:t>86:12:0202008 (район федеральной автомобильной дороги «Р-404 Тюмен</w:t>
      </w:r>
      <w:r w:rsidRPr="00D16540">
        <w:rPr>
          <w:rFonts w:ascii="Times New Roman" w:hAnsi="Times New Roman"/>
          <w:sz w:val="28"/>
          <w:szCs w:val="28"/>
        </w:rPr>
        <w:t>ь</w:t>
      </w:r>
      <w:r w:rsidR="00597FD1" w:rsidRPr="00D16540">
        <w:rPr>
          <w:rFonts w:ascii="Times New Roman" w:hAnsi="Times New Roman"/>
          <w:sz w:val="28"/>
          <w:szCs w:val="28"/>
        </w:rPr>
        <w:t xml:space="preserve"> – </w:t>
      </w:r>
      <w:r w:rsidRPr="00D16540">
        <w:rPr>
          <w:rFonts w:ascii="Times New Roman" w:hAnsi="Times New Roman"/>
          <w:sz w:val="28"/>
          <w:szCs w:val="28"/>
        </w:rPr>
        <w:t>Тобольск</w:t>
      </w:r>
      <w:r w:rsidR="00597FD1" w:rsidRPr="00D16540">
        <w:rPr>
          <w:rFonts w:ascii="Times New Roman" w:hAnsi="Times New Roman"/>
          <w:sz w:val="28"/>
          <w:szCs w:val="28"/>
        </w:rPr>
        <w:t xml:space="preserve"> – </w:t>
      </w:r>
      <w:r w:rsidRPr="00D16540">
        <w:rPr>
          <w:rFonts w:ascii="Times New Roman" w:hAnsi="Times New Roman"/>
          <w:sz w:val="28"/>
          <w:szCs w:val="28"/>
        </w:rPr>
        <w:t>Ханты-Мансийск»);</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у</w:t>
      </w:r>
      <w:r w:rsidR="00FF1206" w:rsidRPr="00D16540">
        <w:rPr>
          <w:rFonts w:ascii="Times New Roman" w:hAnsi="Times New Roman"/>
          <w:sz w:val="28"/>
          <w:szCs w:val="28"/>
        </w:rPr>
        <w:t>лично-дорожная сеть микрорайона «Восточный»</w:t>
      </w:r>
      <w:r w:rsidR="000C67D5" w:rsidRPr="00D16540">
        <w:rPr>
          <w:rFonts w:ascii="Times New Roman" w:hAnsi="Times New Roman"/>
          <w:sz w:val="28"/>
          <w:szCs w:val="28"/>
        </w:rPr>
        <w:t>,</w:t>
      </w:r>
      <w:r w:rsidR="00FF1206" w:rsidRPr="00D16540">
        <w:rPr>
          <w:rFonts w:ascii="Times New Roman" w:hAnsi="Times New Roman"/>
          <w:sz w:val="28"/>
          <w:szCs w:val="28"/>
        </w:rPr>
        <w:t xml:space="preserve"> 1 этап;</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и</w:t>
      </w:r>
      <w:r w:rsidR="00FF1206" w:rsidRPr="00D16540">
        <w:rPr>
          <w:rFonts w:ascii="Times New Roman" w:hAnsi="Times New Roman"/>
          <w:sz w:val="28"/>
          <w:szCs w:val="28"/>
        </w:rPr>
        <w:t>нженерн</w:t>
      </w:r>
      <w:r w:rsidR="000C67D5" w:rsidRPr="00D16540">
        <w:rPr>
          <w:rFonts w:ascii="Times New Roman" w:hAnsi="Times New Roman"/>
          <w:sz w:val="28"/>
          <w:szCs w:val="28"/>
        </w:rPr>
        <w:t>ые сети микрорайона «Восточный»,</w:t>
      </w:r>
      <w:r w:rsidR="00FF1206" w:rsidRPr="00D16540">
        <w:rPr>
          <w:rFonts w:ascii="Times New Roman" w:hAnsi="Times New Roman"/>
          <w:sz w:val="28"/>
          <w:szCs w:val="28"/>
        </w:rPr>
        <w:t xml:space="preserve"> 1 этап;</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lastRenderedPageBreak/>
        <w:t>а</w:t>
      </w:r>
      <w:r w:rsidR="00FF1206" w:rsidRPr="00D16540">
        <w:rPr>
          <w:rFonts w:ascii="Times New Roman" w:hAnsi="Times New Roman"/>
          <w:sz w:val="28"/>
          <w:szCs w:val="28"/>
        </w:rPr>
        <w:t>втоматиз</w:t>
      </w:r>
      <w:r w:rsidR="000C67D5" w:rsidRPr="00D16540">
        <w:rPr>
          <w:rFonts w:ascii="Times New Roman" w:hAnsi="Times New Roman"/>
          <w:sz w:val="28"/>
          <w:szCs w:val="28"/>
        </w:rPr>
        <w:t xml:space="preserve">ированная отдельно </w:t>
      </w:r>
      <w:r w:rsidR="00FF1206" w:rsidRPr="00D16540">
        <w:rPr>
          <w:rFonts w:ascii="Times New Roman" w:hAnsi="Times New Roman"/>
          <w:sz w:val="28"/>
          <w:szCs w:val="28"/>
        </w:rPr>
        <w:t>стоящая блок-модульная газовая котельная полной заводской готовности №</w:t>
      </w:r>
      <w:r w:rsidR="000C67D5" w:rsidRPr="00D16540">
        <w:rPr>
          <w:rFonts w:ascii="Times New Roman" w:hAnsi="Times New Roman"/>
          <w:sz w:val="28"/>
          <w:szCs w:val="28"/>
        </w:rPr>
        <w:t> </w:t>
      </w:r>
      <w:r w:rsidR="00FF1206" w:rsidRPr="00D16540">
        <w:rPr>
          <w:rFonts w:ascii="Times New Roman" w:hAnsi="Times New Roman"/>
          <w:sz w:val="28"/>
          <w:szCs w:val="28"/>
        </w:rPr>
        <w:t>29, мощностью 12 МВт (по ул. Ленина);</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п</w:t>
      </w:r>
      <w:r w:rsidR="00FF1206" w:rsidRPr="00D16540">
        <w:rPr>
          <w:rFonts w:ascii="Times New Roman" w:hAnsi="Times New Roman"/>
          <w:sz w:val="28"/>
          <w:szCs w:val="28"/>
        </w:rPr>
        <w:t>олигон бытовых и промышленных отходов;</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п</w:t>
      </w:r>
      <w:r w:rsidR="00FF1206" w:rsidRPr="00D16540">
        <w:rPr>
          <w:rFonts w:ascii="Times New Roman" w:hAnsi="Times New Roman"/>
          <w:sz w:val="28"/>
          <w:szCs w:val="28"/>
        </w:rPr>
        <w:t>риют для животных.</w:t>
      </w:r>
    </w:p>
    <w:p w:rsidR="00FF1206" w:rsidRPr="00D16540" w:rsidRDefault="00FF1206" w:rsidP="00FF1206">
      <w:pPr>
        <w:widowControl w:val="0"/>
        <w:spacing w:after="0"/>
        <w:ind w:firstLine="709"/>
        <w:contextualSpacing/>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рамках инвестиционного договора на строительство объекта «Технологический центр с офисными и жилыми</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помещениями в микрорайоне Западный</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г. Ханты-Мансийска», заключенного между ООО «</w:t>
      </w:r>
      <w:proofErr w:type="spellStart"/>
      <w:r w:rsidRPr="00D16540">
        <w:rPr>
          <w:rFonts w:ascii="Times New Roman" w:eastAsia="Calibri" w:hAnsi="Times New Roman" w:cs="Times New Roman"/>
          <w:sz w:val="28"/>
          <w:szCs w:val="28"/>
        </w:rPr>
        <w:t>Газпромнефть-Хантос</w:t>
      </w:r>
      <w:proofErr w:type="spellEnd"/>
      <w:r w:rsidRPr="00D16540">
        <w:rPr>
          <w:rFonts w:ascii="Times New Roman" w:eastAsia="Calibri" w:hAnsi="Times New Roman" w:cs="Times New Roman"/>
          <w:sz w:val="28"/>
          <w:szCs w:val="28"/>
        </w:rPr>
        <w:t>» и</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Администрацией города Ханты-Мансийска,</w:t>
      </w:r>
      <w:r w:rsidR="00597FD1" w:rsidRPr="00D16540">
        <w:rPr>
          <w:rFonts w:ascii="Times New Roman" w:eastAsia="Calibri" w:hAnsi="Times New Roman" w:cs="Times New Roman"/>
          <w:bCs/>
          <w:sz w:val="28"/>
          <w:szCs w:val="28"/>
        </w:rPr>
        <w:t xml:space="preserve"> </w:t>
      </w:r>
      <w:r w:rsidRPr="00D16540">
        <w:rPr>
          <w:rFonts w:ascii="Times New Roman" w:eastAsia="Calibri" w:hAnsi="Times New Roman" w:cs="Times New Roman"/>
          <w:sz w:val="28"/>
          <w:szCs w:val="28"/>
        </w:rPr>
        <w:t xml:space="preserve">в 2020 году завершены мероприятия по разработке проектной документации и прохождению экспертизы проекта. </w:t>
      </w:r>
    </w:p>
    <w:p w:rsidR="00FF1206" w:rsidRPr="00D16540" w:rsidRDefault="00FF1206" w:rsidP="00FF1206">
      <w:pPr>
        <w:spacing w:after="0" w:line="276" w:lineRule="auto"/>
        <w:ind w:firstLine="708"/>
        <w:jc w:val="both"/>
        <w:rPr>
          <w:rFonts w:ascii="Times New Roman" w:eastAsia="Calibri" w:hAnsi="Times New Roman" w:cs="Times New Roman"/>
          <w:sz w:val="28"/>
          <w:szCs w:val="28"/>
        </w:rPr>
      </w:pPr>
      <w:r w:rsidRPr="00D16540">
        <w:rPr>
          <w:rFonts w:ascii="Times New Roman" w:eastAsia="Courier New" w:hAnsi="Times New Roman" w:cs="Times New Roman"/>
          <w:sz w:val="28"/>
          <w:szCs w:val="28"/>
        </w:rPr>
        <w:t xml:space="preserve">С целью улучшения архитектурного облика города в 2020 году согласовано </w:t>
      </w:r>
      <w:r w:rsidRPr="00D16540">
        <w:rPr>
          <w:rFonts w:ascii="Times New Roman" w:eastAsia="Courier New" w:hAnsi="Times New Roman" w:cs="Times New Roman"/>
          <w:sz w:val="28"/>
          <w:szCs w:val="28"/>
          <w:lang w:eastAsia="ru-RU"/>
        </w:rPr>
        <w:t xml:space="preserve">36 дизайн-проектов </w:t>
      </w:r>
      <w:r w:rsidRPr="00D16540">
        <w:rPr>
          <w:rFonts w:ascii="Times New Roman" w:eastAsia="Courier New" w:hAnsi="Times New Roman" w:cs="Times New Roman"/>
          <w:sz w:val="28"/>
          <w:szCs w:val="28"/>
        </w:rPr>
        <w:t xml:space="preserve">отдельных элементов знаково-информационных систем (вывесок), с учетом разработанных в 2019 году </w:t>
      </w:r>
      <w:r w:rsidRPr="00D16540">
        <w:rPr>
          <w:rFonts w:ascii="Times New Roman" w:eastAsia="Courier New" w:hAnsi="Times New Roman" w:cs="Times New Roman"/>
          <w:sz w:val="28"/>
          <w:szCs w:val="28"/>
          <w:lang w:eastAsia="ru-RU"/>
        </w:rPr>
        <w:t xml:space="preserve">общих правил размещения и оформления информационных вывесок города Ханты-Мансийска. </w:t>
      </w:r>
      <w:r w:rsidRPr="00D16540">
        <w:rPr>
          <w:rFonts w:ascii="Times New Roman" w:eastAsia="Times New Roman" w:hAnsi="Times New Roman" w:cs="Times New Roman"/>
          <w:sz w:val="28"/>
          <w:szCs w:val="28"/>
          <w:lang w:eastAsia="ru-RU"/>
        </w:rPr>
        <w:t xml:space="preserve">В рамках обеспечения соблюдения требований, установленных </w:t>
      </w:r>
      <w:r w:rsidRPr="00D16540">
        <w:rPr>
          <w:rFonts w:ascii="Times New Roman" w:eastAsia="Courier New" w:hAnsi="Times New Roman" w:cs="Times New Roman"/>
          <w:sz w:val="28"/>
          <w:szCs w:val="28"/>
          <w:lang w:eastAsia="ru-RU"/>
        </w:rPr>
        <w:t>законодательством Российской Федерации в сфере рекламы, в 2020 году проведено 149 выездных мероприятий, в результате которых устранено (демонтировано) 550 незаконно размещенных рекламных материалов и 171 самовольно установленная рекламная конструкция.</w:t>
      </w:r>
      <w:r w:rsidR="00005554" w:rsidRPr="00D16540">
        <w:rPr>
          <w:rFonts w:ascii="Times New Roman" w:eastAsia="Courier New" w:hAnsi="Times New Roman" w:cs="Times New Roman"/>
          <w:sz w:val="28"/>
          <w:szCs w:val="28"/>
          <w:lang w:eastAsia="ru-RU"/>
        </w:rPr>
        <w:t xml:space="preserve"> </w:t>
      </w:r>
      <w:r w:rsidRPr="00D16540">
        <w:rPr>
          <w:rFonts w:ascii="Times New Roman" w:eastAsia="Calibri" w:hAnsi="Times New Roman" w:cs="Times New Roman"/>
          <w:bCs/>
          <w:sz w:val="28"/>
          <w:szCs w:val="28"/>
        </w:rPr>
        <w:t xml:space="preserve">В 2020 году создана рабочая группа по внесению изменений в схему размещения рекламных конструкций на территории города Ханты-Мансийска, по итогам работы которой подготовлена новая схема размещения рекламных конструкций, а также определен архитектурный облик типовых </w:t>
      </w:r>
      <w:r w:rsidRPr="00D16540">
        <w:rPr>
          <w:rFonts w:ascii="Times New Roman" w:eastAsia="Calibri" w:hAnsi="Times New Roman" w:cs="Times New Roman"/>
          <w:sz w:val="28"/>
          <w:szCs w:val="28"/>
        </w:rPr>
        <w:t>рекламных конструкций для размещения (замены) на территории города.</w:t>
      </w:r>
      <w:r w:rsidR="00005554" w:rsidRPr="00D16540">
        <w:rPr>
          <w:rFonts w:ascii="Times New Roman" w:eastAsia="Calibri" w:hAnsi="Times New Roman" w:cs="Times New Roman"/>
          <w:sz w:val="28"/>
          <w:szCs w:val="28"/>
        </w:rPr>
        <w:t xml:space="preserve"> </w:t>
      </w:r>
      <w:r w:rsidR="00B81A9B" w:rsidRPr="00D16540">
        <w:rPr>
          <w:rFonts w:ascii="Times New Roman" w:eastAsia="Courier New" w:hAnsi="Times New Roman" w:cs="Times New Roman"/>
          <w:sz w:val="28"/>
          <w:szCs w:val="28"/>
          <w:lang w:eastAsia="ru-RU"/>
        </w:rPr>
        <w:t>Также</w:t>
      </w:r>
      <w:r w:rsidRPr="00D16540">
        <w:rPr>
          <w:rFonts w:ascii="Times New Roman" w:eastAsia="Courier New" w:hAnsi="Times New Roman" w:cs="Times New Roman"/>
          <w:sz w:val="28"/>
          <w:szCs w:val="28"/>
          <w:lang w:eastAsia="ru-RU"/>
        </w:rPr>
        <w:t xml:space="preserve"> в целях с</w:t>
      </w:r>
      <w:r w:rsidRPr="00D16540">
        <w:rPr>
          <w:rFonts w:ascii="Times New Roman" w:eastAsia="Calibri" w:hAnsi="Times New Roman" w:cs="Times New Roman"/>
          <w:sz w:val="28"/>
          <w:szCs w:val="28"/>
        </w:rPr>
        <w:t>оздания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Югры</w:t>
      </w:r>
      <w:r w:rsidRPr="00D16540">
        <w:rPr>
          <w:rFonts w:ascii="Times New Roman" w:eastAsia="Courier New" w:hAnsi="Times New Roman" w:cs="Times New Roman"/>
          <w:sz w:val="28"/>
          <w:szCs w:val="28"/>
          <w:lang w:eastAsia="ru-RU"/>
        </w:rPr>
        <w:t xml:space="preserve"> в декабре 2020 года </w:t>
      </w:r>
      <w:r w:rsidRPr="00D16540">
        <w:rPr>
          <w:rFonts w:ascii="Times New Roman" w:eastAsia="Calibri" w:hAnsi="Times New Roman" w:cs="Times New Roman"/>
          <w:sz w:val="28"/>
          <w:szCs w:val="28"/>
        </w:rPr>
        <w:t>в районе остановочных комплексов</w:t>
      </w:r>
      <w:r w:rsidRPr="00D16540">
        <w:rPr>
          <w:rFonts w:ascii="Times New Roman" w:eastAsia="Courier New" w:hAnsi="Times New Roman" w:cs="Times New Roman"/>
          <w:sz w:val="28"/>
          <w:szCs w:val="28"/>
          <w:lang w:eastAsia="ru-RU"/>
        </w:rPr>
        <w:t xml:space="preserve"> по ул. Гагарина у</w:t>
      </w:r>
      <w:r w:rsidRPr="00D16540">
        <w:rPr>
          <w:rFonts w:ascii="Times New Roman" w:eastAsia="Calibri" w:hAnsi="Times New Roman" w:cs="Times New Roman"/>
          <w:sz w:val="28"/>
          <w:szCs w:val="28"/>
        </w:rPr>
        <w:t>становлены 15 афишных тумб для размещения объявлений.</w:t>
      </w:r>
    </w:p>
    <w:p w:rsidR="00FF1206" w:rsidRPr="00D16540" w:rsidRDefault="00FF1206" w:rsidP="00FF1206">
      <w:pPr>
        <w:spacing w:after="0" w:line="276" w:lineRule="auto"/>
        <w:ind w:firstLine="708"/>
        <w:jc w:val="both"/>
        <w:rPr>
          <w:rFonts w:ascii="Times New Roman" w:eastAsia="Courier New" w:hAnsi="Times New Roman" w:cs="Times New Roman"/>
          <w:sz w:val="28"/>
          <w:szCs w:val="28"/>
          <w:lang w:eastAsia="ru-RU"/>
        </w:rPr>
      </w:pPr>
      <w:r w:rsidRPr="00D16540">
        <w:rPr>
          <w:rFonts w:ascii="Times New Roman" w:eastAsia="Calibri" w:hAnsi="Times New Roman" w:cs="Times New Roman"/>
          <w:sz w:val="28"/>
          <w:szCs w:val="28"/>
        </w:rPr>
        <w:t xml:space="preserve">В </w:t>
      </w:r>
      <w:r w:rsidR="00010650" w:rsidRPr="00D16540">
        <w:rPr>
          <w:rFonts w:ascii="Times New Roman" w:eastAsia="Calibri" w:hAnsi="Times New Roman" w:cs="Times New Roman"/>
          <w:sz w:val="28"/>
          <w:szCs w:val="28"/>
        </w:rPr>
        <w:t>2020</w:t>
      </w:r>
      <w:r w:rsidRPr="00D16540">
        <w:rPr>
          <w:rFonts w:ascii="Times New Roman" w:eastAsia="Calibri" w:hAnsi="Times New Roman" w:cs="Times New Roman"/>
          <w:sz w:val="28"/>
          <w:szCs w:val="28"/>
        </w:rPr>
        <w:t xml:space="preserve"> году создан общественный архитектурный совет при Администрации города Ханты-Мансийска. Основными задачами </w:t>
      </w:r>
      <w:r w:rsidR="00010650" w:rsidRPr="00D16540">
        <w:rPr>
          <w:rFonts w:ascii="Times New Roman" w:eastAsia="Calibri" w:hAnsi="Times New Roman" w:cs="Times New Roman"/>
          <w:sz w:val="28"/>
          <w:szCs w:val="28"/>
        </w:rPr>
        <w:t>совета</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являются выработка предложений по комплексному и устойчивому развитию территорий города, оценка и п</w:t>
      </w:r>
      <w:r w:rsidR="000C67D5" w:rsidRPr="00D16540">
        <w:rPr>
          <w:rFonts w:ascii="Times New Roman" w:eastAsia="Calibri" w:hAnsi="Times New Roman" w:cs="Times New Roman"/>
          <w:sz w:val="28"/>
          <w:szCs w:val="28"/>
        </w:rPr>
        <w:t>овышение качества архитектурно-</w:t>
      </w:r>
      <w:r w:rsidRPr="00D16540">
        <w:rPr>
          <w:rFonts w:ascii="Times New Roman" w:eastAsia="Calibri" w:hAnsi="Times New Roman" w:cs="Times New Roman"/>
          <w:sz w:val="28"/>
          <w:szCs w:val="28"/>
        </w:rPr>
        <w:t>планировочных и градостроительных решений, проектов, осуществляемых в процессе инвестиционно- строительной деятельности на территории города.</w:t>
      </w:r>
    </w:p>
    <w:p w:rsidR="00FF1206" w:rsidRPr="00D16540" w:rsidRDefault="00FF1206" w:rsidP="00005554">
      <w:pPr>
        <w:pStyle w:val="a3"/>
        <w:widowControl w:val="0"/>
        <w:spacing w:after="0"/>
        <w:ind w:left="0" w:firstLine="709"/>
        <w:jc w:val="both"/>
        <w:rPr>
          <w:rFonts w:ascii="Times New Roman" w:eastAsia="Courier New" w:hAnsi="Times New Roman"/>
          <w:sz w:val="28"/>
          <w:szCs w:val="28"/>
          <w:lang w:eastAsia="ru-RU"/>
        </w:rPr>
      </w:pPr>
      <w:r w:rsidRPr="00D16540">
        <w:rPr>
          <w:rFonts w:ascii="Times New Roman" w:hAnsi="Times New Roman"/>
          <w:bCs/>
          <w:sz w:val="28"/>
          <w:szCs w:val="28"/>
        </w:rPr>
        <w:t>В 2020 году проведено 42 заседания комиссии в сфере градостроительной деятельности:</w:t>
      </w:r>
    </w:p>
    <w:p w:rsidR="00FF1206" w:rsidRPr="00D16540" w:rsidRDefault="00FF1206" w:rsidP="004877FC">
      <w:pPr>
        <w:pStyle w:val="a3"/>
        <w:widowControl w:val="0"/>
        <w:numPr>
          <w:ilvl w:val="0"/>
          <w:numId w:val="39"/>
        </w:numPr>
        <w:spacing w:after="0"/>
        <w:ind w:left="0" w:firstLine="709"/>
        <w:jc w:val="both"/>
        <w:rPr>
          <w:rFonts w:ascii="Times New Roman" w:eastAsia="Courier New" w:hAnsi="Times New Roman"/>
          <w:sz w:val="28"/>
          <w:szCs w:val="28"/>
          <w:lang w:eastAsia="ru-RU"/>
        </w:rPr>
      </w:pPr>
      <w:r w:rsidRPr="00D16540">
        <w:rPr>
          <w:rFonts w:ascii="Times New Roman" w:hAnsi="Times New Roman"/>
          <w:bCs/>
          <w:sz w:val="28"/>
          <w:szCs w:val="28"/>
        </w:rPr>
        <w:t xml:space="preserve">20 </w:t>
      </w:r>
      <w:r w:rsidRPr="00D16540">
        <w:rPr>
          <w:rFonts w:ascii="Times New Roman" w:hAnsi="Times New Roman"/>
          <w:sz w:val="28"/>
          <w:szCs w:val="28"/>
          <w:lang w:eastAsia="ru-RU"/>
        </w:rPr>
        <w:t xml:space="preserve">заседаний комиссии по переводу жилых помещений в нежилые, </w:t>
      </w:r>
      <w:r w:rsidRPr="00D16540">
        <w:rPr>
          <w:rFonts w:ascii="Times New Roman" w:hAnsi="Times New Roman"/>
          <w:sz w:val="28"/>
          <w:szCs w:val="28"/>
          <w:lang w:eastAsia="ru-RU"/>
        </w:rPr>
        <w:lastRenderedPageBreak/>
        <w:t>нежилых помещений в жилые помещения и по перепланировке и (или) переустройству жилых помещений (рассмотрено 128 вопросов);</w:t>
      </w:r>
    </w:p>
    <w:p w:rsidR="00FF1206" w:rsidRPr="00D16540" w:rsidRDefault="00FF1206" w:rsidP="004877FC">
      <w:pPr>
        <w:pStyle w:val="a3"/>
        <w:widowControl w:val="0"/>
        <w:numPr>
          <w:ilvl w:val="0"/>
          <w:numId w:val="39"/>
        </w:numPr>
        <w:spacing w:after="0"/>
        <w:ind w:left="0" w:firstLine="709"/>
        <w:jc w:val="both"/>
        <w:rPr>
          <w:rFonts w:ascii="Times New Roman" w:eastAsia="Courier New" w:hAnsi="Times New Roman"/>
          <w:sz w:val="28"/>
          <w:szCs w:val="28"/>
          <w:lang w:eastAsia="ru-RU"/>
        </w:rPr>
      </w:pPr>
      <w:r w:rsidRPr="00D16540">
        <w:rPr>
          <w:rFonts w:ascii="Times New Roman" w:hAnsi="Times New Roman"/>
          <w:sz w:val="28"/>
          <w:szCs w:val="28"/>
          <w:lang w:eastAsia="ru-RU"/>
        </w:rPr>
        <w:t>12 заседаний комиссии по землепользованию и застройке (рассмотрено 93 вопроса);</w:t>
      </w:r>
    </w:p>
    <w:p w:rsidR="00FF1206" w:rsidRPr="00D16540" w:rsidRDefault="00FF1206" w:rsidP="004877FC">
      <w:pPr>
        <w:pStyle w:val="a3"/>
        <w:widowControl w:val="0"/>
        <w:numPr>
          <w:ilvl w:val="0"/>
          <w:numId w:val="39"/>
        </w:numPr>
        <w:spacing w:after="0"/>
        <w:ind w:left="0" w:firstLine="709"/>
        <w:jc w:val="both"/>
        <w:rPr>
          <w:rFonts w:ascii="Times New Roman" w:hAnsi="Times New Roman"/>
          <w:bCs/>
          <w:sz w:val="28"/>
          <w:szCs w:val="28"/>
        </w:rPr>
      </w:pPr>
      <w:r w:rsidRPr="00D16540">
        <w:rPr>
          <w:rFonts w:ascii="Times New Roman" w:eastAsia="Courier New" w:hAnsi="Times New Roman"/>
          <w:sz w:val="28"/>
          <w:szCs w:val="28"/>
          <w:lang w:eastAsia="ru-RU"/>
        </w:rPr>
        <w:t>10</w:t>
      </w:r>
      <w:r w:rsidRPr="00D16540">
        <w:rPr>
          <w:rFonts w:ascii="Times New Roman" w:hAnsi="Times New Roman"/>
          <w:bCs/>
          <w:sz w:val="28"/>
          <w:szCs w:val="28"/>
        </w:rPr>
        <w:t xml:space="preserve"> заседаний комиссии по градостроительству и архитектуре (рассмотрено</w:t>
      </w:r>
      <w:r w:rsidR="00597FD1" w:rsidRPr="00D16540">
        <w:rPr>
          <w:rFonts w:ascii="Times New Roman" w:hAnsi="Times New Roman"/>
          <w:bCs/>
          <w:sz w:val="28"/>
          <w:szCs w:val="28"/>
        </w:rPr>
        <w:t xml:space="preserve"> </w:t>
      </w:r>
      <w:r w:rsidRPr="00D16540">
        <w:rPr>
          <w:rFonts w:ascii="Times New Roman" w:hAnsi="Times New Roman"/>
          <w:bCs/>
          <w:sz w:val="28"/>
          <w:szCs w:val="28"/>
        </w:rPr>
        <w:t>55 вопросов).</w:t>
      </w:r>
    </w:p>
    <w:p w:rsidR="00FF1206" w:rsidRPr="00D16540" w:rsidRDefault="00FF1206" w:rsidP="00FF1206">
      <w:pPr>
        <w:spacing w:after="0" w:line="276" w:lineRule="auto"/>
        <w:ind w:firstLine="709"/>
        <w:contextualSpacing/>
        <w:jc w:val="both"/>
        <w:rPr>
          <w:rFonts w:ascii="Times New Roman" w:eastAsia="Courier New" w:hAnsi="Times New Roman" w:cs="Times New Roman"/>
          <w:sz w:val="28"/>
          <w:szCs w:val="28"/>
          <w:lang w:eastAsia="ru-RU"/>
        </w:rPr>
      </w:pPr>
      <w:r w:rsidRPr="00D16540">
        <w:rPr>
          <w:rFonts w:ascii="Times New Roman" w:eastAsia="Courier New" w:hAnsi="Times New Roman" w:cs="Times New Roman"/>
          <w:sz w:val="28"/>
          <w:szCs w:val="28"/>
          <w:lang w:eastAsia="ru-RU"/>
        </w:rPr>
        <w:t>Всего за отчетный период в сфере градостроительства оказано 2</w:t>
      </w:r>
      <w:r w:rsidR="000C67D5" w:rsidRPr="00D16540">
        <w:rPr>
          <w:rFonts w:ascii="Times New Roman" w:eastAsia="Courier New" w:hAnsi="Times New Roman" w:cs="Times New Roman"/>
          <w:sz w:val="28"/>
          <w:szCs w:val="28"/>
          <w:lang w:eastAsia="ru-RU"/>
        </w:rPr>
        <w:t> </w:t>
      </w:r>
      <w:r w:rsidRPr="00D16540">
        <w:rPr>
          <w:rFonts w:ascii="Times New Roman" w:eastAsia="Courier New" w:hAnsi="Times New Roman" w:cs="Times New Roman"/>
          <w:sz w:val="28"/>
          <w:szCs w:val="28"/>
          <w:lang w:eastAsia="ru-RU"/>
        </w:rPr>
        <w:t>080 муниципальных услуг.</w:t>
      </w:r>
    </w:p>
    <w:p w:rsidR="001741FA" w:rsidRPr="00D16540" w:rsidRDefault="001741FA" w:rsidP="00FF1206">
      <w:pPr>
        <w:spacing w:after="0" w:line="276" w:lineRule="auto"/>
        <w:ind w:firstLine="709"/>
        <w:contextualSpacing/>
        <w:jc w:val="both"/>
        <w:rPr>
          <w:rFonts w:ascii="Times New Roman" w:eastAsia="Courier New" w:hAnsi="Times New Roman" w:cs="Times New Roman"/>
          <w:sz w:val="28"/>
          <w:szCs w:val="28"/>
          <w:lang w:eastAsia="ru-RU"/>
        </w:rPr>
      </w:pPr>
    </w:p>
    <w:p w:rsidR="00F21673" w:rsidRPr="00D16540" w:rsidRDefault="00F21673" w:rsidP="00292A20">
      <w:pPr>
        <w:pStyle w:val="2"/>
        <w:ind w:firstLine="709"/>
        <w:rPr>
          <w:szCs w:val="28"/>
        </w:rPr>
      </w:pPr>
      <w:bookmarkStart w:id="94" w:name="_Toc533760020"/>
      <w:bookmarkStart w:id="95" w:name="_Toc535576518"/>
      <w:bookmarkStart w:id="96" w:name="_Toc29543592"/>
      <w:bookmarkStart w:id="97" w:name="_Toc64487217"/>
      <w:r w:rsidRPr="00D16540">
        <w:rPr>
          <w:szCs w:val="28"/>
        </w:rPr>
        <w:t>9. Создание условий для развития туризма, предоставления транспортных услуг населению, услуг связи, общественного питания, то</w:t>
      </w:r>
      <w:r w:rsidR="00292A20" w:rsidRPr="00D16540">
        <w:rPr>
          <w:szCs w:val="28"/>
        </w:rPr>
        <w:t>рговли и бытового обслуживания</w:t>
      </w:r>
      <w:bookmarkEnd w:id="94"/>
      <w:bookmarkEnd w:id="95"/>
      <w:bookmarkEnd w:id="96"/>
      <w:bookmarkEnd w:id="97"/>
    </w:p>
    <w:p w:rsidR="007A0E9C" w:rsidRPr="00D16540" w:rsidRDefault="007A0E9C" w:rsidP="00FA1A43">
      <w:pPr>
        <w:spacing w:after="0" w:line="240" w:lineRule="auto"/>
        <w:ind w:firstLine="708"/>
        <w:jc w:val="center"/>
        <w:rPr>
          <w:rFonts w:ascii="Times New Roman" w:eastAsia="Times New Roman" w:hAnsi="Times New Roman" w:cs="Times New Roman"/>
          <w:b/>
          <w:sz w:val="28"/>
          <w:szCs w:val="28"/>
          <w:lang w:eastAsia="ru-RU"/>
        </w:rPr>
      </w:pPr>
    </w:p>
    <w:p w:rsidR="00F21673" w:rsidRPr="00D16540" w:rsidRDefault="00F21673" w:rsidP="00875E21">
      <w:pPr>
        <w:pStyle w:val="3"/>
        <w:tabs>
          <w:tab w:val="center" w:pos="5316"/>
          <w:tab w:val="left" w:pos="7965"/>
        </w:tabs>
        <w:spacing w:before="0" w:line="240" w:lineRule="auto"/>
        <w:ind w:firstLine="709"/>
        <w:rPr>
          <w:rFonts w:eastAsia="Times New Roman" w:cs="Times New Roman"/>
          <w:szCs w:val="28"/>
          <w:lang w:eastAsia="ru-RU"/>
        </w:rPr>
      </w:pPr>
      <w:bookmarkStart w:id="98" w:name="_Toc533760021"/>
      <w:bookmarkStart w:id="99" w:name="_Toc535576519"/>
      <w:bookmarkStart w:id="100" w:name="_Toc29543593"/>
      <w:bookmarkStart w:id="101" w:name="_Toc64487218"/>
      <w:r w:rsidRPr="00D16540">
        <w:rPr>
          <w:rFonts w:eastAsia="Times New Roman" w:cs="Times New Roman"/>
          <w:szCs w:val="28"/>
          <w:lang w:eastAsia="ru-RU"/>
        </w:rPr>
        <w:t>9.1.</w:t>
      </w:r>
      <w:r w:rsidR="005C7977" w:rsidRPr="00D16540">
        <w:rPr>
          <w:rFonts w:eastAsia="Times New Roman" w:cs="Times New Roman"/>
          <w:szCs w:val="28"/>
          <w:lang w:eastAsia="ru-RU"/>
        </w:rPr>
        <w:t xml:space="preserve"> </w:t>
      </w:r>
      <w:r w:rsidRPr="00D16540">
        <w:rPr>
          <w:rFonts w:eastAsia="Times New Roman" w:cs="Times New Roman"/>
          <w:szCs w:val="28"/>
          <w:lang w:eastAsia="ru-RU"/>
        </w:rPr>
        <w:t>Развитие туризма</w:t>
      </w:r>
      <w:bookmarkEnd w:id="98"/>
      <w:bookmarkEnd w:id="99"/>
      <w:bookmarkEnd w:id="100"/>
      <w:bookmarkEnd w:id="101"/>
    </w:p>
    <w:p w:rsidR="00EB47DA" w:rsidRPr="00D16540" w:rsidRDefault="00EB47DA" w:rsidP="00EB47DA">
      <w:pPr>
        <w:rPr>
          <w:rFonts w:ascii="Times New Roman" w:hAnsi="Times New Roman" w:cs="Times New Roman"/>
          <w:sz w:val="28"/>
          <w:szCs w:val="28"/>
          <w:lang w:eastAsia="ru-RU"/>
        </w:rPr>
      </w:pPr>
    </w:p>
    <w:p w:rsidR="0036382D" w:rsidRPr="00D16540" w:rsidRDefault="0036382D" w:rsidP="00132079">
      <w:pPr>
        <w:spacing w:after="0" w:line="276" w:lineRule="auto"/>
        <w:ind w:firstLine="567"/>
        <w:jc w:val="both"/>
        <w:rPr>
          <w:rFonts w:ascii="Times New Roman" w:eastAsia="Times New Roman" w:hAnsi="Times New Roman" w:cs="Times New Roman"/>
          <w:sz w:val="28"/>
          <w:szCs w:val="28"/>
          <w:lang w:eastAsia="ru-RU"/>
        </w:rPr>
      </w:pPr>
      <w:bookmarkStart w:id="102" w:name="_Toc533760022"/>
      <w:bookmarkStart w:id="103" w:name="_Toc535576520"/>
      <w:bookmarkStart w:id="104" w:name="_Toc29543594"/>
      <w:r w:rsidRPr="00D16540">
        <w:rPr>
          <w:rFonts w:ascii="Times New Roman" w:eastAsia="Times New Roman" w:hAnsi="Times New Roman" w:cs="Times New Roman"/>
          <w:sz w:val="28"/>
          <w:szCs w:val="28"/>
          <w:lang w:eastAsia="ru-RU"/>
        </w:rPr>
        <w:t>В условиях неблагоприятной эпидемиологической обстановки в 2020 году развитие туристической</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отрасли в городе Ханты-Мансийске, как в целом в стране</w:t>
      </w:r>
      <w:r w:rsidR="0061026F" w:rsidRPr="00D16540">
        <w:rPr>
          <w:rFonts w:ascii="Times New Roman" w:eastAsia="Times New Roman" w:hAnsi="Times New Roman" w:cs="Times New Roman"/>
          <w:sz w:val="28"/>
          <w:szCs w:val="28"/>
          <w:lang w:eastAsia="ru-RU"/>
        </w:rPr>
        <w:t>,</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оказалось под серьезной угрозой.</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По оценкам экспертов, только в пер</w:t>
      </w:r>
      <w:r w:rsidR="00422D66" w:rsidRPr="00D16540">
        <w:rPr>
          <w:rFonts w:ascii="Times New Roman" w:eastAsia="Times New Roman" w:hAnsi="Times New Roman" w:cs="Times New Roman"/>
          <w:sz w:val="28"/>
          <w:szCs w:val="28"/>
          <w:lang w:eastAsia="ru-RU"/>
        </w:rPr>
        <w:t xml:space="preserve">вые месяцы пандемии новой </w:t>
      </w:r>
      <w:proofErr w:type="spellStart"/>
      <w:r w:rsidR="00422D66" w:rsidRPr="00D16540">
        <w:rPr>
          <w:rFonts w:ascii="Times New Roman" w:eastAsia="Times New Roman" w:hAnsi="Times New Roman" w:cs="Times New Roman"/>
          <w:sz w:val="28"/>
          <w:szCs w:val="28"/>
          <w:lang w:eastAsia="ru-RU"/>
        </w:rPr>
        <w:t>корона</w:t>
      </w:r>
      <w:r w:rsidRPr="00D16540">
        <w:rPr>
          <w:rFonts w:ascii="Times New Roman" w:eastAsia="Times New Roman" w:hAnsi="Times New Roman" w:cs="Times New Roman"/>
          <w:sz w:val="28"/>
          <w:szCs w:val="28"/>
          <w:lang w:eastAsia="ru-RU"/>
        </w:rPr>
        <w:t>вирусной</w:t>
      </w:r>
      <w:proofErr w:type="spellEnd"/>
      <w:r w:rsidRPr="00D16540">
        <w:rPr>
          <w:rFonts w:ascii="Times New Roman" w:eastAsia="Times New Roman" w:hAnsi="Times New Roman" w:cs="Times New Roman"/>
          <w:sz w:val="28"/>
          <w:szCs w:val="28"/>
          <w:lang w:eastAsia="ru-RU"/>
        </w:rPr>
        <w:t xml:space="preserve"> инфекции спрос на туристи</w:t>
      </w:r>
      <w:r w:rsidR="000C67D5" w:rsidRPr="00D16540">
        <w:rPr>
          <w:rFonts w:ascii="Times New Roman" w:eastAsia="Times New Roman" w:hAnsi="Times New Roman" w:cs="Times New Roman"/>
          <w:sz w:val="28"/>
          <w:szCs w:val="28"/>
          <w:lang w:eastAsia="ru-RU"/>
        </w:rPr>
        <w:t>ческие поездки сократился на 20–</w:t>
      </w:r>
      <w:r w:rsidRPr="00D16540">
        <w:rPr>
          <w:rFonts w:ascii="Times New Roman" w:eastAsia="Times New Roman" w:hAnsi="Times New Roman" w:cs="Times New Roman"/>
          <w:sz w:val="28"/>
          <w:szCs w:val="28"/>
          <w:lang w:eastAsia="ru-RU"/>
        </w:rPr>
        <w:t>25</w:t>
      </w:r>
      <w:r w:rsidR="000C67D5"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а после закрытия границ многими государствами – упал до нуля.</w:t>
      </w:r>
    </w:p>
    <w:p w:rsidR="0036382D" w:rsidRPr="00D16540" w:rsidRDefault="0036382D" w:rsidP="00C227ED">
      <w:pPr>
        <w:spacing w:after="0" w:line="269" w:lineRule="auto"/>
        <w:ind w:firstLine="567"/>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целях</w:t>
      </w:r>
      <w:r w:rsidR="0061026F" w:rsidRPr="00D16540">
        <w:rPr>
          <w:rFonts w:ascii="Times New Roman" w:eastAsia="Times New Roman" w:hAnsi="Times New Roman" w:cs="Times New Roman"/>
          <w:sz w:val="28"/>
          <w:szCs w:val="28"/>
          <w:lang w:eastAsia="ru-RU"/>
        </w:rPr>
        <w:t xml:space="preserve"> содействия развитию внутреннего и въездного туризма</w:t>
      </w:r>
      <w:r w:rsidRPr="00D16540">
        <w:rPr>
          <w:rFonts w:ascii="Times New Roman" w:eastAsia="Times New Roman" w:hAnsi="Times New Roman" w:cs="Times New Roman"/>
          <w:sz w:val="28"/>
          <w:szCs w:val="28"/>
          <w:lang w:eastAsia="ru-RU"/>
        </w:rPr>
        <w:t xml:space="preserve"> Правительство</w:t>
      </w:r>
      <w:r w:rsidR="00010650" w:rsidRPr="00D16540">
        <w:rPr>
          <w:rFonts w:ascii="Times New Roman" w:eastAsia="Times New Roman" w:hAnsi="Times New Roman" w:cs="Times New Roman"/>
          <w:sz w:val="28"/>
          <w:szCs w:val="28"/>
          <w:lang w:eastAsia="ru-RU"/>
        </w:rPr>
        <w:t>м</w:t>
      </w:r>
      <w:r w:rsidRPr="00D16540">
        <w:rPr>
          <w:rFonts w:ascii="Times New Roman" w:eastAsia="Times New Roman" w:hAnsi="Times New Roman" w:cs="Times New Roman"/>
          <w:sz w:val="28"/>
          <w:szCs w:val="28"/>
          <w:lang w:eastAsia="ru-RU"/>
        </w:rPr>
        <w:t xml:space="preserve"> Российской Федерации, Правительство</w:t>
      </w:r>
      <w:r w:rsidR="00010650" w:rsidRPr="00D16540">
        <w:rPr>
          <w:rFonts w:ascii="Times New Roman" w:eastAsia="Times New Roman" w:hAnsi="Times New Roman" w:cs="Times New Roman"/>
          <w:sz w:val="28"/>
          <w:szCs w:val="28"/>
          <w:lang w:eastAsia="ru-RU"/>
        </w:rPr>
        <w:t>м</w:t>
      </w:r>
      <w:r w:rsidR="0061026F" w:rsidRPr="00D16540">
        <w:rPr>
          <w:rFonts w:ascii="Times New Roman" w:eastAsia="Times New Roman" w:hAnsi="Times New Roman" w:cs="Times New Roman"/>
          <w:sz w:val="28"/>
          <w:szCs w:val="28"/>
          <w:lang w:eastAsia="ru-RU"/>
        </w:rPr>
        <w:t xml:space="preserve"> Ханты-Мансийского автономного округа – Югры, а так</w:t>
      </w:r>
      <w:r w:rsidR="00010650" w:rsidRPr="00D16540">
        <w:rPr>
          <w:rFonts w:ascii="Times New Roman" w:eastAsia="Times New Roman" w:hAnsi="Times New Roman" w:cs="Times New Roman"/>
          <w:sz w:val="28"/>
          <w:szCs w:val="28"/>
          <w:lang w:eastAsia="ru-RU"/>
        </w:rPr>
        <w:t>же Администрацией</w:t>
      </w:r>
      <w:r w:rsidRPr="00D16540">
        <w:rPr>
          <w:rFonts w:ascii="Times New Roman" w:eastAsia="Times New Roman" w:hAnsi="Times New Roman" w:cs="Times New Roman"/>
          <w:sz w:val="28"/>
          <w:szCs w:val="28"/>
          <w:lang w:eastAsia="ru-RU"/>
        </w:rPr>
        <w:t xml:space="preserve"> город</w:t>
      </w:r>
      <w:r w:rsidR="00B3326E" w:rsidRPr="00D16540">
        <w:rPr>
          <w:rFonts w:ascii="Times New Roman" w:eastAsia="Times New Roman" w:hAnsi="Times New Roman" w:cs="Times New Roman"/>
          <w:sz w:val="28"/>
          <w:szCs w:val="28"/>
          <w:lang w:eastAsia="ru-RU"/>
        </w:rPr>
        <w:t>а</w:t>
      </w:r>
      <w:r w:rsidRPr="00D16540">
        <w:rPr>
          <w:rFonts w:ascii="Times New Roman" w:eastAsia="Times New Roman" w:hAnsi="Times New Roman" w:cs="Times New Roman"/>
          <w:sz w:val="28"/>
          <w:szCs w:val="28"/>
          <w:lang w:eastAsia="ru-RU"/>
        </w:rPr>
        <w:t xml:space="preserve"> Ханты-Мансийск</w:t>
      </w:r>
      <w:r w:rsidR="00B3326E" w:rsidRPr="00D16540">
        <w:rPr>
          <w:rFonts w:ascii="Times New Roman" w:eastAsia="Times New Roman" w:hAnsi="Times New Roman" w:cs="Times New Roman"/>
          <w:sz w:val="28"/>
          <w:szCs w:val="28"/>
          <w:lang w:eastAsia="ru-RU"/>
        </w:rPr>
        <w:t>а</w:t>
      </w:r>
      <w:r w:rsidR="00010650" w:rsidRPr="00D16540">
        <w:rPr>
          <w:rFonts w:ascii="Times New Roman" w:eastAsia="Times New Roman" w:hAnsi="Times New Roman" w:cs="Times New Roman"/>
          <w:sz w:val="28"/>
          <w:szCs w:val="28"/>
          <w:lang w:eastAsia="ru-RU"/>
        </w:rPr>
        <w:t xml:space="preserve"> введены</w:t>
      </w:r>
      <w:r w:rsidRPr="00D16540">
        <w:rPr>
          <w:rFonts w:ascii="Times New Roman" w:eastAsia="Times New Roman" w:hAnsi="Times New Roman" w:cs="Times New Roman"/>
          <w:sz w:val="28"/>
          <w:szCs w:val="28"/>
          <w:lang w:eastAsia="ru-RU"/>
        </w:rPr>
        <w:t xml:space="preserve"> ряд мер поддержки для малого и среднего бизнеса.</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Администрация города Ханты-Мансийска в 2020 году</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в целях поддержки туристического бизнеса предоставила двум туроператорам города Ханты-Мансийска финансовую поддержку в </w:t>
      </w:r>
      <w:r w:rsidR="00C23556" w:rsidRPr="00D16540">
        <w:rPr>
          <w:rFonts w:ascii="Times New Roman" w:eastAsia="Times New Roman" w:hAnsi="Times New Roman" w:cs="Times New Roman"/>
          <w:sz w:val="28"/>
          <w:szCs w:val="28"/>
          <w:lang w:eastAsia="ru-RU"/>
        </w:rPr>
        <w:t>три раза больше</w:t>
      </w:r>
      <w:r w:rsidRPr="00D16540">
        <w:rPr>
          <w:rFonts w:ascii="Times New Roman" w:eastAsia="Times New Roman" w:hAnsi="Times New Roman" w:cs="Times New Roman"/>
          <w:sz w:val="28"/>
          <w:szCs w:val="28"/>
          <w:lang w:eastAsia="ru-RU"/>
        </w:rPr>
        <w:t xml:space="preserve">, чем в 2019 году. Размер субсидии составил </w:t>
      </w:r>
      <w:r w:rsidR="00C23556" w:rsidRPr="00D16540">
        <w:rPr>
          <w:rFonts w:ascii="Times New Roman" w:eastAsia="Times New Roman" w:hAnsi="Times New Roman" w:cs="Times New Roman"/>
          <w:sz w:val="28"/>
          <w:szCs w:val="28"/>
          <w:lang w:eastAsia="ru-RU"/>
        </w:rPr>
        <w:t>477 285</w:t>
      </w:r>
      <w:r w:rsidRPr="00D16540">
        <w:rPr>
          <w:rFonts w:ascii="Times New Roman" w:eastAsia="Times New Roman" w:hAnsi="Times New Roman" w:cs="Times New Roman"/>
          <w:sz w:val="28"/>
          <w:szCs w:val="28"/>
          <w:lang w:eastAsia="ru-RU"/>
        </w:rPr>
        <w:t xml:space="preserve"> рублей (2019 год – 159 788 рублей).</w:t>
      </w:r>
    </w:p>
    <w:p w:rsidR="0036382D" w:rsidRPr="00D16540" w:rsidRDefault="0036382D" w:rsidP="00C227ED">
      <w:pPr>
        <w:spacing w:after="0" w:line="269" w:lineRule="auto"/>
        <w:ind w:firstLine="567"/>
        <w:jc w:val="both"/>
        <w:rPr>
          <w:rFonts w:ascii="Times New Roman" w:eastAsia="Times New Roman" w:hAnsi="Times New Roman" w:cs="Times New Roman"/>
          <w:bCs/>
          <w:sz w:val="28"/>
          <w:szCs w:val="28"/>
          <w:lang w:eastAsia="ru-RU"/>
        </w:rPr>
      </w:pPr>
      <w:r w:rsidRPr="00D16540">
        <w:rPr>
          <w:rFonts w:ascii="Times New Roman" w:eastAsia="Times New Roman" w:hAnsi="Times New Roman" w:cs="Times New Roman"/>
          <w:sz w:val="28"/>
          <w:szCs w:val="28"/>
          <w:lang w:eastAsia="ru-RU"/>
        </w:rPr>
        <w:t>В то же время закрытие границ со всеми государствами дало тренд на стимулирование развития внутреннего туризма и разработку новых проектов и программ. Так</w:t>
      </w:r>
      <w:r w:rsidR="0061026F"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в Ханты-Мансийске разработана и заявлена на участие </w:t>
      </w:r>
      <w:r w:rsidR="0061026F" w:rsidRPr="00D16540">
        <w:rPr>
          <w:rFonts w:ascii="Times New Roman" w:eastAsia="Times New Roman" w:hAnsi="Times New Roman" w:cs="Times New Roman"/>
          <w:sz w:val="28"/>
          <w:szCs w:val="28"/>
          <w:lang w:eastAsia="ru-RU"/>
        </w:rPr>
        <w:t xml:space="preserve">во </w:t>
      </w:r>
      <w:r w:rsidR="0061026F" w:rsidRPr="00D16540">
        <w:rPr>
          <w:rFonts w:ascii="Times New Roman" w:eastAsia="Times New Roman" w:hAnsi="Times New Roman" w:cs="Times New Roman"/>
          <w:bCs/>
          <w:sz w:val="28"/>
          <w:szCs w:val="28"/>
          <w:lang w:eastAsia="ru-RU"/>
        </w:rPr>
        <w:t>Всероссийском конкурсе на создание</w:t>
      </w:r>
      <w:r w:rsidRPr="00D16540">
        <w:rPr>
          <w:rFonts w:ascii="Times New Roman" w:eastAsia="Times New Roman" w:hAnsi="Times New Roman" w:cs="Times New Roman"/>
          <w:bCs/>
          <w:sz w:val="28"/>
          <w:szCs w:val="28"/>
          <w:lang w:eastAsia="ru-RU"/>
        </w:rPr>
        <w:t xml:space="preserve"> туристско-ре</w:t>
      </w:r>
      <w:r w:rsidR="0061026F" w:rsidRPr="00D16540">
        <w:rPr>
          <w:rFonts w:ascii="Times New Roman" w:eastAsia="Times New Roman" w:hAnsi="Times New Roman" w:cs="Times New Roman"/>
          <w:bCs/>
          <w:sz w:val="28"/>
          <w:szCs w:val="28"/>
          <w:lang w:eastAsia="ru-RU"/>
        </w:rPr>
        <w:t>креационных кластеров и развитие</w:t>
      </w:r>
      <w:r w:rsidRPr="00D16540">
        <w:rPr>
          <w:rFonts w:ascii="Times New Roman" w:eastAsia="Times New Roman" w:hAnsi="Times New Roman" w:cs="Times New Roman"/>
          <w:bCs/>
          <w:sz w:val="28"/>
          <w:szCs w:val="28"/>
          <w:lang w:eastAsia="ru-RU"/>
        </w:rPr>
        <w:t xml:space="preserve"> экотуризма</w:t>
      </w:r>
      <w:r w:rsidRPr="00D16540">
        <w:rPr>
          <w:rFonts w:ascii="Times New Roman" w:eastAsia="Times New Roman" w:hAnsi="Times New Roman" w:cs="Times New Roman"/>
          <w:sz w:val="28"/>
          <w:szCs w:val="28"/>
          <w:lang w:eastAsia="ru-RU"/>
        </w:rPr>
        <w:t xml:space="preserve"> Концепция развития туристско-рекреацион</w:t>
      </w:r>
      <w:r w:rsidR="0061026F" w:rsidRPr="00D16540">
        <w:rPr>
          <w:rFonts w:ascii="Times New Roman" w:eastAsia="Times New Roman" w:hAnsi="Times New Roman" w:cs="Times New Roman"/>
          <w:sz w:val="28"/>
          <w:szCs w:val="28"/>
          <w:lang w:eastAsia="ru-RU"/>
        </w:rPr>
        <w:t xml:space="preserve">ного кластера на базе особо </w:t>
      </w:r>
      <w:r w:rsidRPr="00D16540">
        <w:rPr>
          <w:rFonts w:ascii="Times New Roman" w:eastAsia="Times New Roman" w:hAnsi="Times New Roman" w:cs="Times New Roman"/>
          <w:sz w:val="28"/>
          <w:szCs w:val="28"/>
          <w:lang w:eastAsia="ru-RU"/>
        </w:rPr>
        <w:t>охраняемой природной территории «</w:t>
      </w:r>
      <w:proofErr w:type="spellStart"/>
      <w:r w:rsidRPr="00D16540">
        <w:rPr>
          <w:rFonts w:ascii="Times New Roman" w:eastAsia="Times New Roman" w:hAnsi="Times New Roman" w:cs="Times New Roman"/>
          <w:sz w:val="28"/>
          <w:szCs w:val="28"/>
          <w:lang w:eastAsia="ru-RU"/>
        </w:rPr>
        <w:t>Самаровский</w:t>
      </w:r>
      <w:proofErr w:type="spellEnd"/>
      <w:r w:rsidRPr="00D16540">
        <w:rPr>
          <w:rFonts w:ascii="Times New Roman" w:eastAsia="Times New Roman" w:hAnsi="Times New Roman" w:cs="Times New Roman"/>
          <w:sz w:val="28"/>
          <w:szCs w:val="28"/>
          <w:lang w:eastAsia="ru-RU"/>
        </w:rPr>
        <w:t xml:space="preserve"> </w:t>
      </w:r>
      <w:proofErr w:type="spellStart"/>
      <w:r w:rsidR="004F5688" w:rsidRPr="00D16540">
        <w:rPr>
          <w:rFonts w:ascii="Times New Roman" w:eastAsia="Times New Roman" w:hAnsi="Times New Roman" w:cs="Times New Roman"/>
          <w:sz w:val="28"/>
          <w:szCs w:val="28"/>
          <w:lang w:eastAsia="ru-RU"/>
        </w:rPr>
        <w:t>ч</w:t>
      </w:r>
      <w:r w:rsidRPr="00D16540">
        <w:rPr>
          <w:rFonts w:ascii="Times New Roman" w:eastAsia="Times New Roman" w:hAnsi="Times New Roman" w:cs="Times New Roman"/>
          <w:sz w:val="28"/>
          <w:szCs w:val="28"/>
          <w:lang w:eastAsia="ru-RU"/>
        </w:rPr>
        <w:t>угас</w:t>
      </w:r>
      <w:proofErr w:type="spellEnd"/>
      <w:r w:rsidRPr="00D16540">
        <w:rPr>
          <w:rFonts w:ascii="Times New Roman" w:eastAsia="Times New Roman" w:hAnsi="Times New Roman" w:cs="Times New Roman"/>
          <w:sz w:val="28"/>
          <w:szCs w:val="28"/>
          <w:lang w:eastAsia="ru-RU"/>
        </w:rPr>
        <w:t>». Проект был высоко оценен профессиональным жюри</w:t>
      </w:r>
      <w:r w:rsidRPr="00D16540">
        <w:rPr>
          <w:rFonts w:ascii="Times New Roman" w:eastAsia="Times New Roman" w:hAnsi="Times New Roman" w:cs="Times New Roman"/>
          <w:bCs/>
          <w:sz w:val="28"/>
          <w:szCs w:val="28"/>
          <w:lang w:eastAsia="ru-RU"/>
        </w:rPr>
        <w:t xml:space="preserve"> Агентства стратегических инициатив Российской Федерации.</w:t>
      </w:r>
      <w:r w:rsidR="00907CC4"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bCs/>
          <w:sz w:val="28"/>
          <w:szCs w:val="28"/>
          <w:lang w:eastAsia="ru-RU"/>
        </w:rPr>
        <w:t xml:space="preserve">В целях поддержки и развития событийного туризма в рамках конкурса проектов инициативного бюджетирования «Мы </w:t>
      </w:r>
      <w:r w:rsidRPr="00D16540">
        <w:rPr>
          <w:rFonts w:ascii="Times New Roman" w:eastAsia="Times New Roman" w:hAnsi="Times New Roman" w:cs="Times New Roman"/>
          <w:bCs/>
          <w:sz w:val="28"/>
          <w:szCs w:val="28"/>
          <w:lang w:eastAsia="ru-RU"/>
        </w:rPr>
        <w:lastRenderedPageBreak/>
        <w:t xml:space="preserve">планируем бюджет вместе» одобрено и предусмотрено финансирование двух масштабных проектов </w:t>
      </w:r>
      <w:r w:rsidR="0061026F" w:rsidRPr="00D16540">
        <w:rPr>
          <w:rFonts w:ascii="Times New Roman" w:eastAsia="Times New Roman" w:hAnsi="Times New Roman" w:cs="Times New Roman"/>
          <w:bCs/>
          <w:sz w:val="28"/>
          <w:szCs w:val="28"/>
          <w:lang w:eastAsia="ru-RU"/>
        </w:rPr>
        <w:t>– фестиваля</w:t>
      </w:r>
      <w:r w:rsidRPr="00D16540">
        <w:rPr>
          <w:rFonts w:ascii="Times New Roman" w:eastAsia="Times New Roman" w:hAnsi="Times New Roman" w:cs="Times New Roman"/>
          <w:bCs/>
          <w:sz w:val="28"/>
          <w:szCs w:val="28"/>
          <w:lang w:eastAsia="ru-RU"/>
        </w:rPr>
        <w:t xml:space="preserve"> любительской и спортивной рыбалки «Клевый берег» и городско</w:t>
      </w:r>
      <w:r w:rsidR="0061026F" w:rsidRPr="00D16540">
        <w:rPr>
          <w:rFonts w:ascii="Times New Roman" w:eastAsia="Times New Roman" w:hAnsi="Times New Roman" w:cs="Times New Roman"/>
          <w:bCs/>
          <w:sz w:val="28"/>
          <w:szCs w:val="28"/>
          <w:lang w:eastAsia="ru-RU"/>
        </w:rPr>
        <w:t>го</w:t>
      </w:r>
      <w:r w:rsidRPr="00D16540">
        <w:rPr>
          <w:rFonts w:ascii="Times New Roman" w:eastAsia="Times New Roman" w:hAnsi="Times New Roman" w:cs="Times New Roman"/>
          <w:bCs/>
          <w:sz w:val="28"/>
          <w:szCs w:val="28"/>
          <w:lang w:eastAsia="ru-RU"/>
        </w:rPr>
        <w:t xml:space="preserve"> «</w:t>
      </w:r>
      <w:proofErr w:type="spellStart"/>
      <w:r w:rsidRPr="00D16540">
        <w:rPr>
          <w:rFonts w:ascii="Times New Roman" w:eastAsia="Times New Roman" w:hAnsi="Times New Roman" w:cs="Times New Roman"/>
          <w:bCs/>
          <w:sz w:val="28"/>
          <w:szCs w:val="28"/>
          <w:lang w:eastAsia="ru-RU"/>
        </w:rPr>
        <w:t>ПикНик</w:t>
      </w:r>
      <w:r w:rsidR="0061026F" w:rsidRPr="00D16540">
        <w:rPr>
          <w:rFonts w:ascii="Times New Roman" w:eastAsia="Times New Roman" w:hAnsi="Times New Roman" w:cs="Times New Roman"/>
          <w:bCs/>
          <w:sz w:val="28"/>
          <w:szCs w:val="28"/>
          <w:lang w:eastAsia="ru-RU"/>
        </w:rPr>
        <w:t>а</w:t>
      </w:r>
      <w:proofErr w:type="spellEnd"/>
      <w:r w:rsidRPr="00D16540">
        <w:rPr>
          <w:rFonts w:ascii="Times New Roman" w:eastAsia="Times New Roman" w:hAnsi="Times New Roman" w:cs="Times New Roman"/>
          <w:bCs/>
          <w:sz w:val="28"/>
          <w:szCs w:val="28"/>
          <w:lang w:eastAsia="ru-RU"/>
        </w:rPr>
        <w:t xml:space="preserve">» </w:t>
      </w:r>
      <w:r w:rsidR="0061026F"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bCs/>
          <w:sz w:val="28"/>
          <w:szCs w:val="28"/>
          <w:lang w:eastAsia="ru-RU"/>
        </w:rPr>
        <w:t xml:space="preserve">на общую сумму 3 </w:t>
      </w:r>
      <w:r w:rsidR="00597FD1" w:rsidRPr="00D16540">
        <w:rPr>
          <w:rFonts w:ascii="Times New Roman" w:eastAsia="Times New Roman" w:hAnsi="Times New Roman" w:cs="Times New Roman"/>
          <w:bCs/>
          <w:sz w:val="28"/>
          <w:szCs w:val="28"/>
          <w:lang w:eastAsia="ru-RU"/>
        </w:rPr>
        <w:t>млн</w:t>
      </w:r>
      <w:r w:rsidRPr="00D16540">
        <w:rPr>
          <w:rFonts w:ascii="Times New Roman" w:eastAsia="Times New Roman" w:hAnsi="Times New Roman" w:cs="Times New Roman"/>
          <w:bCs/>
          <w:sz w:val="28"/>
          <w:szCs w:val="28"/>
          <w:lang w:eastAsia="ru-RU"/>
        </w:rPr>
        <w:t xml:space="preserve"> рублей.</w:t>
      </w:r>
    </w:p>
    <w:p w:rsidR="0036382D" w:rsidRPr="00D16540" w:rsidRDefault="0061026F" w:rsidP="00C227ED">
      <w:pPr>
        <w:spacing w:after="0" w:line="269" w:lineRule="auto"/>
        <w:ind w:firstLine="567"/>
        <w:jc w:val="both"/>
        <w:rPr>
          <w:rFonts w:ascii="Times New Roman" w:eastAsia="Times New Roman" w:hAnsi="Times New Roman" w:cs="Times New Roman"/>
          <w:bCs/>
          <w:sz w:val="28"/>
          <w:szCs w:val="28"/>
          <w:lang w:eastAsia="ru-RU"/>
        </w:rPr>
      </w:pPr>
      <w:r w:rsidRPr="00D16540">
        <w:rPr>
          <w:rFonts w:ascii="Times New Roman" w:eastAsia="Times New Roman" w:hAnsi="Times New Roman" w:cs="Times New Roman"/>
          <w:bCs/>
          <w:sz w:val="28"/>
          <w:szCs w:val="28"/>
          <w:lang w:eastAsia="ru-RU"/>
        </w:rPr>
        <w:t>Не</w:t>
      </w:r>
      <w:r w:rsidR="0036382D" w:rsidRPr="00D16540">
        <w:rPr>
          <w:rFonts w:ascii="Times New Roman" w:eastAsia="Times New Roman" w:hAnsi="Times New Roman" w:cs="Times New Roman"/>
          <w:bCs/>
          <w:sz w:val="28"/>
          <w:szCs w:val="28"/>
          <w:lang w:eastAsia="ru-RU"/>
        </w:rPr>
        <w:t>смотря на сложную эпидемиологическую обстановку</w:t>
      </w:r>
      <w:r w:rsidRPr="00D16540">
        <w:rPr>
          <w:rFonts w:ascii="Times New Roman" w:eastAsia="Times New Roman" w:hAnsi="Times New Roman" w:cs="Times New Roman"/>
          <w:bCs/>
          <w:sz w:val="28"/>
          <w:szCs w:val="28"/>
          <w:lang w:eastAsia="ru-RU"/>
        </w:rPr>
        <w:t>,</w:t>
      </w:r>
      <w:r w:rsidR="0036382D" w:rsidRPr="00D16540">
        <w:rPr>
          <w:rFonts w:ascii="Times New Roman" w:eastAsia="Times New Roman" w:hAnsi="Times New Roman" w:cs="Times New Roman"/>
          <w:bCs/>
          <w:sz w:val="28"/>
          <w:szCs w:val="28"/>
          <w:lang w:eastAsia="ru-RU"/>
        </w:rPr>
        <w:t xml:space="preserve"> культурно-ту</w:t>
      </w:r>
      <w:r w:rsidR="00012B92" w:rsidRPr="00D16540">
        <w:rPr>
          <w:rFonts w:ascii="Times New Roman" w:eastAsia="Times New Roman" w:hAnsi="Times New Roman" w:cs="Times New Roman"/>
          <w:bCs/>
          <w:sz w:val="28"/>
          <w:szCs w:val="28"/>
          <w:lang w:eastAsia="ru-RU"/>
        </w:rPr>
        <w:t>ристский проект «Ханты-Мансийск</w:t>
      </w:r>
      <w:r w:rsidR="00597FD1" w:rsidRPr="00D16540">
        <w:rPr>
          <w:rFonts w:ascii="Times New Roman" w:eastAsia="Times New Roman" w:hAnsi="Times New Roman" w:cs="Times New Roman"/>
          <w:bCs/>
          <w:sz w:val="28"/>
          <w:szCs w:val="28"/>
          <w:lang w:eastAsia="ru-RU"/>
        </w:rPr>
        <w:t xml:space="preserve"> – </w:t>
      </w:r>
      <w:r w:rsidRPr="00D16540">
        <w:rPr>
          <w:rFonts w:ascii="Times New Roman" w:eastAsia="Times New Roman" w:hAnsi="Times New Roman" w:cs="Times New Roman"/>
          <w:bCs/>
          <w:sz w:val="28"/>
          <w:szCs w:val="28"/>
          <w:lang w:eastAsia="ru-RU"/>
        </w:rPr>
        <w:t>Н</w:t>
      </w:r>
      <w:r w:rsidR="0036382D" w:rsidRPr="00D16540">
        <w:rPr>
          <w:rFonts w:ascii="Times New Roman" w:eastAsia="Times New Roman" w:hAnsi="Times New Roman" w:cs="Times New Roman"/>
          <w:bCs/>
          <w:sz w:val="28"/>
          <w:szCs w:val="28"/>
          <w:lang w:eastAsia="ru-RU"/>
        </w:rPr>
        <w:t>овогодня</w:t>
      </w:r>
      <w:r w:rsidR="0083630E" w:rsidRPr="00D16540">
        <w:rPr>
          <w:rFonts w:ascii="Times New Roman" w:eastAsia="Times New Roman" w:hAnsi="Times New Roman" w:cs="Times New Roman"/>
          <w:bCs/>
          <w:sz w:val="28"/>
          <w:szCs w:val="28"/>
          <w:lang w:eastAsia="ru-RU"/>
        </w:rPr>
        <w:t>я столица Сибири» был проведен</w:t>
      </w:r>
      <w:r w:rsidR="00597FD1" w:rsidRPr="00D16540">
        <w:rPr>
          <w:rFonts w:ascii="Times New Roman" w:eastAsia="Times New Roman" w:hAnsi="Times New Roman" w:cs="Times New Roman"/>
          <w:bCs/>
          <w:sz w:val="28"/>
          <w:szCs w:val="28"/>
          <w:lang w:eastAsia="ru-RU"/>
        </w:rPr>
        <w:t xml:space="preserve"> </w:t>
      </w:r>
      <w:r w:rsidR="0036382D" w:rsidRPr="00D16540">
        <w:rPr>
          <w:rFonts w:ascii="Times New Roman" w:eastAsia="Times New Roman" w:hAnsi="Times New Roman" w:cs="Times New Roman"/>
          <w:bCs/>
          <w:sz w:val="28"/>
          <w:szCs w:val="28"/>
          <w:lang w:eastAsia="ru-RU"/>
        </w:rPr>
        <w:t>8 раз. Количество посетителей и участников проекта составило 7 831. Сегодня проек</w:t>
      </w:r>
      <w:r w:rsidR="0083630E" w:rsidRPr="00D16540">
        <w:rPr>
          <w:rFonts w:ascii="Times New Roman" w:eastAsia="Times New Roman" w:hAnsi="Times New Roman" w:cs="Times New Roman"/>
          <w:bCs/>
          <w:sz w:val="28"/>
          <w:szCs w:val="28"/>
          <w:lang w:eastAsia="ru-RU"/>
        </w:rPr>
        <w:t>т стал одним из брендов города,</w:t>
      </w:r>
      <w:r w:rsidR="0036382D" w:rsidRPr="00D16540">
        <w:rPr>
          <w:rFonts w:ascii="Times New Roman" w:eastAsia="Times New Roman" w:hAnsi="Times New Roman" w:cs="Times New Roman"/>
          <w:bCs/>
          <w:sz w:val="28"/>
          <w:szCs w:val="28"/>
          <w:lang w:eastAsia="ru-RU"/>
        </w:rPr>
        <w:t xml:space="preserve"> получил широкую известность и проходит процедуру регистрации патента на использование логотипа и звания «Ханты-Мансийск – Новогодняя столица Сибири».</w:t>
      </w:r>
      <w:r w:rsidR="00597FD1" w:rsidRPr="00D16540">
        <w:rPr>
          <w:rFonts w:ascii="Times New Roman" w:eastAsia="Times New Roman" w:hAnsi="Times New Roman" w:cs="Times New Roman"/>
          <w:bCs/>
          <w:sz w:val="28"/>
          <w:szCs w:val="28"/>
          <w:lang w:eastAsia="ru-RU"/>
        </w:rPr>
        <w:t xml:space="preserve"> </w:t>
      </w:r>
      <w:r w:rsidR="0036382D" w:rsidRPr="00D16540">
        <w:rPr>
          <w:rFonts w:ascii="Times New Roman" w:eastAsia="Times New Roman" w:hAnsi="Times New Roman" w:cs="Times New Roman"/>
          <w:bCs/>
          <w:sz w:val="28"/>
          <w:szCs w:val="28"/>
          <w:lang w:eastAsia="ru-RU"/>
        </w:rPr>
        <w:t xml:space="preserve">За все время реализации проекта на площадках было зафиксировано более 523 000 посещений. Проект получил более 20 наград различного уровня, в том числе и в 2020 году был отмечен призовыми местами в двух номинациях </w:t>
      </w:r>
      <w:r w:rsidR="0036382D" w:rsidRPr="00D16540">
        <w:rPr>
          <w:rFonts w:ascii="Times New Roman" w:eastAsia="Times New Roman" w:hAnsi="Times New Roman" w:cs="Times New Roman"/>
          <w:bCs/>
          <w:sz w:val="28"/>
          <w:szCs w:val="28"/>
          <w:lang w:val="en-US" w:eastAsia="ru-RU"/>
        </w:rPr>
        <w:t>I</w:t>
      </w:r>
      <w:r w:rsidR="0036382D" w:rsidRPr="00D16540">
        <w:rPr>
          <w:rFonts w:ascii="Times New Roman" w:eastAsia="Times New Roman" w:hAnsi="Times New Roman" w:cs="Times New Roman"/>
          <w:bCs/>
          <w:sz w:val="28"/>
          <w:szCs w:val="28"/>
          <w:lang w:eastAsia="ru-RU"/>
        </w:rPr>
        <w:t>I международного маркетингового конкурса в сфере туризма «</w:t>
      </w:r>
      <w:proofErr w:type="spellStart"/>
      <w:r w:rsidR="0036382D" w:rsidRPr="00D16540">
        <w:rPr>
          <w:rFonts w:ascii="Times New Roman" w:eastAsia="Times New Roman" w:hAnsi="Times New Roman" w:cs="Times New Roman"/>
          <w:bCs/>
          <w:sz w:val="28"/>
          <w:szCs w:val="28"/>
          <w:lang w:eastAsia="ru-RU"/>
        </w:rPr>
        <w:t>PROбренд</w:t>
      </w:r>
      <w:proofErr w:type="spellEnd"/>
      <w:r w:rsidR="0036382D" w:rsidRPr="00D16540">
        <w:rPr>
          <w:rFonts w:ascii="Times New Roman" w:eastAsia="Times New Roman" w:hAnsi="Times New Roman" w:cs="Times New Roman"/>
          <w:bCs/>
          <w:sz w:val="28"/>
          <w:szCs w:val="28"/>
          <w:lang w:eastAsia="ru-RU"/>
        </w:rPr>
        <w:t>», организованного Союзом «Евразийское содружество специалистов туриндустрии</w:t>
      </w:r>
      <w:r w:rsidR="00597FD1" w:rsidRPr="00D16540">
        <w:rPr>
          <w:rFonts w:ascii="Times New Roman" w:eastAsia="Times New Roman" w:hAnsi="Times New Roman" w:cs="Times New Roman"/>
          <w:bCs/>
          <w:sz w:val="28"/>
          <w:szCs w:val="28"/>
          <w:lang w:eastAsia="ru-RU"/>
        </w:rPr>
        <w:t xml:space="preserve"> – </w:t>
      </w:r>
      <w:r w:rsidR="0036382D" w:rsidRPr="00D16540">
        <w:rPr>
          <w:rFonts w:ascii="Times New Roman" w:eastAsia="Times New Roman" w:hAnsi="Times New Roman" w:cs="Times New Roman"/>
          <w:bCs/>
          <w:sz w:val="28"/>
          <w:szCs w:val="28"/>
          <w:lang w:eastAsia="ru-RU"/>
        </w:rPr>
        <w:t xml:space="preserve">ЕСОТ». </w:t>
      </w:r>
    </w:p>
    <w:p w:rsidR="0036382D" w:rsidRDefault="0044114B" w:rsidP="0036382D">
      <w:pPr>
        <w:spacing w:after="0" w:line="240" w:lineRule="auto"/>
        <w:ind w:firstLine="567"/>
        <w:jc w:val="right"/>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eastAsia="ru-RU"/>
        </w:rPr>
        <w:t>Таблица №</w:t>
      </w:r>
      <w:r w:rsidR="004F5688">
        <w:rPr>
          <w:rFonts w:ascii="Times New Roman" w:eastAsia="Times New Roman" w:hAnsi="Times New Roman" w:cs="Times New Roman"/>
          <w:bCs/>
          <w:sz w:val="28"/>
          <w:szCs w:val="28"/>
          <w:lang w:eastAsia="ru-RU"/>
        </w:rPr>
        <w:t> </w:t>
      </w:r>
      <w:r w:rsidR="00907CC4">
        <w:rPr>
          <w:rFonts w:ascii="Times New Roman" w:eastAsia="Times New Roman" w:hAnsi="Times New Roman" w:cs="Times New Roman"/>
          <w:bCs/>
          <w:sz w:val="28"/>
          <w:szCs w:val="28"/>
          <w:lang w:eastAsia="ru-RU"/>
        </w:rPr>
        <w:t>4</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864"/>
        <w:gridCol w:w="899"/>
        <w:gridCol w:w="899"/>
        <w:gridCol w:w="899"/>
        <w:gridCol w:w="957"/>
        <w:gridCol w:w="841"/>
        <w:gridCol w:w="957"/>
        <w:gridCol w:w="957"/>
      </w:tblGrid>
      <w:tr w:rsidR="0036382D" w:rsidRPr="0036382D" w:rsidTr="007E5478">
        <w:trPr>
          <w:trHeight w:val="385"/>
        </w:trPr>
        <w:tc>
          <w:tcPr>
            <w:tcW w:w="2479" w:type="dxa"/>
            <w:vAlign w:val="center"/>
          </w:tcPr>
          <w:p w:rsidR="0036382D" w:rsidRPr="0036382D" w:rsidRDefault="0036382D" w:rsidP="007E5478">
            <w:pPr>
              <w:spacing w:after="0" w:line="240" w:lineRule="auto"/>
              <w:jc w:val="center"/>
              <w:rPr>
                <w:rFonts w:ascii="Times New Roman" w:eastAsia="Times New Roman" w:hAnsi="Times New Roman" w:cs="Times New Roman"/>
                <w:b/>
                <w:sz w:val="18"/>
                <w:szCs w:val="18"/>
                <w:lang w:eastAsia="ru-RU"/>
              </w:rPr>
            </w:pPr>
            <w:r w:rsidRPr="0036382D">
              <w:rPr>
                <w:rFonts w:ascii="Times New Roman" w:eastAsia="Times New Roman" w:hAnsi="Times New Roman" w:cs="Times New Roman"/>
                <w:b/>
                <w:sz w:val="18"/>
                <w:szCs w:val="18"/>
                <w:lang w:eastAsia="ru-RU"/>
              </w:rPr>
              <w:t>Показатель</w:t>
            </w:r>
          </w:p>
        </w:tc>
        <w:tc>
          <w:tcPr>
            <w:tcW w:w="864" w:type="dxa"/>
            <w:vAlign w:val="center"/>
          </w:tcPr>
          <w:p w:rsidR="0036382D" w:rsidRPr="0036382D" w:rsidRDefault="00C227ED" w:rsidP="007E547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2013–</w:t>
            </w:r>
            <w:r w:rsidR="0036382D" w:rsidRPr="0036382D">
              <w:rPr>
                <w:rFonts w:ascii="Times New Roman" w:eastAsia="Times New Roman" w:hAnsi="Times New Roman" w:cs="Times New Roman"/>
                <w:b/>
                <w:sz w:val="18"/>
                <w:szCs w:val="18"/>
                <w:lang w:eastAsia="ru-RU"/>
              </w:rPr>
              <w:t>2014</w:t>
            </w:r>
          </w:p>
        </w:tc>
        <w:tc>
          <w:tcPr>
            <w:tcW w:w="899" w:type="dxa"/>
            <w:vAlign w:val="center"/>
          </w:tcPr>
          <w:p w:rsidR="0036382D" w:rsidRPr="0036382D" w:rsidRDefault="00C227ED" w:rsidP="007E547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2014–</w:t>
            </w:r>
            <w:r w:rsidR="0036382D" w:rsidRPr="0036382D">
              <w:rPr>
                <w:rFonts w:ascii="Times New Roman" w:eastAsia="Times New Roman" w:hAnsi="Times New Roman" w:cs="Times New Roman"/>
                <w:b/>
                <w:sz w:val="18"/>
                <w:szCs w:val="18"/>
                <w:lang w:eastAsia="ru-RU"/>
              </w:rPr>
              <w:t>2015</w:t>
            </w:r>
          </w:p>
        </w:tc>
        <w:tc>
          <w:tcPr>
            <w:tcW w:w="899" w:type="dxa"/>
            <w:vAlign w:val="center"/>
          </w:tcPr>
          <w:p w:rsidR="0036382D" w:rsidRPr="0036382D" w:rsidRDefault="00C227ED" w:rsidP="007E547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2015–</w:t>
            </w:r>
            <w:r w:rsidR="0036382D" w:rsidRPr="0036382D">
              <w:rPr>
                <w:rFonts w:ascii="Times New Roman" w:eastAsia="Times New Roman" w:hAnsi="Times New Roman" w:cs="Times New Roman"/>
                <w:b/>
                <w:sz w:val="18"/>
                <w:szCs w:val="18"/>
                <w:lang w:eastAsia="ru-RU"/>
              </w:rPr>
              <w:t>2016</w:t>
            </w:r>
          </w:p>
        </w:tc>
        <w:tc>
          <w:tcPr>
            <w:tcW w:w="899" w:type="dxa"/>
            <w:vAlign w:val="center"/>
          </w:tcPr>
          <w:p w:rsidR="0036382D" w:rsidRPr="0036382D" w:rsidRDefault="00C227ED" w:rsidP="007E547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2016–</w:t>
            </w:r>
            <w:r w:rsidR="0036382D" w:rsidRPr="0036382D">
              <w:rPr>
                <w:rFonts w:ascii="Times New Roman" w:eastAsia="Times New Roman" w:hAnsi="Times New Roman" w:cs="Times New Roman"/>
                <w:b/>
                <w:sz w:val="18"/>
                <w:szCs w:val="18"/>
                <w:lang w:eastAsia="ru-RU"/>
              </w:rPr>
              <w:t>2017</w:t>
            </w:r>
          </w:p>
        </w:tc>
        <w:tc>
          <w:tcPr>
            <w:tcW w:w="957" w:type="dxa"/>
            <w:vAlign w:val="center"/>
          </w:tcPr>
          <w:p w:rsidR="0036382D" w:rsidRPr="0036382D" w:rsidRDefault="00C227ED" w:rsidP="007E547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2017–</w:t>
            </w:r>
            <w:r w:rsidR="0036382D" w:rsidRPr="0036382D">
              <w:rPr>
                <w:rFonts w:ascii="Times New Roman" w:eastAsia="Times New Roman" w:hAnsi="Times New Roman" w:cs="Times New Roman"/>
                <w:b/>
                <w:sz w:val="18"/>
                <w:szCs w:val="18"/>
                <w:lang w:eastAsia="ru-RU"/>
              </w:rPr>
              <w:t>2018</w:t>
            </w:r>
          </w:p>
        </w:tc>
        <w:tc>
          <w:tcPr>
            <w:tcW w:w="841" w:type="dxa"/>
            <w:vAlign w:val="center"/>
          </w:tcPr>
          <w:p w:rsidR="0036382D" w:rsidRPr="0036382D" w:rsidRDefault="00C227ED" w:rsidP="007E547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2018–</w:t>
            </w:r>
            <w:r w:rsidR="0036382D" w:rsidRPr="0036382D">
              <w:rPr>
                <w:rFonts w:ascii="Times New Roman" w:eastAsia="Times New Roman" w:hAnsi="Times New Roman" w:cs="Times New Roman"/>
                <w:b/>
                <w:sz w:val="18"/>
                <w:szCs w:val="18"/>
                <w:lang w:eastAsia="ru-RU"/>
              </w:rPr>
              <w:t>2019</w:t>
            </w:r>
          </w:p>
        </w:tc>
        <w:tc>
          <w:tcPr>
            <w:tcW w:w="957" w:type="dxa"/>
            <w:vAlign w:val="center"/>
          </w:tcPr>
          <w:p w:rsidR="0036382D" w:rsidRPr="0036382D" w:rsidRDefault="00C227ED" w:rsidP="007E547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2019–</w:t>
            </w:r>
            <w:r w:rsidR="0036382D" w:rsidRPr="0036382D">
              <w:rPr>
                <w:rFonts w:ascii="Times New Roman" w:eastAsia="Times New Roman" w:hAnsi="Times New Roman" w:cs="Times New Roman"/>
                <w:b/>
                <w:sz w:val="18"/>
                <w:szCs w:val="18"/>
                <w:lang w:eastAsia="ru-RU"/>
              </w:rPr>
              <w:t>2020</w:t>
            </w:r>
          </w:p>
        </w:tc>
        <w:tc>
          <w:tcPr>
            <w:tcW w:w="957" w:type="dxa"/>
            <w:vAlign w:val="center"/>
          </w:tcPr>
          <w:p w:rsidR="0036382D" w:rsidRPr="0036382D" w:rsidRDefault="00C227ED" w:rsidP="007E547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2020–</w:t>
            </w:r>
            <w:r w:rsidR="0036382D" w:rsidRPr="0036382D">
              <w:rPr>
                <w:rFonts w:ascii="Times New Roman" w:eastAsia="Times New Roman" w:hAnsi="Times New Roman" w:cs="Times New Roman"/>
                <w:b/>
                <w:sz w:val="18"/>
                <w:szCs w:val="18"/>
                <w:lang w:eastAsia="ru-RU"/>
              </w:rPr>
              <w:t>2021</w:t>
            </w:r>
          </w:p>
        </w:tc>
      </w:tr>
      <w:tr w:rsidR="0036382D" w:rsidRPr="0036382D" w:rsidTr="007E5478">
        <w:trPr>
          <w:trHeight w:val="600"/>
        </w:trPr>
        <w:tc>
          <w:tcPr>
            <w:tcW w:w="247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Количество проведенных мероприятий</w:t>
            </w:r>
          </w:p>
        </w:tc>
        <w:tc>
          <w:tcPr>
            <w:tcW w:w="864"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16</w:t>
            </w: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12</w:t>
            </w: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25</w:t>
            </w: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40</w:t>
            </w:r>
          </w:p>
        </w:tc>
        <w:tc>
          <w:tcPr>
            <w:tcW w:w="957"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80</w:t>
            </w:r>
          </w:p>
        </w:tc>
        <w:tc>
          <w:tcPr>
            <w:tcW w:w="841"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21</w:t>
            </w:r>
          </w:p>
        </w:tc>
        <w:tc>
          <w:tcPr>
            <w:tcW w:w="957"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12</w:t>
            </w:r>
          </w:p>
        </w:tc>
        <w:tc>
          <w:tcPr>
            <w:tcW w:w="957"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8</w:t>
            </w:r>
          </w:p>
        </w:tc>
      </w:tr>
      <w:tr w:rsidR="0036382D" w:rsidRPr="0036382D" w:rsidTr="007E5478">
        <w:trPr>
          <w:trHeight w:val="416"/>
        </w:trPr>
        <w:tc>
          <w:tcPr>
            <w:tcW w:w="247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Количество посещений площадок</w:t>
            </w:r>
          </w:p>
        </w:tc>
        <w:tc>
          <w:tcPr>
            <w:tcW w:w="864"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24 446</w:t>
            </w: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42 389</w:t>
            </w: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67 000</w:t>
            </w: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64 536</w:t>
            </w:r>
          </w:p>
        </w:tc>
        <w:tc>
          <w:tcPr>
            <w:tcW w:w="957"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140 000</w:t>
            </w:r>
          </w:p>
        </w:tc>
        <w:tc>
          <w:tcPr>
            <w:tcW w:w="841"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130 000</w:t>
            </w:r>
          </w:p>
        </w:tc>
        <w:tc>
          <w:tcPr>
            <w:tcW w:w="957"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89 282</w:t>
            </w:r>
          </w:p>
        </w:tc>
        <w:tc>
          <w:tcPr>
            <w:tcW w:w="957"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7 831</w:t>
            </w:r>
          </w:p>
        </w:tc>
      </w:tr>
      <w:tr w:rsidR="0036382D" w:rsidRPr="0036382D" w:rsidTr="007E5478">
        <w:trPr>
          <w:trHeight w:val="412"/>
        </w:trPr>
        <w:tc>
          <w:tcPr>
            <w:tcW w:w="247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Количество проживающих в гостиницах</w:t>
            </w:r>
          </w:p>
        </w:tc>
        <w:tc>
          <w:tcPr>
            <w:tcW w:w="864"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1539</w:t>
            </w: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7 896</w:t>
            </w:r>
          </w:p>
        </w:tc>
        <w:tc>
          <w:tcPr>
            <w:tcW w:w="957"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11 559</w:t>
            </w:r>
          </w:p>
        </w:tc>
        <w:tc>
          <w:tcPr>
            <w:tcW w:w="841"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10 700</w:t>
            </w:r>
          </w:p>
        </w:tc>
        <w:tc>
          <w:tcPr>
            <w:tcW w:w="957"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12 518</w:t>
            </w:r>
          </w:p>
        </w:tc>
        <w:tc>
          <w:tcPr>
            <w:tcW w:w="957" w:type="dxa"/>
            <w:vAlign w:val="center"/>
          </w:tcPr>
          <w:p w:rsidR="0036382D" w:rsidRPr="0036382D" w:rsidRDefault="0036382D" w:rsidP="007E5478">
            <w:pPr>
              <w:spacing w:after="0" w:line="276" w:lineRule="auto"/>
              <w:jc w:val="center"/>
              <w:rPr>
                <w:rFonts w:ascii="Times New Roman" w:eastAsia="Times New Roman" w:hAnsi="Times New Roman" w:cs="Times New Roman"/>
                <w:sz w:val="18"/>
                <w:szCs w:val="18"/>
              </w:rPr>
            </w:pPr>
            <w:r w:rsidRPr="0036382D">
              <w:rPr>
                <w:rFonts w:ascii="Times New Roman" w:eastAsia="Times New Roman" w:hAnsi="Times New Roman" w:cs="Times New Roman"/>
                <w:sz w:val="18"/>
                <w:szCs w:val="18"/>
                <w:lang w:eastAsia="ru-RU"/>
              </w:rPr>
              <w:t>4382</w:t>
            </w:r>
          </w:p>
        </w:tc>
      </w:tr>
      <w:tr w:rsidR="0036382D" w:rsidRPr="0036382D" w:rsidTr="007E5478">
        <w:trPr>
          <w:trHeight w:val="420"/>
        </w:trPr>
        <w:tc>
          <w:tcPr>
            <w:tcW w:w="247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Количество предприятий и учреждений</w:t>
            </w:r>
            <w:r w:rsidR="00C227ED">
              <w:rPr>
                <w:rFonts w:ascii="Times New Roman" w:eastAsia="Times New Roman" w:hAnsi="Times New Roman" w:cs="Times New Roman"/>
                <w:sz w:val="18"/>
                <w:szCs w:val="18"/>
                <w:lang w:eastAsia="ru-RU"/>
              </w:rPr>
              <w:t>,</w:t>
            </w:r>
            <w:r w:rsidRPr="0036382D">
              <w:rPr>
                <w:rFonts w:ascii="Times New Roman" w:eastAsia="Times New Roman" w:hAnsi="Times New Roman" w:cs="Times New Roman"/>
                <w:sz w:val="18"/>
                <w:szCs w:val="18"/>
                <w:lang w:eastAsia="ru-RU"/>
              </w:rPr>
              <w:t xml:space="preserve"> участвующих в организации</w:t>
            </w:r>
          </w:p>
        </w:tc>
        <w:tc>
          <w:tcPr>
            <w:tcW w:w="864"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12</w:t>
            </w: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17</w:t>
            </w: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20</w:t>
            </w: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40</w:t>
            </w:r>
          </w:p>
        </w:tc>
        <w:tc>
          <w:tcPr>
            <w:tcW w:w="957"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45</w:t>
            </w:r>
          </w:p>
        </w:tc>
        <w:tc>
          <w:tcPr>
            <w:tcW w:w="841"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20</w:t>
            </w:r>
          </w:p>
        </w:tc>
        <w:tc>
          <w:tcPr>
            <w:tcW w:w="957"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25</w:t>
            </w:r>
          </w:p>
        </w:tc>
        <w:tc>
          <w:tcPr>
            <w:tcW w:w="957" w:type="dxa"/>
            <w:vAlign w:val="center"/>
          </w:tcPr>
          <w:p w:rsidR="0036382D" w:rsidRPr="0036382D" w:rsidRDefault="0036382D" w:rsidP="007E5478">
            <w:pPr>
              <w:spacing w:after="0" w:line="276" w:lineRule="auto"/>
              <w:jc w:val="center"/>
              <w:rPr>
                <w:rFonts w:ascii="Times New Roman" w:eastAsia="Times New Roman" w:hAnsi="Times New Roman" w:cs="Times New Roman"/>
                <w:sz w:val="18"/>
                <w:szCs w:val="18"/>
              </w:rPr>
            </w:pPr>
            <w:r w:rsidRPr="0036382D">
              <w:rPr>
                <w:rFonts w:ascii="Times New Roman" w:eastAsia="Times New Roman" w:hAnsi="Times New Roman" w:cs="Times New Roman"/>
                <w:sz w:val="18"/>
                <w:szCs w:val="18"/>
                <w:lang w:eastAsia="ru-RU"/>
              </w:rPr>
              <w:t>18</w:t>
            </w:r>
          </w:p>
        </w:tc>
      </w:tr>
    </w:tbl>
    <w:p w:rsidR="0036382D" w:rsidRPr="00D16540" w:rsidRDefault="0036382D" w:rsidP="00C227ED">
      <w:pPr>
        <w:spacing w:after="0" w:line="276" w:lineRule="auto"/>
        <w:ind w:firstLine="567"/>
        <w:jc w:val="both"/>
        <w:rPr>
          <w:rFonts w:ascii="Times New Roman" w:eastAsia="Times New Roman" w:hAnsi="Times New Roman" w:cs="Times New Roman"/>
          <w:bCs/>
          <w:sz w:val="28"/>
          <w:szCs w:val="28"/>
          <w:lang w:eastAsia="ru-RU"/>
        </w:rPr>
      </w:pPr>
      <w:r w:rsidRPr="00D16540">
        <w:rPr>
          <w:rFonts w:ascii="Times New Roman" w:eastAsia="Times New Roman" w:hAnsi="Times New Roman" w:cs="Times New Roman"/>
          <w:bCs/>
          <w:sz w:val="28"/>
          <w:szCs w:val="28"/>
          <w:lang w:eastAsia="ru-RU"/>
        </w:rPr>
        <w:t xml:space="preserve">В 2020 году деятельность МБУ «Управление по туризму и </w:t>
      </w:r>
      <w:r w:rsidR="00C227ED" w:rsidRPr="00D16540">
        <w:rPr>
          <w:rFonts w:ascii="Times New Roman" w:eastAsia="Times New Roman" w:hAnsi="Times New Roman" w:cs="Times New Roman"/>
          <w:bCs/>
          <w:sz w:val="28"/>
          <w:szCs w:val="28"/>
          <w:lang w:eastAsia="ru-RU"/>
        </w:rPr>
        <w:t>внешним связям» была направлена</w:t>
      </w:r>
      <w:r w:rsidRPr="00D16540">
        <w:rPr>
          <w:rFonts w:ascii="Times New Roman" w:eastAsia="Times New Roman" w:hAnsi="Times New Roman" w:cs="Times New Roman"/>
          <w:bCs/>
          <w:sz w:val="28"/>
          <w:szCs w:val="28"/>
          <w:lang w:eastAsia="ru-RU"/>
        </w:rPr>
        <w:t xml:space="preserve"> в том числе и на предотвращение со</w:t>
      </w:r>
      <w:r w:rsidR="00C227ED" w:rsidRPr="00D16540">
        <w:rPr>
          <w:rFonts w:ascii="Times New Roman" w:eastAsia="Times New Roman" w:hAnsi="Times New Roman" w:cs="Times New Roman"/>
          <w:bCs/>
          <w:sz w:val="28"/>
          <w:szCs w:val="28"/>
          <w:lang w:eastAsia="ru-RU"/>
        </w:rPr>
        <w:t>циального напряжения, ликвидацию</w:t>
      </w:r>
      <w:r w:rsidRPr="00D16540">
        <w:rPr>
          <w:rFonts w:ascii="Times New Roman" w:eastAsia="Times New Roman" w:hAnsi="Times New Roman" w:cs="Times New Roman"/>
          <w:bCs/>
          <w:sz w:val="28"/>
          <w:szCs w:val="28"/>
          <w:lang w:eastAsia="ru-RU"/>
        </w:rPr>
        <w:t xml:space="preserve"> негативных последствий</w:t>
      </w:r>
      <w:r w:rsidR="005430FD" w:rsidRPr="00D16540">
        <w:rPr>
          <w:rFonts w:ascii="Times New Roman" w:eastAsia="Times New Roman" w:hAnsi="Times New Roman" w:cs="Times New Roman"/>
          <w:bCs/>
          <w:sz w:val="28"/>
          <w:szCs w:val="28"/>
          <w:lang w:eastAsia="ru-RU"/>
        </w:rPr>
        <w:t>,</w:t>
      </w:r>
      <w:r w:rsidRPr="00D16540">
        <w:rPr>
          <w:rFonts w:ascii="Times New Roman" w:eastAsia="Times New Roman" w:hAnsi="Times New Roman" w:cs="Times New Roman"/>
          <w:bCs/>
          <w:sz w:val="28"/>
          <w:szCs w:val="28"/>
          <w:lang w:eastAsia="ru-RU"/>
        </w:rPr>
        <w:t xml:space="preserve"> возникших в связи с приостановкой авиасообщения со всеми государствами и отменой туристических вылетов. В </w:t>
      </w:r>
      <w:r w:rsidR="00C227ED" w:rsidRPr="00D16540">
        <w:rPr>
          <w:rFonts w:ascii="Times New Roman" w:eastAsia="Times New Roman" w:hAnsi="Times New Roman" w:cs="Times New Roman"/>
          <w:bCs/>
          <w:sz w:val="28"/>
          <w:szCs w:val="28"/>
          <w:lang w:eastAsia="ru-RU"/>
        </w:rPr>
        <w:t>этой связи организована работа горячей линии</w:t>
      </w:r>
      <w:r w:rsidRPr="00D16540">
        <w:rPr>
          <w:rFonts w:ascii="Times New Roman" w:eastAsia="Times New Roman" w:hAnsi="Times New Roman" w:cs="Times New Roman"/>
          <w:bCs/>
          <w:sz w:val="28"/>
          <w:szCs w:val="28"/>
          <w:lang w:eastAsia="ru-RU"/>
        </w:rPr>
        <w:t xml:space="preserve"> по разъяснению порядка действия гражданам, приобретшим путевки, билеты и не получ</w:t>
      </w:r>
      <w:r w:rsidR="00C227ED" w:rsidRPr="00D16540">
        <w:rPr>
          <w:rFonts w:ascii="Times New Roman" w:eastAsia="Times New Roman" w:hAnsi="Times New Roman" w:cs="Times New Roman"/>
          <w:bCs/>
          <w:sz w:val="28"/>
          <w:szCs w:val="28"/>
          <w:lang w:eastAsia="ru-RU"/>
        </w:rPr>
        <w:t>ившим услугу. За период работы горячей линии</w:t>
      </w:r>
      <w:r w:rsidRPr="00D16540">
        <w:rPr>
          <w:rFonts w:ascii="Times New Roman" w:eastAsia="Times New Roman" w:hAnsi="Times New Roman" w:cs="Times New Roman"/>
          <w:bCs/>
          <w:sz w:val="28"/>
          <w:szCs w:val="28"/>
          <w:lang w:eastAsia="ru-RU"/>
        </w:rPr>
        <w:t xml:space="preserve"> поступило порядка 100 звонков.</w:t>
      </w:r>
    </w:p>
    <w:p w:rsidR="0036382D" w:rsidRPr="00D16540" w:rsidRDefault="0036382D" w:rsidP="0017799D">
      <w:pPr>
        <w:spacing w:after="0" w:line="276" w:lineRule="auto"/>
        <w:ind w:firstLine="567"/>
        <w:jc w:val="both"/>
        <w:rPr>
          <w:rFonts w:ascii="Times New Roman" w:eastAsia="Times New Roman" w:hAnsi="Times New Roman" w:cs="Times New Roman"/>
          <w:bCs/>
          <w:sz w:val="28"/>
          <w:szCs w:val="28"/>
          <w:lang w:eastAsia="ru-RU"/>
        </w:rPr>
      </w:pPr>
      <w:r w:rsidRPr="00D16540">
        <w:rPr>
          <w:rFonts w:ascii="Times New Roman" w:eastAsia="Times New Roman" w:hAnsi="Times New Roman" w:cs="Times New Roman"/>
          <w:bCs/>
          <w:sz w:val="28"/>
          <w:szCs w:val="28"/>
          <w:lang w:eastAsia="ru-RU"/>
        </w:rPr>
        <w:t xml:space="preserve">В целях информационного сопровождения туристов с 2016 года в сети Интернет функционирует туристский портал города Ханты-Мансийска </w:t>
      </w:r>
      <w:hyperlink r:id="rId25" w:history="1">
        <w:r w:rsidRPr="00D16540">
          <w:rPr>
            <w:rFonts w:ascii="Times New Roman" w:eastAsia="Times New Roman" w:hAnsi="Times New Roman" w:cs="Times New Roman"/>
            <w:bCs/>
            <w:color w:val="0000FF"/>
            <w:sz w:val="28"/>
            <w:szCs w:val="28"/>
            <w:u w:val="single"/>
            <w:lang w:val="en-US" w:eastAsia="ru-RU"/>
          </w:rPr>
          <w:t>www</w:t>
        </w:r>
        <w:r w:rsidRPr="00D16540">
          <w:rPr>
            <w:rFonts w:ascii="Times New Roman" w:eastAsia="Times New Roman" w:hAnsi="Times New Roman" w:cs="Times New Roman"/>
            <w:bCs/>
            <w:color w:val="0000FF"/>
            <w:sz w:val="28"/>
            <w:szCs w:val="28"/>
            <w:u w:val="single"/>
            <w:lang w:eastAsia="ru-RU"/>
          </w:rPr>
          <w:t>.</w:t>
        </w:r>
        <w:r w:rsidRPr="00D16540">
          <w:rPr>
            <w:rFonts w:ascii="Times New Roman" w:eastAsia="Times New Roman" w:hAnsi="Times New Roman" w:cs="Times New Roman"/>
            <w:bCs/>
            <w:color w:val="0000FF"/>
            <w:sz w:val="28"/>
            <w:szCs w:val="28"/>
            <w:u w:val="single"/>
            <w:lang w:val="en-US" w:eastAsia="ru-RU"/>
          </w:rPr>
          <w:t>visit</w:t>
        </w:r>
        <w:r w:rsidRPr="00D16540">
          <w:rPr>
            <w:rFonts w:ascii="Times New Roman" w:eastAsia="Times New Roman" w:hAnsi="Times New Roman" w:cs="Times New Roman"/>
            <w:bCs/>
            <w:color w:val="0000FF"/>
            <w:sz w:val="28"/>
            <w:szCs w:val="28"/>
            <w:u w:val="single"/>
            <w:lang w:eastAsia="ru-RU"/>
          </w:rPr>
          <w:t>-</w:t>
        </w:r>
        <w:proofErr w:type="spellStart"/>
        <w:r w:rsidRPr="00D16540">
          <w:rPr>
            <w:rFonts w:ascii="Times New Roman" w:eastAsia="Times New Roman" w:hAnsi="Times New Roman" w:cs="Times New Roman"/>
            <w:bCs/>
            <w:color w:val="0000FF"/>
            <w:sz w:val="28"/>
            <w:szCs w:val="28"/>
            <w:u w:val="single"/>
            <w:lang w:val="en-US" w:eastAsia="ru-RU"/>
          </w:rPr>
          <w:t>hm</w:t>
        </w:r>
        <w:proofErr w:type="spellEnd"/>
        <w:r w:rsidRPr="00D16540">
          <w:rPr>
            <w:rFonts w:ascii="Times New Roman" w:eastAsia="Times New Roman" w:hAnsi="Times New Roman" w:cs="Times New Roman"/>
            <w:bCs/>
            <w:color w:val="0000FF"/>
            <w:sz w:val="28"/>
            <w:szCs w:val="28"/>
            <w:u w:val="single"/>
            <w:lang w:eastAsia="ru-RU"/>
          </w:rPr>
          <w:t>.</w:t>
        </w:r>
        <w:proofErr w:type="spellStart"/>
        <w:r w:rsidRPr="00D16540">
          <w:rPr>
            <w:rFonts w:ascii="Times New Roman" w:eastAsia="Times New Roman" w:hAnsi="Times New Roman" w:cs="Times New Roman"/>
            <w:bCs/>
            <w:color w:val="0000FF"/>
            <w:sz w:val="28"/>
            <w:szCs w:val="28"/>
            <w:u w:val="single"/>
            <w:lang w:val="en-US" w:eastAsia="ru-RU"/>
          </w:rPr>
          <w:t>ru</w:t>
        </w:r>
        <w:proofErr w:type="spellEnd"/>
      </w:hyperlink>
      <w:r w:rsidRPr="00D16540">
        <w:rPr>
          <w:rFonts w:ascii="Times New Roman" w:eastAsia="Times New Roman" w:hAnsi="Times New Roman" w:cs="Times New Roman"/>
          <w:bCs/>
          <w:sz w:val="28"/>
          <w:szCs w:val="28"/>
          <w:lang w:eastAsia="ru-RU"/>
        </w:rPr>
        <w:t>. В отчетном периоде сайт посетило более 10 100 пользователей. Всего за время работы портала было зарегистрировано 72 679 посещений.</w:t>
      </w:r>
    </w:p>
    <w:p w:rsidR="0036382D" w:rsidRPr="00D16540" w:rsidRDefault="0036382D" w:rsidP="0017799D">
      <w:pPr>
        <w:spacing w:after="0" w:line="276" w:lineRule="auto"/>
        <w:ind w:firstLine="567"/>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Новый тренд </w:t>
      </w:r>
      <w:r w:rsidR="00C227ED" w:rsidRPr="00D16540">
        <w:rPr>
          <w:rFonts w:ascii="Times New Roman" w:eastAsia="Times New Roman" w:hAnsi="Times New Roman" w:cs="Times New Roman"/>
          <w:sz w:val="28"/>
          <w:szCs w:val="28"/>
          <w:lang w:eastAsia="ru-RU"/>
        </w:rPr>
        <w:t>на проведение и развитие онлайн-</w:t>
      </w:r>
      <w:r w:rsidRPr="00D16540">
        <w:rPr>
          <w:rFonts w:ascii="Times New Roman" w:eastAsia="Times New Roman" w:hAnsi="Times New Roman" w:cs="Times New Roman"/>
          <w:sz w:val="28"/>
          <w:szCs w:val="28"/>
          <w:lang w:eastAsia="ru-RU"/>
        </w:rPr>
        <w:t xml:space="preserve">мероприятий </w:t>
      </w:r>
      <w:r w:rsidR="005430FD" w:rsidRPr="00D16540">
        <w:rPr>
          <w:rFonts w:ascii="Times New Roman" w:eastAsia="Times New Roman" w:hAnsi="Times New Roman" w:cs="Times New Roman"/>
          <w:sz w:val="28"/>
          <w:szCs w:val="28"/>
          <w:lang w:eastAsia="ru-RU"/>
        </w:rPr>
        <w:t>отмечен</w:t>
      </w:r>
      <w:r w:rsidRPr="00D16540">
        <w:rPr>
          <w:rFonts w:ascii="Times New Roman" w:eastAsia="Times New Roman" w:hAnsi="Times New Roman" w:cs="Times New Roman"/>
          <w:sz w:val="28"/>
          <w:szCs w:val="28"/>
          <w:lang w:eastAsia="ru-RU"/>
        </w:rPr>
        <w:t xml:space="preserve"> повышение</w:t>
      </w:r>
      <w:r w:rsidR="005430FD" w:rsidRPr="00D16540">
        <w:rPr>
          <w:rFonts w:ascii="Times New Roman" w:eastAsia="Times New Roman" w:hAnsi="Times New Roman" w:cs="Times New Roman"/>
          <w:sz w:val="28"/>
          <w:szCs w:val="28"/>
          <w:lang w:eastAsia="ru-RU"/>
        </w:rPr>
        <w:t>м</w:t>
      </w:r>
      <w:r w:rsidRPr="00D16540">
        <w:rPr>
          <w:rFonts w:ascii="Times New Roman" w:eastAsia="Times New Roman" w:hAnsi="Times New Roman" w:cs="Times New Roman"/>
          <w:sz w:val="28"/>
          <w:szCs w:val="28"/>
          <w:lang w:eastAsia="ru-RU"/>
        </w:rPr>
        <w:t xml:space="preserve"> ин</w:t>
      </w:r>
      <w:r w:rsidR="00C227ED" w:rsidRPr="00D16540">
        <w:rPr>
          <w:rFonts w:ascii="Times New Roman" w:eastAsia="Times New Roman" w:hAnsi="Times New Roman" w:cs="Times New Roman"/>
          <w:sz w:val="28"/>
          <w:szCs w:val="28"/>
          <w:lang w:eastAsia="ru-RU"/>
        </w:rPr>
        <w:t>тереса к городу Ханты-Мансийску</w:t>
      </w:r>
      <w:r w:rsidRPr="00D16540">
        <w:rPr>
          <w:rFonts w:ascii="Times New Roman" w:eastAsia="Times New Roman" w:hAnsi="Times New Roman" w:cs="Times New Roman"/>
          <w:sz w:val="28"/>
          <w:szCs w:val="28"/>
          <w:lang w:eastAsia="ru-RU"/>
        </w:rPr>
        <w:t xml:space="preserve"> ка</w:t>
      </w:r>
      <w:r w:rsidR="00C227ED" w:rsidRPr="00D16540">
        <w:rPr>
          <w:rFonts w:ascii="Times New Roman" w:eastAsia="Times New Roman" w:hAnsi="Times New Roman" w:cs="Times New Roman"/>
          <w:sz w:val="28"/>
          <w:szCs w:val="28"/>
          <w:lang w:eastAsia="ru-RU"/>
        </w:rPr>
        <w:t>к</w:t>
      </w:r>
      <w:r w:rsidR="005430FD" w:rsidRPr="00D16540">
        <w:rPr>
          <w:rFonts w:ascii="Times New Roman" w:eastAsia="Times New Roman" w:hAnsi="Times New Roman" w:cs="Times New Roman"/>
          <w:sz w:val="28"/>
          <w:szCs w:val="28"/>
          <w:lang w:eastAsia="ru-RU"/>
        </w:rPr>
        <w:t xml:space="preserve"> туристическому центру Югры, что повлекло за собой</w:t>
      </w:r>
      <w:r w:rsidRPr="00D16540">
        <w:rPr>
          <w:rFonts w:ascii="Times New Roman" w:eastAsia="Times New Roman" w:hAnsi="Times New Roman" w:cs="Times New Roman"/>
          <w:sz w:val="28"/>
          <w:szCs w:val="28"/>
          <w:lang w:eastAsia="ru-RU"/>
        </w:rPr>
        <w:t xml:space="preserve"> увеличение числа пользователей официальных социальных сетей: в 2020 году в группах Туристско-информационного центра </w:t>
      </w:r>
      <w:r w:rsidRPr="00D16540">
        <w:rPr>
          <w:rFonts w:ascii="Times New Roman" w:eastAsia="Times New Roman" w:hAnsi="Times New Roman" w:cs="Times New Roman"/>
          <w:sz w:val="28"/>
          <w:szCs w:val="28"/>
          <w:lang w:eastAsia="ru-RU"/>
        </w:rPr>
        <w:lastRenderedPageBreak/>
        <w:t>города и проекта «Ханты-Мансийск – Новогодняя столица» составило 41 500 участников (2019</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10 890 участников). </w:t>
      </w:r>
    </w:p>
    <w:p w:rsidR="0036382D" w:rsidRPr="00D16540" w:rsidRDefault="0036382D" w:rsidP="0017799D">
      <w:pPr>
        <w:spacing w:after="0" w:line="276" w:lineRule="auto"/>
        <w:ind w:firstLine="567"/>
        <w:jc w:val="both"/>
        <w:rPr>
          <w:rFonts w:ascii="Times New Roman" w:eastAsia="Times New Roman" w:hAnsi="Times New Roman" w:cs="Times New Roman"/>
          <w:b/>
          <w:sz w:val="28"/>
          <w:szCs w:val="28"/>
          <w:lang w:eastAsia="ru-RU"/>
        </w:rPr>
      </w:pPr>
    </w:p>
    <w:p w:rsidR="00F21673" w:rsidRPr="00D16540" w:rsidRDefault="00F21673" w:rsidP="00D81857">
      <w:pPr>
        <w:pStyle w:val="3"/>
        <w:spacing w:before="0" w:line="276" w:lineRule="auto"/>
        <w:ind w:firstLine="709"/>
        <w:rPr>
          <w:rFonts w:eastAsia="Times New Roman" w:cs="Times New Roman"/>
          <w:lang w:eastAsia="ru-RU"/>
        </w:rPr>
      </w:pPr>
      <w:bookmarkStart w:id="105" w:name="_Toc64487219"/>
      <w:r w:rsidRPr="00D16540">
        <w:rPr>
          <w:rFonts w:eastAsia="Times New Roman" w:cs="Times New Roman"/>
          <w:lang w:eastAsia="ru-RU"/>
        </w:rPr>
        <w:t>9.2.</w:t>
      </w:r>
      <w:r w:rsidR="005C7977" w:rsidRPr="00D16540">
        <w:rPr>
          <w:rFonts w:eastAsia="Times New Roman" w:cs="Times New Roman"/>
          <w:lang w:eastAsia="ru-RU"/>
        </w:rPr>
        <w:t xml:space="preserve"> </w:t>
      </w:r>
      <w:r w:rsidRPr="00D16540">
        <w:rPr>
          <w:rFonts w:eastAsia="Times New Roman" w:cs="Times New Roman"/>
          <w:lang w:eastAsia="ru-RU"/>
        </w:rPr>
        <w:t>Транспортные услуги</w:t>
      </w:r>
      <w:bookmarkEnd w:id="102"/>
      <w:bookmarkEnd w:id="103"/>
      <w:bookmarkEnd w:id="104"/>
      <w:bookmarkEnd w:id="105"/>
    </w:p>
    <w:p w:rsidR="00F21673" w:rsidRPr="00D16540" w:rsidRDefault="00F21673" w:rsidP="00D81857">
      <w:pPr>
        <w:spacing w:after="0" w:line="276" w:lineRule="auto"/>
        <w:ind w:firstLine="708"/>
        <w:jc w:val="center"/>
        <w:rPr>
          <w:rFonts w:ascii="Times New Roman" w:eastAsia="Times New Roman" w:hAnsi="Times New Roman" w:cs="Times New Roman"/>
          <w:sz w:val="28"/>
          <w:szCs w:val="20"/>
          <w:lang w:eastAsia="ru-RU"/>
        </w:rPr>
      </w:pPr>
    </w:p>
    <w:p w:rsidR="002274B2" w:rsidRPr="00D16540" w:rsidRDefault="002274B2" w:rsidP="002274B2">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Маршрутная сеть города Ханты-Мансийска </w:t>
      </w:r>
      <w:r w:rsidRPr="00D16540">
        <w:rPr>
          <w:rFonts w:ascii="Times New Roman" w:eastAsia="Times New Roman" w:hAnsi="Times New Roman" w:cs="Times New Roman"/>
          <w:sz w:val="28"/>
          <w:szCs w:val="28"/>
          <w:lang w:eastAsia="ru-RU"/>
        </w:rPr>
        <w:t>состоит из 17 муниципальных маршрутов</w:t>
      </w:r>
      <w:r w:rsidRPr="00D16540">
        <w:rPr>
          <w:rFonts w:ascii="Times New Roman" w:eastAsia="Calibri" w:hAnsi="Times New Roman" w:cs="Times New Roman"/>
          <w:sz w:val="28"/>
          <w:szCs w:val="28"/>
        </w:rPr>
        <w:t xml:space="preserve">, общая протяженность которых составляет 569 км. </w:t>
      </w:r>
    </w:p>
    <w:p w:rsidR="002274B2" w:rsidRPr="00D16540" w:rsidRDefault="002274B2" w:rsidP="002274B2">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Регулярные перевозки пассажиров по маршрутам выполняют 15 перевозчиков. Перевозки по регулируемым тарифам выполняет ОАО «Ханты-Мансийское автотранспортное предприятие», перевозки по нерегулируемым тарифам осуществляют 14 индивидуальных предпринимателей. </w:t>
      </w:r>
    </w:p>
    <w:p w:rsidR="002274B2" w:rsidRPr="00D16540" w:rsidRDefault="002274B2" w:rsidP="002274B2">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Всего на пассажирских перевозках задействовано 102 автобуса, 26 из которых относятся к автобусам большого класса (М3) </w:t>
      </w:r>
      <w:r w:rsidRPr="00D16540">
        <w:rPr>
          <w:rFonts w:ascii="Times New Roman" w:eastAsia="Times New Roman" w:hAnsi="Times New Roman" w:cs="Times New Roman"/>
          <w:sz w:val="28"/>
          <w:szCs w:val="28"/>
          <w:lang w:eastAsia="ru-RU"/>
        </w:rPr>
        <w:t>и приспособлены для перевозки маломобильных групп населения. Стоимость проезда в общественном транспорте осталась на уровне 2019 года, на маршрутах, выполняемых по регулируемым тарифам</w:t>
      </w:r>
      <w:r w:rsidR="00C227ED"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w:t>
      </w:r>
      <w:r w:rsidR="00C227ED"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25 рублей, на маршрутах, выполняемых по нерегулируемым тарифам</w:t>
      </w:r>
      <w:r w:rsidR="00C227ED"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 30 рублей.</w:t>
      </w:r>
    </w:p>
    <w:p w:rsidR="002274B2" w:rsidRPr="00D16540" w:rsidRDefault="002274B2" w:rsidP="002274B2">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По итогам 2020 года по муниципальным маршрутам</w:t>
      </w:r>
      <w:r w:rsidR="00C227ED" w:rsidRPr="00D16540">
        <w:rPr>
          <w:rFonts w:ascii="Times New Roman" w:eastAsia="Times New Roman" w:hAnsi="Times New Roman" w:cs="Times New Roman"/>
          <w:sz w:val="28"/>
          <w:szCs w:val="28"/>
          <w:lang w:eastAsia="ru-RU"/>
        </w:rPr>
        <w:t xml:space="preserve"> пассажиропоток составил 4 480,</w:t>
      </w:r>
      <w:r w:rsidRPr="00D16540">
        <w:rPr>
          <w:rFonts w:ascii="Times New Roman" w:eastAsia="Times New Roman" w:hAnsi="Times New Roman" w:cs="Times New Roman"/>
          <w:sz w:val="28"/>
          <w:szCs w:val="28"/>
          <w:lang w:eastAsia="ru-RU"/>
        </w:rPr>
        <w:t>0 тыс. пассажиров, что на 22,1</w:t>
      </w:r>
      <w:r w:rsidR="00C227ED"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меньше 2019 года. Снижение пассажиропотока связано с принятыми ограничительными мерами в целях</w:t>
      </w:r>
      <w:r w:rsidRPr="00D16540">
        <w:rPr>
          <w:rFonts w:ascii="Times New Roman" w:eastAsia="Calibri" w:hAnsi="Times New Roman" w:cs="Times New Roman"/>
          <w:b/>
          <w:bCs/>
          <w:sz w:val="28"/>
          <w:szCs w:val="28"/>
        </w:rPr>
        <w:t xml:space="preserve"> </w:t>
      </w:r>
      <w:r w:rsidR="005430FD" w:rsidRPr="00D16540">
        <w:rPr>
          <w:rFonts w:ascii="Times New Roman" w:eastAsia="Times New Roman" w:hAnsi="Times New Roman" w:cs="Times New Roman"/>
          <w:bCs/>
          <w:sz w:val="28"/>
          <w:szCs w:val="28"/>
          <w:lang w:eastAsia="ru-RU"/>
        </w:rPr>
        <w:t>предупреждения</w:t>
      </w:r>
      <w:r w:rsidRPr="00D16540">
        <w:rPr>
          <w:rFonts w:ascii="Times New Roman" w:eastAsia="Times New Roman" w:hAnsi="Times New Roman" w:cs="Times New Roman"/>
          <w:bCs/>
          <w:sz w:val="28"/>
          <w:szCs w:val="28"/>
          <w:lang w:eastAsia="ru-RU"/>
        </w:rPr>
        <w:t xml:space="preserve"> завоза и распространения новой </w:t>
      </w:r>
      <w:proofErr w:type="spellStart"/>
      <w:r w:rsidRPr="00D16540">
        <w:rPr>
          <w:rFonts w:ascii="Times New Roman" w:eastAsia="Times New Roman" w:hAnsi="Times New Roman" w:cs="Times New Roman"/>
          <w:bCs/>
          <w:sz w:val="28"/>
          <w:szCs w:val="28"/>
          <w:lang w:eastAsia="ru-RU"/>
        </w:rPr>
        <w:t>коронавирусной</w:t>
      </w:r>
      <w:proofErr w:type="spellEnd"/>
      <w:r w:rsidRPr="00D16540">
        <w:rPr>
          <w:rFonts w:ascii="Times New Roman" w:eastAsia="Times New Roman" w:hAnsi="Times New Roman" w:cs="Times New Roman"/>
          <w:bCs/>
          <w:sz w:val="28"/>
          <w:szCs w:val="28"/>
          <w:lang w:eastAsia="ru-RU"/>
        </w:rPr>
        <w:t xml:space="preserve"> инфекции </w:t>
      </w:r>
      <w:r w:rsidRPr="00D16540">
        <w:rPr>
          <w:rFonts w:ascii="Times New Roman" w:eastAsia="Times New Roman" w:hAnsi="Times New Roman" w:cs="Times New Roman"/>
          <w:bCs/>
          <w:sz w:val="28"/>
          <w:szCs w:val="28"/>
          <w:lang w:val="en-US" w:eastAsia="ru-RU"/>
        </w:rPr>
        <w:t>COVID</w:t>
      </w:r>
      <w:r w:rsidRPr="00D16540">
        <w:rPr>
          <w:rFonts w:ascii="Times New Roman" w:eastAsia="Times New Roman" w:hAnsi="Times New Roman" w:cs="Times New Roman"/>
          <w:bCs/>
          <w:sz w:val="28"/>
          <w:szCs w:val="28"/>
          <w:lang w:eastAsia="ru-RU"/>
        </w:rPr>
        <w:t>-2019 на территории города Ханты-Мансийска</w:t>
      </w:r>
      <w:r w:rsidRPr="00D16540">
        <w:rPr>
          <w:rFonts w:ascii="Times New Roman" w:eastAsia="Times New Roman" w:hAnsi="Times New Roman" w:cs="Times New Roman"/>
          <w:sz w:val="28"/>
          <w:szCs w:val="28"/>
          <w:lang w:eastAsia="ru-RU"/>
        </w:rPr>
        <w:t>.</w:t>
      </w:r>
    </w:p>
    <w:p w:rsidR="002274B2" w:rsidRPr="00D16540" w:rsidRDefault="002274B2" w:rsidP="002274B2">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Совместно с контрольно-надзорными органами: территориальным отделом Государственного автодорожного надзора по Ханты-Мансийскому автономному округу – Югре, ГИБДД УМВД России по Ханты-Мансийскому автономному округу – Югре </w:t>
      </w:r>
      <w:r w:rsidR="00A65B3B"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управлением транспорта связи и дорог Администрации города Ханты-Мансийска проведено 44 проверки перевозчиков, оказывающих транспортные услуги. По итогам проверок оформлено 9 актов о выявленных недостатках.</w:t>
      </w:r>
    </w:p>
    <w:p w:rsidR="002274B2" w:rsidRPr="00D16540" w:rsidRDefault="002274B2" w:rsidP="00481F4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В целях предупреждения завоза и распространения </w:t>
      </w:r>
      <w:proofErr w:type="spellStart"/>
      <w:r w:rsidRPr="00D16540">
        <w:rPr>
          <w:rFonts w:ascii="Times New Roman" w:eastAsia="Calibri" w:hAnsi="Times New Roman" w:cs="Times New Roman"/>
          <w:sz w:val="28"/>
          <w:szCs w:val="28"/>
        </w:rPr>
        <w:t>коронавирусной</w:t>
      </w:r>
      <w:proofErr w:type="spellEnd"/>
      <w:r w:rsidRPr="00D16540">
        <w:rPr>
          <w:rFonts w:ascii="Times New Roman" w:eastAsia="Calibri" w:hAnsi="Times New Roman" w:cs="Times New Roman"/>
          <w:sz w:val="28"/>
          <w:szCs w:val="28"/>
        </w:rPr>
        <w:t xml:space="preserve"> инфекции</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(COVID-2019) на территории города Ханты-Мансийска в 2020 году управлением транспорта, связи и дорог Администраци</w:t>
      </w:r>
      <w:r w:rsidR="00A65B3B" w:rsidRPr="00D16540">
        <w:rPr>
          <w:rFonts w:ascii="Times New Roman" w:eastAsia="Calibri" w:hAnsi="Times New Roman" w:cs="Times New Roman"/>
          <w:sz w:val="28"/>
          <w:szCs w:val="28"/>
        </w:rPr>
        <w:t>и</w:t>
      </w:r>
      <w:r w:rsidRPr="00D16540">
        <w:rPr>
          <w:rFonts w:ascii="Times New Roman" w:eastAsia="Calibri" w:hAnsi="Times New Roman" w:cs="Times New Roman"/>
          <w:sz w:val="28"/>
          <w:szCs w:val="28"/>
        </w:rPr>
        <w:t xml:space="preserve"> города Ханты-Мансийска проводились ежедневные контрольные мероприятия по соблюдению субъектами транспортной инфраструктуры рекомендаций Федеральной службы по надзору в сфере защиты прав потребителей и благополучия человека при выполнении маршрутов регулярных перевозок авто</w:t>
      </w:r>
      <w:r w:rsidR="00DF624E" w:rsidRPr="00D16540">
        <w:rPr>
          <w:rFonts w:ascii="Times New Roman" w:eastAsia="Calibri" w:hAnsi="Times New Roman" w:cs="Times New Roman"/>
          <w:sz w:val="28"/>
          <w:szCs w:val="28"/>
        </w:rPr>
        <w:t>мобильным транспортом.</w:t>
      </w:r>
      <w:r w:rsidRPr="00D16540">
        <w:rPr>
          <w:rFonts w:ascii="Times New Roman" w:eastAsia="Calibri" w:hAnsi="Times New Roman" w:cs="Times New Roman"/>
          <w:sz w:val="28"/>
          <w:szCs w:val="28"/>
        </w:rPr>
        <w:t xml:space="preserve"> </w:t>
      </w:r>
      <w:r w:rsidR="00DF624E" w:rsidRPr="00D16540">
        <w:rPr>
          <w:rFonts w:ascii="Times New Roman" w:eastAsia="Calibri" w:hAnsi="Times New Roman" w:cs="Times New Roman"/>
          <w:sz w:val="28"/>
          <w:szCs w:val="28"/>
        </w:rPr>
        <w:t>К</w:t>
      </w:r>
      <w:r w:rsidRPr="00D16540">
        <w:rPr>
          <w:rFonts w:ascii="Times New Roman" w:eastAsia="Calibri" w:hAnsi="Times New Roman" w:cs="Times New Roman"/>
          <w:sz w:val="28"/>
          <w:szCs w:val="28"/>
        </w:rPr>
        <w:t xml:space="preserve">роме того, совместно с МО МВД России «Ханты-Мансийский», Управлением федеральной службы войск национальной </w:t>
      </w:r>
      <w:r w:rsidRPr="00D16540">
        <w:rPr>
          <w:rFonts w:ascii="Times New Roman" w:eastAsia="Calibri" w:hAnsi="Times New Roman" w:cs="Times New Roman"/>
          <w:sz w:val="28"/>
          <w:szCs w:val="28"/>
        </w:rPr>
        <w:lastRenderedPageBreak/>
        <w:t>гвардии Российской Федерации по Ханты-Мансийскому автономному округу</w:t>
      </w:r>
      <w:r w:rsidR="00A65B3B"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Югре, членами добровольных народных дружин города проведено 72 мероприятия.</w:t>
      </w:r>
      <w:r w:rsidR="00DF624E"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В ходе мероприятий в отношении лиц</w:t>
      </w:r>
      <w:r w:rsidR="00A65B3B"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допустивших нарушение масочного режима в общественном транспорте, составлено 32 административных протокола, в том числе 3 на водителей такси.</w:t>
      </w:r>
    </w:p>
    <w:p w:rsidR="002274B2" w:rsidRPr="00D16540" w:rsidRDefault="00DF624E" w:rsidP="002274B2">
      <w:pPr>
        <w:spacing w:after="0" w:line="276" w:lineRule="auto"/>
        <w:ind w:right="-1"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2020 году п</w:t>
      </w:r>
      <w:r w:rsidR="002274B2" w:rsidRPr="00D16540">
        <w:rPr>
          <w:rFonts w:ascii="Times New Roman" w:eastAsia="Calibri" w:hAnsi="Times New Roman" w:cs="Times New Roman"/>
          <w:sz w:val="28"/>
          <w:szCs w:val="28"/>
        </w:rPr>
        <w:t>роведено 2 конкурса на получение свидетельств об осуществлении перевозок пассажиров автомобильным транспортом по муниципальным маршрутам регулярных перевозок города Ханты-Мансийска: маршруты №</w:t>
      </w:r>
      <w:r w:rsidR="00A65B3B" w:rsidRPr="00D16540">
        <w:rPr>
          <w:rFonts w:ascii="Times New Roman" w:eastAsia="Calibri" w:hAnsi="Times New Roman" w:cs="Times New Roman"/>
          <w:sz w:val="28"/>
          <w:szCs w:val="28"/>
        </w:rPr>
        <w:t> </w:t>
      </w:r>
      <w:r w:rsidR="002274B2" w:rsidRPr="00D16540">
        <w:rPr>
          <w:rFonts w:ascii="Times New Roman" w:eastAsia="Calibri" w:hAnsi="Times New Roman" w:cs="Times New Roman"/>
          <w:sz w:val="28"/>
          <w:szCs w:val="28"/>
        </w:rPr>
        <w:t xml:space="preserve">17 «Солдатское поле – микрорайон </w:t>
      </w:r>
      <w:r w:rsidR="00A65B3B" w:rsidRPr="00D16540">
        <w:rPr>
          <w:rFonts w:ascii="Times New Roman" w:eastAsia="Calibri" w:hAnsi="Times New Roman" w:cs="Times New Roman"/>
          <w:sz w:val="28"/>
          <w:szCs w:val="28"/>
        </w:rPr>
        <w:t>«</w:t>
      </w:r>
      <w:r w:rsidR="002274B2" w:rsidRPr="00D16540">
        <w:rPr>
          <w:rFonts w:ascii="Times New Roman" w:eastAsia="Calibri" w:hAnsi="Times New Roman" w:cs="Times New Roman"/>
          <w:sz w:val="28"/>
          <w:szCs w:val="28"/>
        </w:rPr>
        <w:t>Береговая зона» и №</w:t>
      </w:r>
      <w:r w:rsidR="00A65B3B" w:rsidRPr="00D16540">
        <w:rPr>
          <w:rFonts w:ascii="Times New Roman" w:eastAsia="Calibri" w:hAnsi="Times New Roman" w:cs="Times New Roman"/>
          <w:sz w:val="28"/>
          <w:szCs w:val="28"/>
        </w:rPr>
        <w:t> </w:t>
      </w:r>
      <w:r w:rsidR="002274B2" w:rsidRPr="00D16540">
        <w:rPr>
          <w:rFonts w:ascii="Times New Roman" w:eastAsia="Calibri" w:hAnsi="Times New Roman" w:cs="Times New Roman"/>
          <w:sz w:val="28"/>
          <w:szCs w:val="28"/>
        </w:rPr>
        <w:t>18 «Городской стадион – Учхоз».</w:t>
      </w:r>
    </w:p>
    <w:p w:rsidR="002274B2" w:rsidRPr="00D16540" w:rsidRDefault="002274B2" w:rsidP="00481F4B">
      <w:pPr>
        <w:widowControl w:val="0"/>
        <w:autoSpaceDE w:val="0"/>
        <w:autoSpaceDN w:val="0"/>
        <w:adjustRightInd w:val="0"/>
        <w:spacing w:after="0" w:line="276" w:lineRule="auto"/>
        <w:ind w:right="-1" w:firstLine="567"/>
        <w:jc w:val="both"/>
        <w:rPr>
          <w:rFonts w:ascii="Times New Roman" w:hAnsi="Times New Roman" w:cs="Times New Roman"/>
          <w:sz w:val="28"/>
          <w:szCs w:val="28"/>
        </w:rPr>
      </w:pPr>
      <w:r w:rsidRPr="00D16540">
        <w:rPr>
          <w:rFonts w:ascii="Times New Roman" w:eastAsia="Times New Roman" w:hAnsi="Times New Roman" w:cs="Times New Roman"/>
          <w:sz w:val="28"/>
          <w:szCs w:val="28"/>
          <w:lang w:eastAsia="ru-RU"/>
        </w:rPr>
        <w:t>С каждым годом увеличивается количество транспортных средств, зарегистрированных на территории города Ханты-Мансийска. На 1 января 2021 года увеличение составило 2</w:t>
      </w:r>
      <w:r w:rsidR="00A65B3B"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 по </w:t>
      </w:r>
      <w:r w:rsidR="00DF624E" w:rsidRPr="00D16540">
        <w:rPr>
          <w:rFonts w:ascii="Times New Roman" w:eastAsia="Times New Roman" w:hAnsi="Times New Roman" w:cs="Times New Roman"/>
          <w:sz w:val="28"/>
          <w:szCs w:val="28"/>
          <w:lang w:eastAsia="ru-RU"/>
        </w:rPr>
        <w:t>отношению к аналогичному периоду прошлого года</w:t>
      </w:r>
      <w:r w:rsidR="00A65B3B"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 35</w:t>
      </w:r>
      <w:r w:rsidR="00A65B3B"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443 автомобиля.</w:t>
      </w:r>
      <w:r w:rsidR="00481F4B"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С учетом интенсивной автомобилизации и развития районов </w:t>
      </w:r>
      <w:r w:rsidR="00DF624E" w:rsidRPr="00D16540">
        <w:rPr>
          <w:rFonts w:ascii="Times New Roman" w:eastAsia="Times New Roman" w:hAnsi="Times New Roman" w:cs="Times New Roman"/>
          <w:sz w:val="28"/>
          <w:szCs w:val="28"/>
          <w:lang w:eastAsia="ru-RU"/>
        </w:rPr>
        <w:t>города</w:t>
      </w:r>
      <w:r w:rsidRPr="00D16540">
        <w:rPr>
          <w:rFonts w:ascii="Times New Roman" w:eastAsia="Times New Roman" w:hAnsi="Times New Roman" w:cs="Times New Roman"/>
          <w:sz w:val="28"/>
          <w:szCs w:val="28"/>
          <w:lang w:eastAsia="ru-RU"/>
        </w:rPr>
        <w:t xml:space="preserve"> в</w:t>
      </w:r>
      <w:r w:rsidRPr="00D16540">
        <w:rPr>
          <w:rFonts w:ascii="Times New Roman" w:hAnsi="Times New Roman" w:cs="Times New Roman"/>
          <w:sz w:val="28"/>
          <w:szCs w:val="28"/>
        </w:rPr>
        <w:t xml:space="preserve"> 2020 году приняты следующие меры:</w:t>
      </w:r>
    </w:p>
    <w:p w:rsidR="002274B2" w:rsidRPr="00D16540" w:rsidRDefault="002274B2" w:rsidP="004877FC">
      <w:pPr>
        <w:pStyle w:val="a3"/>
        <w:widowControl w:val="0"/>
        <w:numPr>
          <w:ilvl w:val="0"/>
          <w:numId w:val="24"/>
        </w:numPr>
        <w:autoSpaceDE w:val="0"/>
        <w:autoSpaceDN w:val="0"/>
        <w:adjustRightInd w:val="0"/>
        <w:spacing w:after="0"/>
        <w:ind w:left="0" w:right="-1" w:firstLine="709"/>
        <w:jc w:val="both"/>
        <w:rPr>
          <w:rFonts w:ascii="Times New Roman" w:hAnsi="Times New Roman"/>
          <w:sz w:val="28"/>
          <w:szCs w:val="28"/>
        </w:rPr>
      </w:pPr>
      <w:r w:rsidRPr="00D16540">
        <w:rPr>
          <w:rFonts w:ascii="Times New Roman" w:hAnsi="Times New Roman"/>
          <w:sz w:val="28"/>
          <w:szCs w:val="28"/>
        </w:rPr>
        <w:t>выполнены работы по организации дорожного движения на самом загруженном узле города Ханты-Мансийска – перекрестке улиц Гагарина и Свободы;</w:t>
      </w:r>
    </w:p>
    <w:p w:rsidR="002274B2" w:rsidRPr="00D16540" w:rsidRDefault="002274B2" w:rsidP="004877FC">
      <w:pPr>
        <w:pStyle w:val="a3"/>
        <w:widowControl w:val="0"/>
        <w:numPr>
          <w:ilvl w:val="0"/>
          <w:numId w:val="24"/>
        </w:numPr>
        <w:autoSpaceDE w:val="0"/>
        <w:autoSpaceDN w:val="0"/>
        <w:adjustRightInd w:val="0"/>
        <w:spacing w:after="0"/>
        <w:ind w:left="0" w:right="-1" w:firstLine="709"/>
        <w:jc w:val="both"/>
        <w:rPr>
          <w:rFonts w:ascii="Times New Roman" w:hAnsi="Times New Roman"/>
          <w:sz w:val="28"/>
          <w:szCs w:val="28"/>
        </w:rPr>
      </w:pPr>
      <w:r w:rsidRPr="00D16540">
        <w:rPr>
          <w:rFonts w:ascii="Times New Roman" w:hAnsi="Times New Roman"/>
          <w:sz w:val="28"/>
          <w:szCs w:val="28"/>
        </w:rPr>
        <w:t>закончена реконструкция автомобильной дороги по ул. Тихая на участке от Широтного коридора до ул. Аграрная;</w:t>
      </w:r>
    </w:p>
    <w:p w:rsidR="002274B2" w:rsidRPr="00D16540" w:rsidRDefault="002274B2" w:rsidP="004877FC">
      <w:pPr>
        <w:pStyle w:val="a3"/>
        <w:widowControl w:val="0"/>
        <w:numPr>
          <w:ilvl w:val="0"/>
          <w:numId w:val="24"/>
        </w:numPr>
        <w:autoSpaceDE w:val="0"/>
        <w:autoSpaceDN w:val="0"/>
        <w:adjustRightInd w:val="0"/>
        <w:spacing w:after="0"/>
        <w:ind w:left="0" w:right="-1" w:firstLine="709"/>
        <w:jc w:val="both"/>
        <w:rPr>
          <w:rFonts w:ascii="Times New Roman" w:hAnsi="Times New Roman"/>
          <w:sz w:val="28"/>
          <w:szCs w:val="28"/>
        </w:rPr>
      </w:pPr>
      <w:r w:rsidRPr="00D16540">
        <w:rPr>
          <w:rFonts w:ascii="Times New Roman" w:hAnsi="Times New Roman"/>
          <w:sz w:val="28"/>
          <w:szCs w:val="28"/>
        </w:rPr>
        <w:t>обустроены остановочные пункты на улицах Тихая и Анны Коньковой микрорайон</w:t>
      </w:r>
      <w:r w:rsidR="00DF624E" w:rsidRPr="00D16540">
        <w:rPr>
          <w:rFonts w:ascii="Times New Roman" w:hAnsi="Times New Roman"/>
          <w:sz w:val="28"/>
          <w:szCs w:val="28"/>
        </w:rPr>
        <w:t>а</w:t>
      </w:r>
      <w:r w:rsidRPr="00D16540">
        <w:rPr>
          <w:rFonts w:ascii="Times New Roman" w:hAnsi="Times New Roman"/>
          <w:sz w:val="28"/>
          <w:szCs w:val="28"/>
        </w:rPr>
        <w:t xml:space="preserve"> «Береговая зона».</w:t>
      </w:r>
    </w:p>
    <w:p w:rsidR="002274B2" w:rsidRPr="00D16540" w:rsidRDefault="002274B2" w:rsidP="002274B2">
      <w:pPr>
        <w:widowControl w:val="0"/>
        <w:spacing w:after="0" w:line="276" w:lineRule="auto"/>
        <w:ind w:right="142" w:firstLine="709"/>
        <w:jc w:val="both"/>
        <w:rPr>
          <w:rFonts w:ascii="Times New Roman" w:hAnsi="Times New Roman" w:cs="Times New Roman"/>
          <w:noProof/>
          <w:sz w:val="28"/>
          <w:szCs w:val="32"/>
        </w:rPr>
      </w:pPr>
      <w:r w:rsidRPr="00D16540">
        <w:rPr>
          <w:rFonts w:ascii="Times New Roman" w:hAnsi="Times New Roman" w:cs="Times New Roman"/>
          <w:noProof/>
          <w:sz w:val="28"/>
          <w:szCs w:val="32"/>
        </w:rPr>
        <w:t>Перевозка пассажиров водным транспортом осуществляется предприятием АО «Северречфлот», которым обслуживается 35 пассажирских маршрутов протяженностью 7</w:t>
      </w:r>
      <w:r w:rsidR="00A65B3B" w:rsidRPr="00D16540">
        <w:rPr>
          <w:rFonts w:ascii="Times New Roman" w:hAnsi="Times New Roman" w:cs="Times New Roman"/>
          <w:noProof/>
          <w:sz w:val="28"/>
          <w:szCs w:val="32"/>
        </w:rPr>
        <w:t> </w:t>
      </w:r>
      <w:r w:rsidRPr="00D16540">
        <w:rPr>
          <w:rFonts w:ascii="Times New Roman" w:hAnsi="Times New Roman" w:cs="Times New Roman"/>
          <w:noProof/>
          <w:sz w:val="28"/>
          <w:szCs w:val="32"/>
        </w:rPr>
        <w:t>249 км (2019</w:t>
      </w:r>
      <w:r w:rsidR="00A65B3B" w:rsidRPr="00D16540">
        <w:rPr>
          <w:rFonts w:ascii="Times New Roman" w:hAnsi="Times New Roman" w:cs="Times New Roman"/>
          <w:noProof/>
          <w:sz w:val="28"/>
          <w:szCs w:val="32"/>
        </w:rPr>
        <w:t xml:space="preserve"> год – 33 пассажирских маршрута</w:t>
      </w:r>
      <w:r w:rsidRPr="00D16540">
        <w:rPr>
          <w:rFonts w:ascii="Times New Roman" w:hAnsi="Times New Roman" w:cs="Times New Roman"/>
          <w:noProof/>
          <w:sz w:val="28"/>
          <w:szCs w:val="32"/>
        </w:rPr>
        <w:t xml:space="preserve"> протяженностью 9</w:t>
      </w:r>
      <w:r w:rsidR="00A65B3B" w:rsidRPr="00D16540">
        <w:rPr>
          <w:rFonts w:ascii="Times New Roman" w:hAnsi="Times New Roman" w:cs="Times New Roman"/>
          <w:noProof/>
          <w:sz w:val="28"/>
          <w:szCs w:val="32"/>
        </w:rPr>
        <w:t> </w:t>
      </w:r>
      <w:r w:rsidRPr="00D16540">
        <w:rPr>
          <w:rFonts w:ascii="Times New Roman" w:hAnsi="Times New Roman" w:cs="Times New Roman"/>
          <w:noProof/>
          <w:sz w:val="28"/>
          <w:szCs w:val="32"/>
        </w:rPr>
        <w:t>162 км), в том числе пригородный маршрут («Ханты-</w:t>
      </w:r>
      <w:r w:rsidR="00A65B3B" w:rsidRPr="00D16540">
        <w:rPr>
          <w:rFonts w:ascii="Times New Roman" w:hAnsi="Times New Roman" w:cs="Times New Roman"/>
          <w:noProof/>
          <w:sz w:val="28"/>
          <w:szCs w:val="32"/>
        </w:rPr>
        <w:t>Мансийск – д</w:t>
      </w:r>
      <w:r w:rsidRPr="00D16540">
        <w:rPr>
          <w:rFonts w:ascii="Times New Roman" w:hAnsi="Times New Roman" w:cs="Times New Roman"/>
          <w:noProof/>
          <w:sz w:val="28"/>
          <w:szCs w:val="32"/>
        </w:rPr>
        <w:t>ачи»). За навигационный период</w:t>
      </w:r>
      <w:r w:rsidR="00A65B3B" w:rsidRPr="00D16540">
        <w:rPr>
          <w:rFonts w:ascii="Times New Roman" w:hAnsi="Times New Roman" w:cs="Times New Roman"/>
          <w:noProof/>
          <w:sz w:val="28"/>
          <w:szCs w:val="32"/>
        </w:rPr>
        <w:t xml:space="preserve"> на маршруте «Ханты-Мансийск – д</w:t>
      </w:r>
      <w:r w:rsidRPr="00D16540">
        <w:rPr>
          <w:rFonts w:ascii="Times New Roman" w:hAnsi="Times New Roman" w:cs="Times New Roman"/>
          <w:noProof/>
          <w:sz w:val="28"/>
          <w:szCs w:val="32"/>
        </w:rPr>
        <w:t xml:space="preserve">ачи» перевезено </w:t>
      </w:r>
      <w:r w:rsidR="00A65B3B" w:rsidRPr="00D16540">
        <w:rPr>
          <w:rFonts w:ascii="Times New Roman" w:eastAsia="Times New Roman" w:hAnsi="Times New Roman" w:cs="Times New Roman"/>
          <w:sz w:val="28"/>
          <w:szCs w:val="28"/>
          <w:lang w:eastAsia="ru-RU"/>
        </w:rPr>
        <w:t>35 </w:t>
      </w:r>
      <w:r w:rsidRPr="00D16540">
        <w:rPr>
          <w:rFonts w:ascii="Times New Roman" w:eastAsia="Times New Roman" w:hAnsi="Times New Roman" w:cs="Times New Roman"/>
          <w:sz w:val="28"/>
          <w:szCs w:val="28"/>
          <w:lang w:eastAsia="ru-RU"/>
        </w:rPr>
        <w:t>985 человек (2019 год – 27</w:t>
      </w:r>
      <w:r w:rsidR="00A65B3B"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756 человек),</w:t>
      </w:r>
      <w:r w:rsidR="00597FD1" w:rsidRPr="00D16540">
        <w:rPr>
          <w:rFonts w:ascii="Times New Roman" w:eastAsia="Times New Roman" w:hAnsi="Times New Roman" w:cs="Times New Roman"/>
          <w:sz w:val="28"/>
          <w:szCs w:val="28"/>
          <w:lang w:eastAsia="ru-RU"/>
        </w:rPr>
        <w:t xml:space="preserve"> </w:t>
      </w:r>
      <w:r w:rsidRPr="00D16540">
        <w:rPr>
          <w:rFonts w:ascii="Times New Roman" w:hAnsi="Times New Roman" w:cs="Times New Roman"/>
          <w:noProof/>
          <w:sz w:val="28"/>
          <w:szCs w:val="32"/>
        </w:rPr>
        <w:t xml:space="preserve">в том числе льготных категорий </w:t>
      </w:r>
      <w:r w:rsidR="00A65B3B" w:rsidRPr="00D16540">
        <w:rPr>
          <w:rFonts w:ascii="Times New Roman" w:hAnsi="Times New Roman" w:cs="Times New Roman"/>
          <w:noProof/>
          <w:sz w:val="28"/>
          <w:szCs w:val="32"/>
        </w:rPr>
        <w:t>– 12 720 человек</w:t>
      </w:r>
      <w:r w:rsidRPr="00D16540">
        <w:rPr>
          <w:rFonts w:ascii="Times New Roman" w:hAnsi="Times New Roman" w:cs="Times New Roman"/>
          <w:noProof/>
          <w:sz w:val="28"/>
          <w:szCs w:val="32"/>
        </w:rPr>
        <w:t xml:space="preserve"> (2019 год – </w:t>
      </w:r>
      <w:r w:rsidRPr="00D16540">
        <w:rPr>
          <w:rFonts w:ascii="Times New Roman" w:eastAsia="Times New Roman" w:hAnsi="Times New Roman" w:cs="Times New Roman"/>
          <w:sz w:val="28"/>
          <w:szCs w:val="28"/>
          <w:lang w:eastAsia="ru-RU"/>
        </w:rPr>
        <w:t>19 058 человек</w:t>
      </w:r>
      <w:r w:rsidRPr="00D16540">
        <w:rPr>
          <w:rFonts w:ascii="Times New Roman" w:hAnsi="Times New Roman" w:cs="Times New Roman"/>
          <w:noProof/>
          <w:sz w:val="28"/>
          <w:szCs w:val="32"/>
        </w:rPr>
        <w:t xml:space="preserve">). </w:t>
      </w:r>
    </w:p>
    <w:p w:rsidR="002274B2" w:rsidRPr="00D16540" w:rsidRDefault="002274B2" w:rsidP="002274B2">
      <w:pPr>
        <w:widowControl w:val="0"/>
        <w:autoSpaceDE w:val="0"/>
        <w:autoSpaceDN w:val="0"/>
        <w:adjustRightInd w:val="0"/>
        <w:spacing w:after="0" w:line="276" w:lineRule="auto"/>
        <w:ind w:right="-1"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По итогам 2020 года АО «</w:t>
      </w:r>
      <w:proofErr w:type="spellStart"/>
      <w:r w:rsidRPr="00D16540">
        <w:rPr>
          <w:rFonts w:ascii="Times New Roman" w:eastAsia="Times New Roman" w:hAnsi="Times New Roman" w:cs="Times New Roman"/>
          <w:sz w:val="28"/>
          <w:szCs w:val="28"/>
          <w:lang w:eastAsia="ru-RU"/>
        </w:rPr>
        <w:t>Северречфлот</w:t>
      </w:r>
      <w:proofErr w:type="spellEnd"/>
      <w:r w:rsidRPr="00D16540">
        <w:rPr>
          <w:rFonts w:ascii="Times New Roman" w:eastAsia="Times New Roman" w:hAnsi="Times New Roman" w:cs="Times New Roman"/>
          <w:sz w:val="28"/>
          <w:szCs w:val="28"/>
          <w:lang w:eastAsia="ru-RU"/>
        </w:rPr>
        <w:t>» доставлено 216,4 тыс.</w:t>
      </w:r>
      <w:r w:rsidR="00A65B3B"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тонн грузов (2019 год – 192,3), перевезено 298 435 человек, пассажирооборот составил 30</w:t>
      </w:r>
      <w:r w:rsidR="00A65B3B"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619</w:t>
      </w:r>
      <w:r w:rsidR="00A65B3B" w:rsidRPr="00D16540">
        <w:rPr>
          <w:rFonts w:ascii="Times New Roman" w:eastAsia="Times New Roman" w:hAnsi="Times New Roman" w:cs="Times New Roman"/>
          <w:color w:val="FF0000"/>
          <w:sz w:val="28"/>
          <w:szCs w:val="28"/>
          <w:lang w:eastAsia="ru-RU"/>
        </w:rPr>
        <w:t> </w:t>
      </w:r>
      <w:r w:rsidRPr="00D16540">
        <w:rPr>
          <w:rFonts w:ascii="Times New Roman" w:eastAsia="Times New Roman" w:hAnsi="Times New Roman" w:cs="Times New Roman"/>
          <w:sz w:val="28"/>
          <w:szCs w:val="28"/>
          <w:lang w:eastAsia="ru-RU"/>
        </w:rPr>
        <w:t xml:space="preserve">тыс. </w:t>
      </w:r>
      <w:proofErr w:type="spellStart"/>
      <w:r w:rsidRPr="00D16540">
        <w:rPr>
          <w:rFonts w:ascii="Times New Roman" w:eastAsia="Times New Roman" w:hAnsi="Times New Roman" w:cs="Times New Roman"/>
          <w:sz w:val="28"/>
          <w:szCs w:val="28"/>
          <w:lang w:eastAsia="ru-RU"/>
        </w:rPr>
        <w:t>пассажиро</w:t>
      </w:r>
      <w:proofErr w:type="spellEnd"/>
      <w:r w:rsidRPr="00D16540">
        <w:rPr>
          <w:rFonts w:ascii="Times New Roman" w:eastAsia="Times New Roman" w:hAnsi="Times New Roman" w:cs="Times New Roman"/>
          <w:sz w:val="28"/>
          <w:szCs w:val="28"/>
          <w:lang w:eastAsia="ru-RU"/>
        </w:rPr>
        <w:t>-километров (в 2019 году перевезено 401</w:t>
      </w:r>
      <w:r w:rsidR="00DF624E" w:rsidRPr="00D16540">
        <w:rPr>
          <w:rFonts w:ascii="Times New Roman" w:eastAsia="Times New Roman" w:hAnsi="Times New Roman" w:cs="Times New Roman"/>
          <w:sz w:val="28"/>
          <w:szCs w:val="28"/>
          <w:lang w:eastAsia="ru-RU"/>
        </w:rPr>
        <w:t xml:space="preserve"> </w:t>
      </w:r>
      <w:r w:rsidR="00C60658" w:rsidRPr="00D16540">
        <w:rPr>
          <w:rFonts w:ascii="Times New Roman" w:eastAsia="Times New Roman" w:hAnsi="Times New Roman" w:cs="Times New Roman"/>
          <w:sz w:val="28"/>
          <w:szCs w:val="28"/>
          <w:lang w:eastAsia="ru-RU"/>
        </w:rPr>
        <w:t>642 человек</w:t>
      </w:r>
      <w:r w:rsidR="00A65B3B" w:rsidRPr="00D16540">
        <w:rPr>
          <w:rFonts w:ascii="Times New Roman" w:eastAsia="Times New Roman" w:hAnsi="Times New Roman" w:cs="Times New Roman"/>
          <w:sz w:val="28"/>
          <w:szCs w:val="28"/>
          <w:lang w:eastAsia="ru-RU"/>
        </w:rPr>
        <w:t>а</w:t>
      </w:r>
      <w:r w:rsidR="00C60658" w:rsidRPr="00D16540">
        <w:rPr>
          <w:rFonts w:ascii="Times New Roman" w:eastAsia="Times New Roman" w:hAnsi="Times New Roman" w:cs="Times New Roman"/>
          <w:sz w:val="28"/>
          <w:szCs w:val="28"/>
          <w:lang w:eastAsia="ru-RU"/>
        </w:rPr>
        <w:t xml:space="preserve">, пассажирооборот </w:t>
      </w:r>
      <w:r w:rsidR="00A65B3B" w:rsidRPr="00D16540">
        <w:rPr>
          <w:rFonts w:ascii="Times New Roman" w:eastAsia="Times New Roman" w:hAnsi="Times New Roman" w:cs="Times New Roman"/>
          <w:sz w:val="28"/>
          <w:szCs w:val="28"/>
          <w:lang w:eastAsia="ru-RU"/>
        </w:rPr>
        <w:t xml:space="preserve">– </w:t>
      </w:r>
      <w:r w:rsidR="00C60658" w:rsidRPr="00D16540">
        <w:rPr>
          <w:rFonts w:ascii="Times New Roman" w:eastAsia="Times New Roman" w:hAnsi="Times New Roman" w:cs="Times New Roman"/>
          <w:sz w:val="28"/>
          <w:szCs w:val="28"/>
          <w:lang w:eastAsia="ru-RU"/>
        </w:rPr>
        <w:t>47</w:t>
      </w:r>
      <w:r w:rsidR="00DF624E"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313 тыс. </w:t>
      </w:r>
      <w:proofErr w:type="spellStart"/>
      <w:r w:rsidRPr="00D16540">
        <w:rPr>
          <w:rFonts w:ascii="Times New Roman" w:eastAsia="Times New Roman" w:hAnsi="Times New Roman" w:cs="Times New Roman"/>
          <w:sz w:val="28"/>
          <w:szCs w:val="28"/>
          <w:lang w:eastAsia="ru-RU"/>
        </w:rPr>
        <w:t>пассажиро</w:t>
      </w:r>
      <w:proofErr w:type="spellEnd"/>
      <w:r w:rsidRPr="00D16540">
        <w:rPr>
          <w:rFonts w:ascii="Times New Roman" w:eastAsia="Times New Roman" w:hAnsi="Times New Roman" w:cs="Times New Roman"/>
          <w:sz w:val="28"/>
          <w:szCs w:val="28"/>
          <w:lang w:eastAsia="ru-RU"/>
        </w:rPr>
        <w:t>-километров). Выполнено 8</w:t>
      </w:r>
      <w:r w:rsidR="00A65B3B"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303 пассажирских рейс</w:t>
      </w:r>
      <w:r w:rsidR="00A65B3B" w:rsidRPr="00D16540">
        <w:rPr>
          <w:rFonts w:ascii="Times New Roman" w:eastAsia="Times New Roman" w:hAnsi="Times New Roman" w:cs="Times New Roman"/>
          <w:sz w:val="28"/>
          <w:szCs w:val="28"/>
          <w:lang w:eastAsia="ru-RU"/>
        </w:rPr>
        <w:t>а</w:t>
      </w:r>
      <w:r w:rsidRPr="00D16540">
        <w:rPr>
          <w:rFonts w:ascii="Times New Roman" w:eastAsia="Times New Roman" w:hAnsi="Times New Roman" w:cs="Times New Roman"/>
          <w:sz w:val="28"/>
          <w:szCs w:val="28"/>
          <w:lang w:eastAsia="ru-RU"/>
        </w:rPr>
        <w:t xml:space="preserve"> (2019 год – 9</w:t>
      </w:r>
      <w:r w:rsidR="00A65B3B"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047</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рейсов).</w:t>
      </w:r>
    </w:p>
    <w:p w:rsidR="002274B2" w:rsidRPr="00D16540" w:rsidRDefault="002274B2" w:rsidP="002274B2">
      <w:pPr>
        <w:widowControl w:val="0"/>
        <w:spacing w:after="0" w:line="276" w:lineRule="auto"/>
        <w:ind w:right="-1"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Ав</w:t>
      </w:r>
      <w:r w:rsidR="00DF624E" w:rsidRPr="00D16540">
        <w:rPr>
          <w:rFonts w:ascii="Times New Roman" w:eastAsia="Times New Roman" w:hAnsi="Times New Roman" w:cs="Times New Roman"/>
          <w:sz w:val="28"/>
          <w:szCs w:val="28"/>
          <w:lang w:eastAsia="ru-RU"/>
        </w:rPr>
        <w:t>иасообщение с г. Ханты-Мансийском</w:t>
      </w:r>
      <w:r w:rsidRPr="00D16540">
        <w:rPr>
          <w:rFonts w:ascii="Times New Roman" w:eastAsia="Times New Roman" w:hAnsi="Times New Roman" w:cs="Times New Roman"/>
          <w:sz w:val="28"/>
          <w:szCs w:val="28"/>
          <w:lang w:eastAsia="ru-RU"/>
        </w:rPr>
        <w:t xml:space="preserve"> в 2020 году осуществляли: </w:t>
      </w:r>
      <w:r w:rsidRPr="00D16540">
        <w:rPr>
          <w:rFonts w:ascii="Times New Roman" w:eastAsia="Times New Roman" w:hAnsi="Times New Roman" w:cs="Times New Roman"/>
          <w:sz w:val="28"/>
          <w:szCs w:val="28"/>
        </w:rPr>
        <w:t>ОАО АК «</w:t>
      </w:r>
      <w:proofErr w:type="spellStart"/>
      <w:r w:rsidRPr="00D16540">
        <w:rPr>
          <w:rFonts w:ascii="Times New Roman" w:eastAsia="Times New Roman" w:hAnsi="Times New Roman" w:cs="Times New Roman"/>
          <w:sz w:val="28"/>
          <w:szCs w:val="28"/>
        </w:rPr>
        <w:t>ЮТэйр</w:t>
      </w:r>
      <w:proofErr w:type="spellEnd"/>
      <w:r w:rsidRPr="00D16540">
        <w:rPr>
          <w:rFonts w:ascii="Times New Roman" w:eastAsia="Times New Roman" w:hAnsi="Times New Roman" w:cs="Times New Roman"/>
          <w:sz w:val="28"/>
          <w:szCs w:val="28"/>
        </w:rPr>
        <w:t>», ОАО «</w:t>
      </w:r>
      <w:proofErr w:type="spellStart"/>
      <w:r w:rsidRPr="00D16540">
        <w:rPr>
          <w:rFonts w:ascii="Times New Roman" w:eastAsia="Times New Roman" w:hAnsi="Times New Roman" w:cs="Times New Roman"/>
          <w:sz w:val="28"/>
          <w:szCs w:val="28"/>
        </w:rPr>
        <w:t>ЮТэйр</w:t>
      </w:r>
      <w:proofErr w:type="spellEnd"/>
      <w:r w:rsidRPr="00D16540">
        <w:rPr>
          <w:rFonts w:ascii="Times New Roman" w:eastAsia="Times New Roman" w:hAnsi="Times New Roman" w:cs="Times New Roman"/>
          <w:sz w:val="28"/>
          <w:szCs w:val="28"/>
        </w:rPr>
        <w:t xml:space="preserve">-Вертолетные услуги», ОАО АТК «ЯМАЛ», ООО А/К «СКОЛ», ПАО «Аэрофлот», </w:t>
      </w:r>
      <w:r w:rsidR="00DF624E" w:rsidRPr="00D16540">
        <w:rPr>
          <w:rFonts w:ascii="Times New Roman" w:eastAsia="Times New Roman" w:hAnsi="Times New Roman" w:cs="Times New Roman"/>
          <w:sz w:val="28"/>
          <w:szCs w:val="28"/>
        </w:rPr>
        <w:t>АО ЦУГА «</w:t>
      </w:r>
      <w:proofErr w:type="spellStart"/>
      <w:r w:rsidR="00DF624E" w:rsidRPr="00D16540">
        <w:rPr>
          <w:rFonts w:ascii="Times New Roman" w:eastAsia="Times New Roman" w:hAnsi="Times New Roman" w:cs="Times New Roman"/>
          <w:sz w:val="28"/>
          <w:szCs w:val="28"/>
        </w:rPr>
        <w:t>РусАэро</w:t>
      </w:r>
      <w:proofErr w:type="spellEnd"/>
      <w:r w:rsidR="00DF624E" w:rsidRPr="00D16540">
        <w:rPr>
          <w:rFonts w:ascii="Times New Roman" w:eastAsia="Times New Roman" w:hAnsi="Times New Roman" w:cs="Times New Roman"/>
          <w:sz w:val="28"/>
          <w:szCs w:val="28"/>
        </w:rPr>
        <w:t>».</w:t>
      </w:r>
      <w:r w:rsidR="00705DF9" w:rsidRPr="00D16540">
        <w:rPr>
          <w:rFonts w:ascii="Times New Roman" w:eastAsia="Times New Roman" w:hAnsi="Times New Roman" w:cs="Times New Roman"/>
          <w:sz w:val="28"/>
          <w:szCs w:val="28"/>
        </w:rPr>
        <w:t xml:space="preserve"> </w:t>
      </w:r>
      <w:r w:rsidRPr="00D16540">
        <w:rPr>
          <w:rFonts w:ascii="Times New Roman" w:eastAsia="Times New Roman" w:hAnsi="Times New Roman" w:cs="Times New Roman"/>
          <w:sz w:val="28"/>
          <w:szCs w:val="28"/>
          <w:lang w:eastAsia="ru-RU"/>
        </w:rPr>
        <w:t xml:space="preserve">По итогам 2020 года обслуживающей Ханты-Мансийский аэропорт организацией </w:t>
      </w:r>
      <w:r w:rsidRPr="00D16540">
        <w:rPr>
          <w:rFonts w:ascii="Times New Roman" w:eastAsia="Calibri" w:hAnsi="Times New Roman" w:cs="Times New Roman"/>
          <w:sz w:val="28"/>
          <w:szCs w:val="28"/>
          <w:lang w:eastAsia="ru-RU"/>
        </w:rPr>
        <w:t xml:space="preserve">АО </w:t>
      </w:r>
      <w:r w:rsidRPr="00D16540">
        <w:rPr>
          <w:rFonts w:ascii="Times New Roman" w:eastAsia="Calibri" w:hAnsi="Times New Roman" w:cs="Times New Roman"/>
          <w:sz w:val="28"/>
          <w:szCs w:val="28"/>
          <w:lang w:eastAsia="ru-RU"/>
        </w:rPr>
        <w:lastRenderedPageBreak/>
        <w:t>«ЮГРААВИА»</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перевезено 260 тыс. человек (2019 год – </w:t>
      </w:r>
      <w:r w:rsidRPr="00D16540">
        <w:rPr>
          <w:rFonts w:ascii="Times New Roman" w:eastAsia="Times New Roman" w:hAnsi="Times New Roman" w:cs="Times New Roman"/>
          <w:color w:val="000000" w:themeColor="text1"/>
          <w:sz w:val="28"/>
          <w:szCs w:val="28"/>
          <w:lang w:eastAsia="ru-RU"/>
        </w:rPr>
        <w:t xml:space="preserve">390 </w:t>
      </w:r>
      <w:r w:rsidRPr="00D16540">
        <w:rPr>
          <w:rFonts w:ascii="Times New Roman" w:eastAsia="Times New Roman" w:hAnsi="Times New Roman" w:cs="Times New Roman"/>
          <w:sz w:val="28"/>
          <w:szCs w:val="28"/>
          <w:lang w:eastAsia="ru-RU"/>
        </w:rPr>
        <w:t xml:space="preserve">тыс. человек) и грузов </w:t>
      </w:r>
      <w:r w:rsidRPr="00D16540">
        <w:rPr>
          <w:rFonts w:ascii="Times New Roman" w:eastAsia="Times New Roman" w:hAnsi="Times New Roman" w:cs="Times New Roman"/>
          <w:color w:val="000000" w:themeColor="text1"/>
          <w:sz w:val="28"/>
          <w:szCs w:val="28"/>
          <w:lang w:eastAsia="ru-RU"/>
        </w:rPr>
        <w:t>712</w:t>
      </w:r>
      <w:r w:rsidRPr="00D16540">
        <w:rPr>
          <w:rFonts w:ascii="Times New Roman" w:eastAsia="Times New Roman" w:hAnsi="Times New Roman" w:cs="Times New Roman"/>
          <w:sz w:val="28"/>
          <w:szCs w:val="28"/>
          <w:lang w:eastAsia="ru-RU"/>
        </w:rPr>
        <w:t xml:space="preserve"> тонн (2019 год – </w:t>
      </w:r>
      <w:r w:rsidRPr="00D16540">
        <w:rPr>
          <w:rFonts w:ascii="Times New Roman" w:eastAsia="Times New Roman" w:hAnsi="Times New Roman" w:cs="Times New Roman"/>
          <w:color w:val="000000" w:themeColor="text1"/>
          <w:sz w:val="28"/>
          <w:szCs w:val="28"/>
          <w:lang w:eastAsia="ru-RU"/>
        </w:rPr>
        <w:t xml:space="preserve">812 </w:t>
      </w:r>
      <w:r w:rsidRPr="00D16540">
        <w:rPr>
          <w:rFonts w:ascii="Times New Roman" w:eastAsia="Times New Roman" w:hAnsi="Times New Roman" w:cs="Times New Roman"/>
          <w:sz w:val="28"/>
          <w:szCs w:val="28"/>
          <w:lang w:eastAsia="ru-RU"/>
        </w:rPr>
        <w:t>тонн).</w:t>
      </w:r>
    </w:p>
    <w:p w:rsidR="00AA49E7" w:rsidRPr="00D16540" w:rsidRDefault="00AA49E7" w:rsidP="00891983">
      <w:pPr>
        <w:widowControl w:val="0"/>
        <w:spacing w:after="0" w:line="276" w:lineRule="auto"/>
        <w:ind w:firstLine="709"/>
        <w:jc w:val="both"/>
        <w:rPr>
          <w:rFonts w:ascii="Times New Roman" w:eastAsia="Times New Roman" w:hAnsi="Times New Roman" w:cs="Times New Roman"/>
          <w:sz w:val="28"/>
          <w:szCs w:val="28"/>
          <w:lang w:eastAsia="ru-RU"/>
        </w:rPr>
      </w:pPr>
    </w:p>
    <w:p w:rsidR="00F21673" w:rsidRPr="00D16540" w:rsidRDefault="00F21673" w:rsidP="00891983">
      <w:pPr>
        <w:pStyle w:val="3"/>
        <w:spacing w:before="0" w:line="276" w:lineRule="auto"/>
        <w:ind w:firstLine="709"/>
        <w:rPr>
          <w:rFonts w:eastAsia="Times New Roman" w:cs="Times New Roman"/>
          <w:lang w:eastAsia="ru-RU"/>
        </w:rPr>
      </w:pPr>
      <w:bookmarkStart w:id="106" w:name="_Toc533760023"/>
      <w:bookmarkStart w:id="107" w:name="_Toc535576521"/>
      <w:bookmarkStart w:id="108" w:name="_Toc29543595"/>
      <w:bookmarkStart w:id="109" w:name="_Toc64487220"/>
      <w:r w:rsidRPr="00D16540">
        <w:rPr>
          <w:rFonts w:eastAsia="Times New Roman" w:cs="Times New Roman"/>
          <w:lang w:eastAsia="ru-RU"/>
        </w:rPr>
        <w:t>9.3</w:t>
      </w:r>
      <w:r w:rsidR="005C7977" w:rsidRPr="00D16540">
        <w:rPr>
          <w:rFonts w:eastAsia="Times New Roman" w:cs="Times New Roman"/>
          <w:lang w:eastAsia="ru-RU"/>
        </w:rPr>
        <w:t>.</w:t>
      </w:r>
      <w:r w:rsidRPr="00D16540">
        <w:rPr>
          <w:rFonts w:eastAsia="Times New Roman" w:cs="Times New Roman"/>
          <w:lang w:eastAsia="ru-RU"/>
        </w:rPr>
        <w:t xml:space="preserve"> Услуги связи</w:t>
      </w:r>
      <w:bookmarkEnd w:id="106"/>
      <w:bookmarkEnd w:id="107"/>
      <w:bookmarkEnd w:id="108"/>
      <w:bookmarkEnd w:id="109"/>
    </w:p>
    <w:p w:rsidR="00F21673" w:rsidRPr="00D16540" w:rsidRDefault="00F21673" w:rsidP="00891983">
      <w:pPr>
        <w:widowControl w:val="0"/>
        <w:spacing w:after="0" w:line="276" w:lineRule="auto"/>
        <w:ind w:firstLine="708"/>
        <w:jc w:val="center"/>
        <w:rPr>
          <w:rFonts w:ascii="Times New Roman" w:eastAsia="Times New Roman" w:hAnsi="Times New Roman" w:cs="Times New Roman"/>
          <w:b/>
          <w:sz w:val="28"/>
          <w:szCs w:val="28"/>
          <w:lang w:eastAsia="ru-RU"/>
        </w:rPr>
      </w:pPr>
    </w:p>
    <w:p w:rsidR="002274B2" w:rsidRPr="00D16540" w:rsidRDefault="002274B2" w:rsidP="002274B2">
      <w:pPr>
        <w:widowControl w:val="0"/>
        <w:spacing w:after="0" w:line="276" w:lineRule="auto"/>
        <w:ind w:right="-1" w:firstLine="709"/>
        <w:jc w:val="both"/>
        <w:rPr>
          <w:rFonts w:ascii="Times New Roman" w:eastAsia="Calibri" w:hAnsi="Times New Roman" w:cs="Times New Roman"/>
          <w:color w:val="000000" w:themeColor="text1"/>
          <w:sz w:val="28"/>
          <w:szCs w:val="28"/>
        </w:rPr>
      </w:pPr>
      <w:r w:rsidRPr="00D16540">
        <w:rPr>
          <w:rFonts w:ascii="Times New Roman" w:eastAsia="Calibri" w:hAnsi="Times New Roman" w:cs="Times New Roman"/>
          <w:color w:val="000000" w:themeColor="text1"/>
          <w:sz w:val="28"/>
          <w:szCs w:val="28"/>
        </w:rPr>
        <w:t>В 2020 году управлением транспорта, связи и дорог Администрации города Ханты-Мансийска осуществлялось взаимодействие с 5 операторами сотовой связи и 3 организациями, обеспечивающими жителей города проводной электросвязью.</w:t>
      </w:r>
    </w:p>
    <w:p w:rsidR="002274B2" w:rsidRPr="00D16540" w:rsidRDefault="002274B2" w:rsidP="002274B2">
      <w:pPr>
        <w:widowControl w:val="0"/>
        <w:spacing w:after="0" w:line="276" w:lineRule="auto"/>
        <w:ind w:right="-1" w:firstLine="709"/>
        <w:jc w:val="both"/>
        <w:rPr>
          <w:rFonts w:ascii="Times New Roman" w:eastAsia="Calibri" w:hAnsi="Times New Roman" w:cs="Times New Roman"/>
          <w:color w:val="FF0000"/>
          <w:sz w:val="28"/>
          <w:szCs w:val="28"/>
        </w:rPr>
      </w:pPr>
      <w:r w:rsidRPr="00D16540">
        <w:rPr>
          <w:rFonts w:ascii="Times New Roman" w:eastAsia="Calibri" w:hAnsi="Times New Roman" w:cs="Times New Roman"/>
          <w:color w:val="000000" w:themeColor="text1"/>
          <w:sz w:val="28"/>
          <w:szCs w:val="28"/>
        </w:rPr>
        <w:t xml:space="preserve">Услуги сотовой связи предоставляют ведущие операторы: </w:t>
      </w:r>
      <w:r w:rsidRPr="00D16540">
        <w:rPr>
          <w:rFonts w:ascii="Times New Roman" w:eastAsia="Calibri" w:hAnsi="Times New Roman" w:cs="Times New Roman"/>
          <w:sz w:val="28"/>
          <w:szCs w:val="28"/>
        </w:rPr>
        <w:t>ООО «Т2-Мобайл», ПАО «МТС», ОАО «Мегафон», ОАО «ВымпелКом» (торговая марка «Билайн»), ООО «Екатеринбург-2000» (Мотив телекоммуникационная группа). По пред</w:t>
      </w:r>
      <w:r w:rsidR="00216FE5" w:rsidRPr="00D16540">
        <w:rPr>
          <w:rFonts w:ascii="Times New Roman" w:eastAsia="Calibri" w:hAnsi="Times New Roman" w:cs="Times New Roman"/>
          <w:sz w:val="28"/>
          <w:szCs w:val="28"/>
        </w:rPr>
        <w:t>о</w:t>
      </w:r>
      <w:r w:rsidRPr="00D16540">
        <w:rPr>
          <w:rFonts w:ascii="Times New Roman" w:eastAsia="Calibri" w:hAnsi="Times New Roman" w:cs="Times New Roman"/>
          <w:sz w:val="28"/>
          <w:szCs w:val="28"/>
        </w:rPr>
        <w:t>ставленной информации вышеуказанными операторами</w:t>
      </w:r>
      <w:r w:rsidR="00216FE5"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в сети сотовой связи города Ханты-Мансийска зарегистрировано более 80 тыс. </w:t>
      </w:r>
      <w:r w:rsidRPr="00D16540">
        <w:rPr>
          <w:rFonts w:ascii="Times New Roman" w:eastAsia="Calibri" w:hAnsi="Times New Roman" w:cs="Times New Roman"/>
          <w:color w:val="000000" w:themeColor="text1"/>
          <w:sz w:val="28"/>
          <w:szCs w:val="28"/>
        </w:rPr>
        <w:t xml:space="preserve">абонентов. Предприятия электросвязи предоставляют услуги стационарной телефонии, </w:t>
      </w:r>
      <w:proofErr w:type="spellStart"/>
      <w:r w:rsidRPr="00D16540">
        <w:rPr>
          <w:rFonts w:ascii="Times New Roman" w:eastAsia="Calibri" w:hAnsi="Times New Roman" w:cs="Times New Roman"/>
          <w:color w:val="000000" w:themeColor="text1"/>
          <w:sz w:val="28"/>
          <w:szCs w:val="28"/>
        </w:rPr>
        <w:t>зоновой</w:t>
      </w:r>
      <w:proofErr w:type="spellEnd"/>
      <w:r w:rsidRPr="00D16540">
        <w:rPr>
          <w:rFonts w:ascii="Times New Roman" w:eastAsia="Calibri" w:hAnsi="Times New Roman" w:cs="Times New Roman"/>
          <w:color w:val="000000" w:themeColor="text1"/>
          <w:sz w:val="28"/>
          <w:szCs w:val="28"/>
        </w:rPr>
        <w:t xml:space="preserve"> и междугородней связи, широкополосного доступа в сеть Интернет, эфирно-кабельного телевидения, включая радиочастотное вещание в </w:t>
      </w:r>
      <w:r w:rsidR="00216FE5" w:rsidRPr="00D16540">
        <w:rPr>
          <w:rFonts w:ascii="Times New Roman" w:eastAsia="Calibri" w:hAnsi="Times New Roman" w:cs="Times New Roman"/>
          <w:color w:val="000000" w:themeColor="text1"/>
          <w:sz w:val="28"/>
          <w:szCs w:val="28"/>
        </w:rPr>
        <w:t xml:space="preserve">формате ММДС, телевидения по IP </w:t>
      </w:r>
      <w:r w:rsidRPr="00D16540">
        <w:rPr>
          <w:rFonts w:ascii="Times New Roman" w:eastAsia="Calibri" w:hAnsi="Times New Roman" w:cs="Times New Roman"/>
          <w:color w:val="000000" w:themeColor="text1"/>
          <w:sz w:val="28"/>
          <w:szCs w:val="28"/>
        </w:rPr>
        <w:t xml:space="preserve">сети (IP-TV). Данные услуги предоставляют: Ханты-Мансийский филиал ПАО «Ростелеком», ООО «Ханты-Мансийский узел связи», ООО «НЭТ-БАЙ-НЕТ» (ранее </w:t>
      </w:r>
      <w:r w:rsidR="00216FE5" w:rsidRPr="00D16540">
        <w:rPr>
          <w:rFonts w:ascii="Times New Roman" w:eastAsia="Calibri" w:hAnsi="Times New Roman" w:cs="Times New Roman"/>
          <w:color w:val="000000" w:themeColor="text1"/>
          <w:sz w:val="28"/>
          <w:szCs w:val="28"/>
        </w:rPr>
        <w:t xml:space="preserve">– </w:t>
      </w:r>
      <w:r w:rsidRPr="00D16540">
        <w:rPr>
          <w:rFonts w:ascii="Times New Roman" w:eastAsia="Calibri" w:hAnsi="Times New Roman" w:cs="Times New Roman"/>
          <w:color w:val="000000" w:themeColor="text1"/>
          <w:sz w:val="28"/>
          <w:szCs w:val="28"/>
        </w:rPr>
        <w:t>ООО «</w:t>
      </w:r>
      <w:proofErr w:type="spellStart"/>
      <w:r w:rsidRPr="00D16540">
        <w:rPr>
          <w:rFonts w:ascii="Times New Roman" w:eastAsia="Calibri" w:hAnsi="Times New Roman" w:cs="Times New Roman"/>
          <w:color w:val="000000" w:themeColor="text1"/>
          <w:sz w:val="28"/>
          <w:szCs w:val="28"/>
        </w:rPr>
        <w:t>Югрател</w:t>
      </w:r>
      <w:proofErr w:type="spellEnd"/>
      <w:r w:rsidRPr="00D16540">
        <w:rPr>
          <w:rFonts w:ascii="Times New Roman" w:eastAsia="Calibri" w:hAnsi="Times New Roman" w:cs="Times New Roman"/>
          <w:color w:val="000000" w:themeColor="text1"/>
          <w:sz w:val="28"/>
          <w:szCs w:val="28"/>
        </w:rPr>
        <w:t xml:space="preserve">»). </w:t>
      </w:r>
    </w:p>
    <w:p w:rsidR="002274B2" w:rsidRPr="00D16540" w:rsidRDefault="002274B2" w:rsidP="00481F4B">
      <w:pPr>
        <w:widowControl w:val="0"/>
        <w:spacing w:after="0" w:line="276" w:lineRule="auto"/>
        <w:ind w:right="-1" w:firstLine="709"/>
        <w:jc w:val="both"/>
        <w:rPr>
          <w:rFonts w:ascii="Times New Roman" w:eastAsia="Calibri" w:hAnsi="Times New Roman" w:cs="Times New Roman"/>
          <w:color w:val="000000" w:themeColor="text1"/>
          <w:sz w:val="28"/>
          <w:szCs w:val="28"/>
        </w:rPr>
      </w:pPr>
      <w:r w:rsidRPr="00D16540">
        <w:rPr>
          <w:rFonts w:ascii="Times New Roman" w:eastAsia="Calibri" w:hAnsi="Times New Roman" w:cs="Times New Roman"/>
          <w:color w:val="000000" w:themeColor="text1"/>
          <w:sz w:val="28"/>
          <w:szCs w:val="28"/>
        </w:rPr>
        <w:t xml:space="preserve">Основным приоритетом развития предприятий электросвязи является развитие сетей доступа к сети Интернет, в 2020 году построено более 13 км оптоволоконных линий. В настоящее время доступом в Интернет обеспечены все застроенные территории города. В </w:t>
      </w:r>
      <w:r w:rsidR="00705DF9" w:rsidRPr="00D16540">
        <w:rPr>
          <w:rFonts w:ascii="Times New Roman" w:eastAsia="Calibri" w:hAnsi="Times New Roman" w:cs="Times New Roman"/>
          <w:color w:val="000000" w:themeColor="text1"/>
          <w:sz w:val="28"/>
          <w:szCs w:val="28"/>
        </w:rPr>
        <w:t>г.</w:t>
      </w:r>
      <w:r w:rsidR="00A65B3B" w:rsidRPr="00D16540">
        <w:rPr>
          <w:rFonts w:ascii="Times New Roman" w:eastAsia="Calibri" w:hAnsi="Times New Roman" w:cs="Times New Roman"/>
          <w:color w:val="000000" w:themeColor="text1"/>
          <w:sz w:val="28"/>
          <w:szCs w:val="28"/>
        </w:rPr>
        <w:t xml:space="preserve"> </w:t>
      </w:r>
      <w:r w:rsidRPr="00D16540">
        <w:rPr>
          <w:rFonts w:ascii="Times New Roman" w:eastAsia="Calibri" w:hAnsi="Times New Roman" w:cs="Times New Roman"/>
          <w:color w:val="000000" w:themeColor="text1"/>
          <w:sz w:val="28"/>
          <w:szCs w:val="28"/>
        </w:rPr>
        <w:t>Ханты-Мансийске предоставлением услуг связи для эфирного вещания занимается ФГУП РТРС «Урало-Сибирский РЦ»</w:t>
      </w:r>
      <w:r w:rsidR="00216FE5" w:rsidRPr="00D16540">
        <w:rPr>
          <w:rFonts w:ascii="Times New Roman" w:eastAsia="Calibri" w:hAnsi="Times New Roman" w:cs="Times New Roman"/>
          <w:color w:val="000000" w:themeColor="text1"/>
          <w:sz w:val="28"/>
          <w:szCs w:val="28"/>
        </w:rPr>
        <w:t>,</w:t>
      </w:r>
      <w:r w:rsidRPr="00D16540">
        <w:rPr>
          <w:rFonts w:ascii="Times New Roman" w:eastAsia="Calibri" w:hAnsi="Times New Roman" w:cs="Times New Roman"/>
          <w:color w:val="000000" w:themeColor="text1"/>
          <w:sz w:val="28"/>
          <w:szCs w:val="28"/>
        </w:rPr>
        <w:t xml:space="preserve"> которым осуществляется эфирная трансляция 23 телерадиопрограмм в цифровом формате, из них 13 на первом частотном мультиплексе и 10 на втором частотном мультиплексе.</w:t>
      </w:r>
    </w:p>
    <w:p w:rsidR="002274B2" w:rsidRPr="00D16540" w:rsidRDefault="002274B2" w:rsidP="002274B2">
      <w:pPr>
        <w:widowControl w:val="0"/>
        <w:spacing w:after="0" w:line="276" w:lineRule="auto"/>
        <w:ind w:right="-1"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ФГУП «Почта России» при поддержке Администрации города Ханты-Мансийска на территории города оказывались почтовые услуги в 8 почтовых отделениях, показатели на конец 2020 года отражены в таблице</w:t>
      </w:r>
      <w:r w:rsidR="00907CC4" w:rsidRPr="00D16540">
        <w:rPr>
          <w:rFonts w:ascii="Times New Roman" w:eastAsia="Calibri" w:hAnsi="Times New Roman" w:cs="Times New Roman"/>
          <w:sz w:val="28"/>
          <w:szCs w:val="28"/>
        </w:rPr>
        <w:t xml:space="preserve"> №</w:t>
      </w:r>
      <w:r w:rsidR="00A65B3B" w:rsidRPr="00D16540">
        <w:rPr>
          <w:rFonts w:ascii="Times New Roman" w:eastAsia="Calibri" w:hAnsi="Times New Roman" w:cs="Times New Roman"/>
          <w:sz w:val="28"/>
          <w:szCs w:val="28"/>
        </w:rPr>
        <w:t> </w:t>
      </w:r>
      <w:r w:rsidR="00907CC4" w:rsidRPr="00D16540">
        <w:rPr>
          <w:rFonts w:ascii="Times New Roman" w:eastAsia="Calibri" w:hAnsi="Times New Roman" w:cs="Times New Roman"/>
          <w:sz w:val="28"/>
          <w:szCs w:val="28"/>
        </w:rPr>
        <w:t>5</w:t>
      </w:r>
      <w:r w:rsidR="0004314F"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w:t>
      </w:r>
    </w:p>
    <w:p w:rsidR="002274B2" w:rsidRPr="002274B2" w:rsidRDefault="00907CC4" w:rsidP="002274B2">
      <w:pPr>
        <w:widowControl w:val="0"/>
        <w:spacing w:after="0" w:line="276" w:lineRule="auto"/>
        <w:ind w:right="-1" w:firstLine="709"/>
        <w:jc w:val="right"/>
        <w:rPr>
          <w:rFonts w:ascii="Times New Roman" w:eastAsia="Calibri" w:hAnsi="Times New Roman" w:cs="Times New Roman"/>
          <w:sz w:val="26"/>
          <w:szCs w:val="26"/>
        </w:rPr>
      </w:pPr>
      <w:r>
        <w:rPr>
          <w:rFonts w:ascii="Times New Roman" w:eastAsia="Calibri" w:hAnsi="Times New Roman" w:cs="Times New Roman"/>
          <w:sz w:val="26"/>
          <w:szCs w:val="26"/>
        </w:rPr>
        <w:t>Таблица №</w:t>
      </w:r>
      <w:r w:rsidR="00A65B3B">
        <w:rPr>
          <w:rFonts w:ascii="Times New Roman" w:eastAsia="Calibri" w:hAnsi="Times New Roman" w:cs="Times New Roman"/>
          <w:sz w:val="26"/>
          <w:szCs w:val="26"/>
        </w:rPr>
        <w:t> </w:t>
      </w:r>
      <w:r>
        <w:rPr>
          <w:rFonts w:ascii="Times New Roman" w:eastAsia="Calibri" w:hAnsi="Times New Roman" w:cs="Times New Roman"/>
          <w:sz w:val="26"/>
          <w:szCs w:val="26"/>
        </w:rPr>
        <w:t>5</w:t>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4876"/>
        <w:gridCol w:w="2347"/>
        <w:gridCol w:w="2268"/>
      </w:tblGrid>
      <w:tr w:rsidR="002274B2" w:rsidRPr="00756A3E" w:rsidTr="00705DF9">
        <w:trPr>
          <w:trHeight w:val="20"/>
          <w:jc w:val="center"/>
        </w:trPr>
        <w:tc>
          <w:tcPr>
            <w:tcW w:w="600" w:type="dxa"/>
            <w:shd w:val="clear" w:color="auto" w:fill="auto"/>
          </w:tcPr>
          <w:p w:rsidR="002274B2" w:rsidRPr="00756A3E" w:rsidRDefault="002274B2" w:rsidP="002274B2">
            <w:pPr>
              <w:widowControl w:val="0"/>
              <w:spacing w:after="0" w:line="240" w:lineRule="auto"/>
              <w:ind w:right="-1"/>
              <w:jc w:val="center"/>
              <w:rPr>
                <w:rFonts w:ascii="Times New Roman" w:eastAsia="Times New Roman" w:hAnsi="Times New Roman" w:cs="Times New Roman"/>
                <w:b/>
                <w:sz w:val="24"/>
                <w:szCs w:val="24"/>
                <w:lang w:eastAsia="ru-RU"/>
              </w:rPr>
            </w:pPr>
            <w:r w:rsidRPr="00756A3E">
              <w:rPr>
                <w:rFonts w:ascii="Times New Roman" w:eastAsia="Times New Roman" w:hAnsi="Times New Roman" w:cs="Times New Roman"/>
                <w:b/>
                <w:bCs/>
                <w:color w:val="000000"/>
                <w:sz w:val="24"/>
                <w:szCs w:val="24"/>
                <w:shd w:val="clear" w:color="auto" w:fill="FFFFFF"/>
                <w:lang w:eastAsia="ru-RU"/>
              </w:rPr>
              <w:t>№</w:t>
            </w:r>
          </w:p>
          <w:p w:rsidR="002274B2" w:rsidRPr="00756A3E" w:rsidRDefault="002274B2" w:rsidP="002274B2">
            <w:pPr>
              <w:widowControl w:val="0"/>
              <w:spacing w:after="0" w:line="240" w:lineRule="auto"/>
              <w:ind w:right="-1"/>
              <w:jc w:val="center"/>
              <w:rPr>
                <w:rFonts w:ascii="Times New Roman" w:eastAsia="Times New Roman" w:hAnsi="Times New Roman" w:cs="Times New Roman"/>
                <w:b/>
                <w:sz w:val="24"/>
                <w:szCs w:val="24"/>
                <w:lang w:eastAsia="ru-RU"/>
              </w:rPr>
            </w:pPr>
            <w:r w:rsidRPr="00756A3E">
              <w:rPr>
                <w:rFonts w:ascii="Times New Roman" w:eastAsia="Times New Roman" w:hAnsi="Times New Roman" w:cs="Times New Roman"/>
                <w:b/>
                <w:bCs/>
                <w:color w:val="000000"/>
                <w:sz w:val="24"/>
                <w:szCs w:val="24"/>
                <w:shd w:val="clear" w:color="auto" w:fill="FFFFFF"/>
                <w:lang w:eastAsia="ru-RU"/>
              </w:rPr>
              <w:t>п/п</w:t>
            </w:r>
          </w:p>
        </w:tc>
        <w:tc>
          <w:tcPr>
            <w:tcW w:w="4876" w:type="dxa"/>
            <w:shd w:val="clear" w:color="auto" w:fill="auto"/>
            <w:vAlign w:val="center"/>
          </w:tcPr>
          <w:p w:rsidR="002274B2" w:rsidRPr="00756A3E" w:rsidRDefault="002274B2" w:rsidP="002274B2">
            <w:pPr>
              <w:widowControl w:val="0"/>
              <w:spacing w:after="0" w:line="240" w:lineRule="auto"/>
              <w:ind w:right="-1"/>
              <w:jc w:val="center"/>
              <w:rPr>
                <w:rFonts w:ascii="Times New Roman" w:eastAsia="Times New Roman" w:hAnsi="Times New Roman" w:cs="Times New Roman"/>
                <w:b/>
                <w:sz w:val="24"/>
                <w:szCs w:val="24"/>
                <w:lang w:eastAsia="ru-RU"/>
              </w:rPr>
            </w:pPr>
            <w:r w:rsidRPr="00756A3E">
              <w:rPr>
                <w:rFonts w:ascii="Times New Roman" w:eastAsia="Times New Roman" w:hAnsi="Times New Roman" w:cs="Times New Roman"/>
                <w:b/>
                <w:bCs/>
                <w:color w:val="000000"/>
                <w:sz w:val="24"/>
                <w:szCs w:val="24"/>
                <w:shd w:val="clear" w:color="auto" w:fill="FFFFFF"/>
                <w:lang w:eastAsia="ru-RU"/>
              </w:rPr>
              <w:t>Наименование показателя</w:t>
            </w:r>
          </w:p>
        </w:tc>
        <w:tc>
          <w:tcPr>
            <w:tcW w:w="2347" w:type="dxa"/>
            <w:shd w:val="clear" w:color="auto" w:fill="auto"/>
            <w:vAlign w:val="center"/>
          </w:tcPr>
          <w:p w:rsidR="002274B2" w:rsidRPr="00756A3E" w:rsidRDefault="002274B2" w:rsidP="002274B2">
            <w:pPr>
              <w:widowControl w:val="0"/>
              <w:spacing w:after="0" w:line="240" w:lineRule="auto"/>
              <w:ind w:right="-1"/>
              <w:jc w:val="center"/>
              <w:rPr>
                <w:rFonts w:ascii="Times New Roman" w:eastAsia="Times New Roman" w:hAnsi="Times New Roman" w:cs="Times New Roman"/>
                <w:b/>
                <w:bCs/>
                <w:color w:val="000000"/>
                <w:sz w:val="24"/>
                <w:szCs w:val="24"/>
                <w:shd w:val="clear" w:color="auto" w:fill="FFFFFF"/>
                <w:lang w:eastAsia="ru-RU"/>
              </w:rPr>
            </w:pPr>
            <w:r w:rsidRPr="00756A3E">
              <w:rPr>
                <w:rFonts w:ascii="Times New Roman" w:eastAsia="Times New Roman" w:hAnsi="Times New Roman" w:cs="Times New Roman"/>
                <w:b/>
                <w:bCs/>
                <w:color w:val="000000"/>
                <w:sz w:val="24"/>
                <w:szCs w:val="24"/>
                <w:shd w:val="clear" w:color="auto" w:fill="FFFFFF"/>
                <w:lang w:eastAsia="ru-RU"/>
              </w:rPr>
              <w:t>За 2019 год</w:t>
            </w:r>
          </w:p>
        </w:tc>
        <w:tc>
          <w:tcPr>
            <w:tcW w:w="2268" w:type="dxa"/>
            <w:shd w:val="clear" w:color="auto" w:fill="auto"/>
            <w:vAlign w:val="center"/>
          </w:tcPr>
          <w:p w:rsidR="002274B2" w:rsidRPr="00756A3E" w:rsidRDefault="002274B2" w:rsidP="002274B2">
            <w:pPr>
              <w:widowControl w:val="0"/>
              <w:spacing w:after="0" w:line="240" w:lineRule="auto"/>
              <w:ind w:right="-1"/>
              <w:jc w:val="center"/>
              <w:rPr>
                <w:rFonts w:ascii="Times New Roman" w:eastAsia="Times New Roman" w:hAnsi="Times New Roman" w:cs="Times New Roman"/>
                <w:b/>
                <w:bCs/>
                <w:color w:val="000000"/>
                <w:sz w:val="24"/>
                <w:szCs w:val="24"/>
                <w:shd w:val="clear" w:color="auto" w:fill="FFFFFF"/>
                <w:lang w:eastAsia="ru-RU"/>
              </w:rPr>
            </w:pPr>
            <w:r w:rsidRPr="00756A3E">
              <w:rPr>
                <w:rFonts w:ascii="Times New Roman" w:eastAsia="Times New Roman" w:hAnsi="Times New Roman" w:cs="Times New Roman"/>
                <w:b/>
                <w:bCs/>
                <w:sz w:val="24"/>
                <w:szCs w:val="24"/>
                <w:shd w:val="clear" w:color="auto" w:fill="FFFFFF"/>
                <w:lang w:eastAsia="ru-RU"/>
              </w:rPr>
              <w:t>За 2020 год</w:t>
            </w:r>
          </w:p>
        </w:tc>
      </w:tr>
      <w:tr w:rsidR="002274B2" w:rsidRPr="00705DF9" w:rsidTr="00705DF9">
        <w:trPr>
          <w:trHeight w:val="20"/>
          <w:jc w:val="center"/>
        </w:trPr>
        <w:tc>
          <w:tcPr>
            <w:tcW w:w="600" w:type="dxa"/>
            <w:shd w:val="clear" w:color="auto" w:fill="auto"/>
            <w:vAlign w:val="center"/>
          </w:tcPr>
          <w:p w:rsidR="002274B2" w:rsidRPr="00705DF9" w:rsidRDefault="002274B2" w:rsidP="00705DF9">
            <w:pPr>
              <w:widowControl w:val="0"/>
              <w:spacing w:after="0" w:line="240" w:lineRule="auto"/>
              <w:ind w:right="-1"/>
              <w:jc w:val="center"/>
              <w:rPr>
                <w:rFonts w:ascii="Times New Roman" w:eastAsia="Times New Roman" w:hAnsi="Times New Roman" w:cs="Times New Roman"/>
                <w:lang w:eastAsia="ru-RU"/>
              </w:rPr>
            </w:pPr>
            <w:r w:rsidRPr="00705DF9">
              <w:rPr>
                <w:rFonts w:ascii="Times New Roman" w:eastAsia="Times New Roman" w:hAnsi="Times New Roman" w:cs="Times New Roman"/>
                <w:bCs/>
                <w:color w:val="000000"/>
                <w:shd w:val="clear" w:color="auto" w:fill="FFFFFF"/>
                <w:lang w:eastAsia="ru-RU"/>
              </w:rPr>
              <w:t>1</w:t>
            </w:r>
          </w:p>
        </w:tc>
        <w:tc>
          <w:tcPr>
            <w:tcW w:w="4876" w:type="dxa"/>
            <w:shd w:val="clear" w:color="auto" w:fill="auto"/>
          </w:tcPr>
          <w:p w:rsidR="002274B2" w:rsidRPr="00705DF9" w:rsidRDefault="002274B2" w:rsidP="00705DF9">
            <w:pPr>
              <w:widowControl w:val="0"/>
              <w:spacing w:after="0" w:line="240" w:lineRule="auto"/>
              <w:ind w:right="-1"/>
              <w:jc w:val="both"/>
              <w:rPr>
                <w:rFonts w:ascii="Times New Roman" w:eastAsia="Times New Roman" w:hAnsi="Times New Roman" w:cs="Times New Roman"/>
                <w:lang w:eastAsia="ru-RU"/>
              </w:rPr>
            </w:pPr>
            <w:r w:rsidRPr="00705DF9">
              <w:rPr>
                <w:rFonts w:ascii="Times New Roman" w:eastAsia="Times New Roman" w:hAnsi="Times New Roman" w:cs="Times New Roman"/>
                <w:bCs/>
                <w:shd w:val="clear" w:color="auto" w:fill="FFFFFF"/>
                <w:lang w:eastAsia="ru-RU"/>
              </w:rPr>
              <w:t>Тираж подписных изданий (экз.)</w:t>
            </w:r>
          </w:p>
        </w:tc>
        <w:tc>
          <w:tcPr>
            <w:tcW w:w="2347"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3 881</w:t>
            </w:r>
          </w:p>
        </w:tc>
        <w:tc>
          <w:tcPr>
            <w:tcW w:w="2268"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4060</w:t>
            </w:r>
          </w:p>
        </w:tc>
      </w:tr>
      <w:tr w:rsidR="002274B2" w:rsidRPr="00705DF9" w:rsidTr="00705DF9">
        <w:trPr>
          <w:trHeight w:val="20"/>
          <w:jc w:val="center"/>
        </w:trPr>
        <w:tc>
          <w:tcPr>
            <w:tcW w:w="600" w:type="dxa"/>
            <w:shd w:val="clear" w:color="auto" w:fill="auto"/>
            <w:vAlign w:val="center"/>
          </w:tcPr>
          <w:p w:rsidR="002274B2" w:rsidRPr="00705DF9" w:rsidRDefault="002274B2" w:rsidP="00705DF9">
            <w:pPr>
              <w:widowControl w:val="0"/>
              <w:spacing w:after="0" w:line="240" w:lineRule="auto"/>
              <w:ind w:right="-1"/>
              <w:jc w:val="center"/>
              <w:rPr>
                <w:rFonts w:ascii="Times New Roman" w:eastAsia="Times New Roman" w:hAnsi="Times New Roman" w:cs="Times New Roman"/>
                <w:lang w:eastAsia="ru-RU"/>
              </w:rPr>
            </w:pPr>
            <w:r w:rsidRPr="00705DF9">
              <w:rPr>
                <w:rFonts w:ascii="Times New Roman" w:eastAsia="Times New Roman" w:hAnsi="Times New Roman" w:cs="Times New Roman"/>
                <w:bCs/>
                <w:color w:val="000000"/>
                <w:shd w:val="clear" w:color="auto" w:fill="FFFFFF"/>
                <w:lang w:eastAsia="ru-RU"/>
              </w:rPr>
              <w:t>2</w:t>
            </w:r>
          </w:p>
        </w:tc>
        <w:tc>
          <w:tcPr>
            <w:tcW w:w="4876" w:type="dxa"/>
            <w:shd w:val="clear" w:color="auto" w:fill="auto"/>
          </w:tcPr>
          <w:p w:rsidR="002274B2" w:rsidRPr="00705DF9" w:rsidRDefault="002274B2" w:rsidP="00705DF9">
            <w:pPr>
              <w:widowControl w:val="0"/>
              <w:spacing w:after="0" w:line="240" w:lineRule="auto"/>
              <w:ind w:right="-1"/>
              <w:jc w:val="both"/>
              <w:rPr>
                <w:rFonts w:ascii="Times New Roman" w:eastAsia="Times New Roman" w:hAnsi="Times New Roman" w:cs="Times New Roman"/>
                <w:lang w:eastAsia="ru-RU"/>
              </w:rPr>
            </w:pPr>
            <w:r w:rsidRPr="00705DF9">
              <w:rPr>
                <w:rFonts w:ascii="Times New Roman" w:eastAsia="Times New Roman" w:hAnsi="Times New Roman" w:cs="Times New Roman"/>
                <w:bCs/>
                <w:shd w:val="clear" w:color="auto" w:fill="FFFFFF"/>
                <w:lang w:eastAsia="ru-RU"/>
              </w:rPr>
              <w:t>Сумма (тыс. руб.)</w:t>
            </w:r>
          </w:p>
        </w:tc>
        <w:tc>
          <w:tcPr>
            <w:tcW w:w="2347"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2 470,8</w:t>
            </w:r>
          </w:p>
        </w:tc>
        <w:tc>
          <w:tcPr>
            <w:tcW w:w="2268"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2784,4</w:t>
            </w:r>
          </w:p>
        </w:tc>
      </w:tr>
      <w:tr w:rsidR="002274B2" w:rsidRPr="00705DF9" w:rsidTr="00705DF9">
        <w:trPr>
          <w:trHeight w:val="20"/>
          <w:jc w:val="center"/>
        </w:trPr>
        <w:tc>
          <w:tcPr>
            <w:tcW w:w="600" w:type="dxa"/>
            <w:shd w:val="clear" w:color="auto" w:fill="auto"/>
            <w:vAlign w:val="center"/>
          </w:tcPr>
          <w:p w:rsidR="002274B2" w:rsidRPr="00705DF9" w:rsidRDefault="002274B2" w:rsidP="00705DF9">
            <w:pPr>
              <w:widowControl w:val="0"/>
              <w:spacing w:after="0" w:line="240" w:lineRule="auto"/>
              <w:ind w:right="-1"/>
              <w:jc w:val="center"/>
              <w:rPr>
                <w:rFonts w:ascii="Times New Roman" w:eastAsia="Times New Roman" w:hAnsi="Times New Roman" w:cs="Times New Roman"/>
                <w:lang w:eastAsia="ru-RU"/>
              </w:rPr>
            </w:pPr>
            <w:r w:rsidRPr="00705DF9">
              <w:rPr>
                <w:rFonts w:ascii="Times New Roman" w:eastAsia="Times New Roman" w:hAnsi="Times New Roman" w:cs="Times New Roman"/>
                <w:bCs/>
                <w:color w:val="000000"/>
                <w:shd w:val="clear" w:color="auto" w:fill="FFFFFF"/>
                <w:lang w:eastAsia="ru-RU"/>
              </w:rPr>
              <w:t>3</w:t>
            </w:r>
          </w:p>
        </w:tc>
        <w:tc>
          <w:tcPr>
            <w:tcW w:w="4876" w:type="dxa"/>
            <w:shd w:val="clear" w:color="auto" w:fill="auto"/>
          </w:tcPr>
          <w:p w:rsidR="002274B2" w:rsidRPr="00705DF9" w:rsidRDefault="002274B2" w:rsidP="00705DF9">
            <w:pPr>
              <w:widowControl w:val="0"/>
              <w:spacing w:after="0" w:line="240" w:lineRule="auto"/>
              <w:ind w:right="-1"/>
              <w:jc w:val="both"/>
              <w:rPr>
                <w:rFonts w:ascii="Times New Roman" w:eastAsia="Times New Roman" w:hAnsi="Times New Roman" w:cs="Times New Roman"/>
                <w:lang w:eastAsia="ru-RU"/>
              </w:rPr>
            </w:pPr>
            <w:r w:rsidRPr="00705DF9">
              <w:rPr>
                <w:rFonts w:ascii="Times New Roman" w:eastAsia="Times New Roman" w:hAnsi="Times New Roman" w:cs="Times New Roman"/>
                <w:bCs/>
                <w:shd w:val="clear" w:color="auto" w:fill="FFFFFF"/>
                <w:lang w:eastAsia="ru-RU"/>
              </w:rPr>
              <w:t>Реализация услуг почтовой связи всего (тыс. руб.), в том числе:</w:t>
            </w:r>
          </w:p>
        </w:tc>
        <w:tc>
          <w:tcPr>
            <w:tcW w:w="2347"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90 395,2</w:t>
            </w:r>
          </w:p>
        </w:tc>
        <w:tc>
          <w:tcPr>
            <w:tcW w:w="2268"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96434,8</w:t>
            </w:r>
          </w:p>
        </w:tc>
      </w:tr>
      <w:tr w:rsidR="002274B2" w:rsidRPr="00705DF9" w:rsidTr="00705DF9">
        <w:trPr>
          <w:trHeight w:val="20"/>
          <w:jc w:val="center"/>
        </w:trPr>
        <w:tc>
          <w:tcPr>
            <w:tcW w:w="600" w:type="dxa"/>
            <w:vMerge w:val="restart"/>
            <w:shd w:val="clear" w:color="auto" w:fill="auto"/>
            <w:vAlign w:val="center"/>
          </w:tcPr>
          <w:p w:rsidR="002274B2" w:rsidRPr="00705DF9" w:rsidRDefault="002274B2" w:rsidP="00705DF9">
            <w:pPr>
              <w:spacing w:after="0" w:line="240" w:lineRule="auto"/>
              <w:ind w:right="-1"/>
              <w:jc w:val="center"/>
              <w:rPr>
                <w:rFonts w:ascii="Times New Roman" w:eastAsia="Calibri" w:hAnsi="Times New Roman" w:cs="Times New Roman"/>
              </w:rPr>
            </w:pPr>
          </w:p>
        </w:tc>
        <w:tc>
          <w:tcPr>
            <w:tcW w:w="4876" w:type="dxa"/>
            <w:shd w:val="clear" w:color="auto" w:fill="auto"/>
          </w:tcPr>
          <w:p w:rsidR="002274B2" w:rsidRPr="00705DF9" w:rsidRDefault="002274B2" w:rsidP="00705DF9">
            <w:pPr>
              <w:widowControl w:val="0"/>
              <w:spacing w:after="0" w:line="240" w:lineRule="auto"/>
              <w:ind w:right="-1"/>
              <w:jc w:val="both"/>
              <w:rPr>
                <w:rFonts w:ascii="Times New Roman" w:eastAsia="Times New Roman" w:hAnsi="Times New Roman" w:cs="Times New Roman"/>
                <w:lang w:eastAsia="ru-RU"/>
              </w:rPr>
            </w:pPr>
            <w:r w:rsidRPr="00705DF9">
              <w:rPr>
                <w:rFonts w:ascii="Times New Roman" w:eastAsia="Times New Roman" w:hAnsi="Times New Roman" w:cs="Times New Roman"/>
                <w:bCs/>
                <w:shd w:val="clear" w:color="auto" w:fill="FFFFFF"/>
                <w:lang w:eastAsia="ru-RU"/>
              </w:rPr>
              <w:t>письменная корреспонденция</w:t>
            </w:r>
          </w:p>
        </w:tc>
        <w:tc>
          <w:tcPr>
            <w:tcW w:w="2347"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44 91,1</w:t>
            </w:r>
          </w:p>
        </w:tc>
        <w:tc>
          <w:tcPr>
            <w:tcW w:w="2268"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41130,9</w:t>
            </w:r>
          </w:p>
        </w:tc>
      </w:tr>
      <w:tr w:rsidR="002274B2" w:rsidRPr="00705DF9" w:rsidTr="00705DF9">
        <w:trPr>
          <w:trHeight w:val="20"/>
          <w:jc w:val="center"/>
        </w:trPr>
        <w:tc>
          <w:tcPr>
            <w:tcW w:w="600" w:type="dxa"/>
            <w:vMerge/>
            <w:shd w:val="clear" w:color="auto" w:fill="auto"/>
            <w:vAlign w:val="center"/>
          </w:tcPr>
          <w:p w:rsidR="002274B2" w:rsidRPr="00705DF9" w:rsidRDefault="002274B2" w:rsidP="00705DF9">
            <w:pPr>
              <w:spacing w:after="0" w:line="240" w:lineRule="auto"/>
              <w:ind w:right="-1"/>
              <w:jc w:val="center"/>
              <w:rPr>
                <w:rFonts w:ascii="Times New Roman" w:eastAsia="Calibri" w:hAnsi="Times New Roman" w:cs="Times New Roman"/>
              </w:rPr>
            </w:pPr>
          </w:p>
        </w:tc>
        <w:tc>
          <w:tcPr>
            <w:tcW w:w="4876" w:type="dxa"/>
            <w:shd w:val="clear" w:color="auto" w:fill="auto"/>
          </w:tcPr>
          <w:p w:rsidR="002274B2" w:rsidRPr="00705DF9" w:rsidRDefault="002274B2" w:rsidP="00705DF9">
            <w:pPr>
              <w:widowControl w:val="0"/>
              <w:spacing w:after="0" w:line="240" w:lineRule="auto"/>
              <w:ind w:right="-1"/>
              <w:jc w:val="both"/>
              <w:rPr>
                <w:rFonts w:ascii="Times New Roman" w:eastAsia="Times New Roman" w:hAnsi="Times New Roman" w:cs="Times New Roman"/>
                <w:lang w:eastAsia="ru-RU"/>
              </w:rPr>
            </w:pPr>
            <w:r w:rsidRPr="00705DF9">
              <w:rPr>
                <w:rFonts w:ascii="Times New Roman" w:eastAsia="Times New Roman" w:hAnsi="Times New Roman" w:cs="Times New Roman"/>
                <w:bCs/>
                <w:shd w:val="clear" w:color="auto" w:fill="FFFFFF"/>
                <w:lang w:eastAsia="ru-RU"/>
              </w:rPr>
              <w:t>письма и бандероли с объявленной ценностью</w:t>
            </w:r>
          </w:p>
        </w:tc>
        <w:tc>
          <w:tcPr>
            <w:tcW w:w="2347"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1 273,4</w:t>
            </w:r>
          </w:p>
        </w:tc>
        <w:tc>
          <w:tcPr>
            <w:tcW w:w="2268"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1618,2</w:t>
            </w:r>
          </w:p>
        </w:tc>
      </w:tr>
      <w:tr w:rsidR="002274B2" w:rsidRPr="00705DF9" w:rsidTr="00705DF9">
        <w:trPr>
          <w:trHeight w:val="20"/>
          <w:jc w:val="center"/>
        </w:trPr>
        <w:tc>
          <w:tcPr>
            <w:tcW w:w="600" w:type="dxa"/>
            <w:vMerge/>
            <w:shd w:val="clear" w:color="auto" w:fill="auto"/>
            <w:vAlign w:val="center"/>
          </w:tcPr>
          <w:p w:rsidR="002274B2" w:rsidRPr="00705DF9" w:rsidRDefault="002274B2" w:rsidP="00705DF9">
            <w:pPr>
              <w:spacing w:after="0" w:line="240" w:lineRule="auto"/>
              <w:ind w:right="-1"/>
              <w:jc w:val="center"/>
              <w:rPr>
                <w:rFonts w:ascii="Times New Roman" w:eastAsia="Calibri" w:hAnsi="Times New Roman" w:cs="Times New Roman"/>
              </w:rPr>
            </w:pPr>
          </w:p>
        </w:tc>
        <w:tc>
          <w:tcPr>
            <w:tcW w:w="4876" w:type="dxa"/>
            <w:shd w:val="clear" w:color="auto" w:fill="auto"/>
          </w:tcPr>
          <w:p w:rsidR="002274B2" w:rsidRPr="00705DF9" w:rsidRDefault="002274B2" w:rsidP="00705DF9">
            <w:pPr>
              <w:widowControl w:val="0"/>
              <w:spacing w:after="0" w:line="240" w:lineRule="auto"/>
              <w:ind w:right="-1"/>
              <w:jc w:val="both"/>
              <w:rPr>
                <w:rFonts w:ascii="Times New Roman" w:eastAsia="Times New Roman" w:hAnsi="Times New Roman" w:cs="Times New Roman"/>
                <w:lang w:eastAsia="ru-RU"/>
              </w:rPr>
            </w:pPr>
            <w:r w:rsidRPr="00705DF9">
              <w:rPr>
                <w:rFonts w:ascii="Times New Roman" w:eastAsia="Times New Roman" w:hAnsi="Times New Roman" w:cs="Times New Roman"/>
                <w:bCs/>
                <w:shd w:val="clear" w:color="auto" w:fill="FFFFFF"/>
                <w:lang w:eastAsia="ru-RU"/>
              </w:rPr>
              <w:t>письма и банд</w:t>
            </w:r>
            <w:r w:rsidR="00216FE5">
              <w:rPr>
                <w:rFonts w:ascii="Times New Roman" w:eastAsia="Times New Roman" w:hAnsi="Times New Roman" w:cs="Times New Roman"/>
                <w:bCs/>
                <w:shd w:val="clear" w:color="auto" w:fill="FFFFFF"/>
                <w:lang w:eastAsia="ru-RU"/>
              </w:rPr>
              <w:t xml:space="preserve">ероли с объявленной ценностью </w:t>
            </w:r>
            <w:r w:rsidR="00216FE5">
              <w:rPr>
                <w:rFonts w:ascii="Times New Roman" w:eastAsia="Times New Roman" w:hAnsi="Times New Roman" w:cs="Times New Roman"/>
                <w:bCs/>
                <w:shd w:val="clear" w:color="auto" w:fill="FFFFFF"/>
                <w:lang w:eastAsia="ru-RU"/>
              </w:rPr>
              <w:lastRenderedPageBreak/>
              <w:t>1 </w:t>
            </w:r>
            <w:r w:rsidRPr="00705DF9">
              <w:rPr>
                <w:rFonts w:ascii="Times New Roman" w:eastAsia="Times New Roman" w:hAnsi="Times New Roman" w:cs="Times New Roman"/>
                <w:bCs/>
                <w:shd w:val="clear" w:color="auto" w:fill="FFFFFF"/>
                <w:lang w:eastAsia="ru-RU"/>
              </w:rPr>
              <w:t>класса</w:t>
            </w:r>
          </w:p>
        </w:tc>
        <w:tc>
          <w:tcPr>
            <w:tcW w:w="2347"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lastRenderedPageBreak/>
              <w:t>775,8</w:t>
            </w:r>
          </w:p>
        </w:tc>
        <w:tc>
          <w:tcPr>
            <w:tcW w:w="2268"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381,3</w:t>
            </w:r>
          </w:p>
        </w:tc>
      </w:tr>
      <w:tr w:rsidR="002274B2" w:rsidRPr="00705DF9" w:rsidTr="00705DF9">
        <w:trPr>
          <w:trHeight w:val="20"/>
          <w:jc w:val="center"/>
        </w:trPr>
        <w:tc>
          <w:tcPr>
            <w:tcW w:w="600" w:type="dxa"/>
            <w:vMerge/>
            <w:shd w:val="clear" w:color="auto" w:fill="auto"/>
            <w:vAlign w:val="center"/>
          </w:tcPr>
          <w:p w:rsidR="002274B2" w:rsidRPr="00705DF9" w:rsidRDefault="002274B2" w:rsidP="00705DF9">
            <w:pPr>
              <w:spacing w:after="0" w:line="240" w:lineRule="auto"/>
              <w:ind w:right="-1"/>
              <w:jc w:val="center"/>
              <w:rPr>
                <w:rFonts w:ascii="Times New Roman" w:eastAsia="Calibri" w:hAnsi="Times New Roman" w:cs="Times New Roman"/>
              </w:rPr>
            </w:pPr>
          </w:p>
        </w:tc>
        <w:tc>
          <w:tcPr>
            <w:tcW w:w="4876" w:type="dxa"/>
            <w:shd w:val="clear" w:color="auto" w:fill="auto"/>
          </w:tcPr>
          <w:p w:rsidR="002274B2" w:rsidRPr="00705DF9" w:rsidRDefault="002274B2" w:rsidP="00705DF9">
            <w:pPr>
              <w:widowControl w:val="0"/>
              <w:spacing w:after="0" w:line="240" w:lineRule="auto"/>
              <w:ind w:right="-1"/>
              <w:jc w:val="both"/>
              <w:rPr>
                <w:rFonts w:ascii="Times New Roman" w:eastAsia="Times New Roman" w:hAnsi="Times New Roman" w:cs="Times New Roman"/>
                <w:lang w:eastAsia="ru-RU"/>
              </w:rPr>
            </w:pPr>
            <w:r w:rsidRPr="00705DF9">
              <w:rPr>
                <w:rFonts w:ascii="Times New Roman" w:eastAsia="Times New Roman" w:hAnsi="Times New Roman" w:cs="Times New Roman"/>
                <w:bCs/>
                <w:shd w:val="clear" w:color="auto" w:fill="FFFFFF"/>
                <w:lang w:eastAsia="ru-RU"/>
              </w:rPr>
              <w:t>экспресс-почты (ЕМС)</w:t>
            </w:r>
          </w:p>
        </w:tc>
        <w:tc>
          <w:tcPr>
            <w:tcW w:w="2347"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5 896,3</w:t>
            </w:r>
          </w:p>
        </w:tc>
        <w:tc>
          <w:tcPr>
            <w:tcW w:w="2268"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8 370,0</w:t>
            </w:r>
          </w:p>
        </w:tc>
      </w:tr>
      <w:tr w:rsidR="002274B2" w:rsidRPr="00705DF9" w:rsidTr="00705DF9">
        <w:trPr>
          <w:trHeight w:val="20"/>
          <w:jc w:val="center"/>
        </w:trPr>
        <w:tc>
          <w:tcPr>
            <w:tcW w:w="600" w:type="dxa"/>
            <w:vMerge/>
            <w:shd w:val="clear" w:color="auto" w:fill="auto"/>
            <w:vAlign w:val="center"/>
          </w:tcPr>
          <w:p w:rsidR="002274B2" w:rsidRPr="00705DF9" w:rsidRDefault="002274B2" w:rsidP="00705DF9">
            <w:pPr>
              <w:spacing w:after="0" w:line="240" w:lineRule="auto"/>
              <w:ind w:right="-1"/>
              <w:jc w:val="center"/>
              <w:rPr>
                <w:rFonts w:ascii="Times New Roman" w:eastAsia="Calibri" w:hAnsi="Times New Roman" w:cs="Times New Roman"/>
              </w:rPr>
            </w:pPr>
          </w:p>
        </w:tc>
        <w:tc>
          <w:tcPr>
            <w:tcW w:w="4876" w:type="dxa"/>
            <w:shd w:val="clear" w:color="auto" w:fill="auto"/>
          </w:tcPr>
          <w:p w:rsidR="002274B2" w:rsidRPr="00705DF9" w:rsidRDefault="002274B2" w:rsidP="00705DF9">
            <w:pPr>
              <w:widowControl w:val="0"/>
              <w:spacing w:after="0" w:line="240" w:lineRule="auto"/>
              <w:ind w:right="-1"/>
              <w:jc w:val="both"/>
              <w:rPr>
                <w:rFonts w:ascii="Times New Roman" w:eastAsia="Times New Roman" w:hAnsi="Times New Roman" w:cs="Times New Roman"/>
                <w:lang w:eastAsia="ru-RU"/>
              </w:rPr>
            </w:pPr>
            <w:r w:rsidRPr="00705DF9">
              <w:rPr>
                <w:rFonts w:ascii="Times New Roman" w:eastAsia="Times New Roman" w:hAnsi="Times New Roman" w:cs="Times New Roman"/>
                <w:bCs/>
                <w:shd w:val="clear" w:color="auto" w:fill="FFFFFF"/>
                <w:lang w:eastAsia="ru-RU"/>
              </w:rPr>
              <w:t>посылки</w:t>
            </w:r>
          </w:p>
        </w:tc>
        <w:tc>
          <w:tcPr>
            <w:tcW w:w="2347"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8 015,1</w:t>
            </w:r>
          </w:p>
        </w:tc>
        <w:tc>
          <w:tcPr>
            <w:tcW w:w="2268"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8 551,4</w:t>
            </w:r>
          </w:p>
        </w:tc>
      </w:tr>
      <w:tr w:rsidR="002274B2" w:rsidRPr="00705DF9" w:rsidTr="00705DF9">
        <w:trPr>
          <w:trHeight w:val="20"/>
          <w:jc w:val="center"/>
        </w:trPr>
        <w:tc>
          <w:tcPr>
            <w:tcW w:w="600" w:type="dxa"/>
            <w:vMerge/>
            <w:shd w:val="clear" w:color="auto" w:fill="auto"/>
            <w:vAlign w:val="center"/>
          </w:tcPr>
          <w:p w:rsidR="002274B2" w:rsidRPr="00705DF9" w:rsidRDefault="002274B2" w:rsidP="00705DF9">
            <w:pPr>
              <w:spacing w:after="0" w:line="240" w:lineRule="auto"/>
              <w:ind w:right="-1"/>
              <w:jc w:val="center"/>
              <w:rPr>
                <w:rFonts w:ascii="Times New Roman" w:eastAsia="Calibri" w:hAnsi="Times New Roman" w:cs="Times New Roman"/>
              </w:rPr>
            </w:pPr>
          </w:p>
        </w:tc>
        <w:tc>
          <w:tcPr>
            <w:tcW w:w="4876" w:type="dxa"/>
            <w:shd w:val="clear" w:color="auto" w:fill="auto"/>
          </w:tcPr>
          <w:p w:rsidR="002274B2" w:rsidRPr="00705DF9" w:rsidRDefault="002274B2" w:rsidP="00705DF9">
            <w:pPr>
              <w:widowControl w:val="0"/>
              <w:spacing w:after="0" w:line="240" w:lineRule="auto"/>
              <w:ind w:right="-1"/>
              <w:jc w:val="both"/>
              <w:rPr>
                <w:rFonts w:ascii="Times New Roman" w:eastAsia="Times New Roman" w:hAnsi="Times New Roman" w:cs="Times New Roman"/>
                <w:lang w:eastAsia="ru-RU"/>
              </w:rPr>
            </w:pPr>
            <w:r w:rsidRPr="00705DF9">
              <w:rPr>
                <w:rFonts w:ascii="Times New Roman" w:eastAsia="Times New Roman" w:hAnsi="Times New Roman" w:cs="Times New Roman"/>
                <w:bCs/>
                <w:shd w:val="clear" w:color="auto" w:fill="FFFFFF"/>
                <w:lang w:eastAsia="ru-RU"/>
              </w:rPr>
              <w:t>Прочие доходы почтовой связи</w:t>
            </w:r>
          </w:p>
        </w:tc>
        <w:tc>
          <w:tcPr>
            <w:tcW w:w="2347"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30 43,5</w:t>
            </w:r>
          </w:p>
        </w:tc>
        <w:tc>
          <w:tcPr>
            <w:tcW w:w="2268"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36 383,0</w:t>
            </w:r>
          </w:p>
        </w:tc>
      </w:tr>
      <w:tr w:rsidR="002274B2" w:rsidRPr="00705DF9" w:rsidTr="00705DF9">
        <w:trPr>
          <w:trHeight w:val="20"/>
          <w:jc w:val="center"/>
        </w:trPr>
        <w:tc>
          <w:tcPr>
            <w:tcW w:w="600" w:type="dxa"/>
            <w:shd w:val="clear" w:color="auto" w:fill="auto"/>
            <w:vAlign w:val="center"/>
          </w:tcPr>
          <w:p w:rsidR="002274B2" w:rsidRPr="00705DF9" w:rsidRDefault="002274B2" w:rsidP="00705DF9">
            <w:pPr>
              <w:widowControl w:val="0"/>
              <w:spacing w:after="0" w:line="240" w:lineRule="auto"/>
              <w:ind w:right="-1"/>
              <w:jc w:val="center"/>
              <w:rPr>
                <w:rFonts w:ascii="Times New Roman" w:eastAsia="Times New Roman" w:hAnsi="Times New Roman" w:cs="Times New Roman"/>
                <w:lang w:eastAsia="ru-RU"/>
              </w:rPr>
            </w:pPr>
            <w:r w:rsidRPr="00705DF9">
              <w:rPr>
                <w:rFonts w:ascii="Times New Roman" w:eastAsia="Times New Roman" w:hAnsi="Times New Roman" w:cs="Times New Roman"/>
                <w:bCs/>
                <w:color w:val="000000"/>
                <w:shd w:val="clear" w:color="auto" w:fill="FFFFFF"/>
                <w:lang w:eastAsia="ru-RU"/>
              </w:rPr>
              <w:t>4</w:t>
            </w:r>
          </w:p>
        </w:tc>
        <w:tc>
          <w:tcPr>
            <w:tcW w:w="4876" w:type="dxa"/>
            <w:shd w:val="clear" w:color="auto" w:fill="auto"/>
          </w:tcPr>
          <w:p w:rsidR="002274B2" w:rsidRPr="00705DF9" w:rsidRDefault="002274B2" w:rsidP="00705DF9">
            <w:pPr>
              <w:widowControl w:val="0"/>
              <w:spacing w:after="0" w:line="240" w:lineRule="auto"/>
              <w:ind w:right="-1"/>
              <w:jc w:val="both"/>
              <w:rPr>
                <w:rFonts w:ascii="Times New Roman" w:eastAsia="Times New Roman" w:hAnsi="Times New Roman" w:cs="Times New Roman"/>
                <w:lang w:eastAsia="ru-RU"/>
              </w:rPr>
            </w:pPr>
            <w:r w:rsidRPr="00705DF9">
              <w:rPr>
                <w:rFonts w:ascii="Times New Roman" w:eastAsia="Times New Roman" w:hAnsi="Times New Roman" w:cs="Times New Roman"/>
                <w:bCs/>
                <w:color w:val="000000"/>
                <w:shd w:val="clear" w:color="auto" w:fill="FFFFFF"/>
                <w:lang w:eastAsia="ru-RU"/>
              </w:rPr>
              <w:t>Доходы (тыс. руб.)</w:t>
            </w:r>
          </w:p>
        </w:tc>
        <w:tc>
          <w:tcPr>
            <w:tcW w:w="2347"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159 182,4</w:t>
            </w:r>
          </w:p>
        </w:tc>
        <w:tc>
          <w:tcPr>
            <w:tcW w:w="2268"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160064,7</w:t>
            </w:r>
          </w:p>
        </w:tc>
      </w:tr>
    </w:tbl>
    <w:p w:rsidR="002274B2" w:rsidRPr="002274B2" w:rsidRDefault="002274B2" w:rsidP="00705DF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92183" w:rsidRPr="001E516D" w:rsidRDefault="00292183" w:rsidP="001E516D">
      <w:pPr>
        <w:pStyle w:val="2"/>
        <w:rPr>
          <w:i w:val="0"/>
        </w:rPr>
      </w:pPr>
      <w:bookmarkStart w:id="110" w:name="_Toc64487221"/>
      <w:bookmarkStart w:id="111" w:name="_Toc533760025"/>
      <w:bookmarkStart w:id="112" w:name="_Toc535576523"/>
      <w:bookmarkStart w:id="113" w:name="_Toc29543597"/>
      <w:r w:rsidRPr="001E516D">
        <w:rPr>
          <w:i w:val="0"/>
        </w:rPr>
        <w:t>9.4</w:t>
      </w:r>
      <w:r w:rsidR="00A65B3B" w:rsidRPr="001E516D">
        <w:rPr>
          <w:i w:val="0"/>
        </w:rPr>
        <w:t>.</w:t>
      </w:r>
      <w:r w:rsidRPr="001E516D">
        <w:rPr>
          <w:i w:val="0"/>
        </w:rPr>
        <w:t xml:space="preserve"> Торговля</w:t>
      </w:r>
      <w:bookmarkEnd w:id="110"/>
      <w:r w:rsidRPr="001E516D">
        <w:rPr>
          <w:i w:val="0"/>
        </w:rPr>
        <w:t xml:space="preserve"> </w:t>
      </w:r>
    </w:p>
    <w:p w:rsidR="00292183" w:rsidRDefault="00292183" w:rsidP="00292183">
      <w:pPr>
        <w:spacing w:after="0" w:line="276" w:lineRule="auto"/>
        <w:ind w:right="142" w:firstLine="709"/>
        <w:jc w:val="center"/>
        <w:rPr>
          <w:rFonts w:ascii="Times New Roman" w:eastAsia="Calibri" w:hAnsi="Times New Roman" w:cs="Times New Roman"/>
          <w:sz w:val="28"/>
          <w:szCs w:val="28"/>
          <w:lang w:eastAsia="ru-RU"/>
        </w:rPr>
      </w:pPr>
    </w:p>
    <w:p w:rsidR="000658FF" w:rsidRPr="00530222" w:rsidRDefault="000658FF" w:rsidP="00D81857">
      <w:pPr>
        <w:spacing w:after="0" w:line="276" w:lineRule="auto"/>
        <w:ind w:right="142" w:firstLine="709"/>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В соответствии с Федеральным законом от 06.10.2003 №</w:t>
      </w:r>
      <w:r w:rsidR="00A65B3B">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131-ФЗ «Об общих принципах организации местного самоуправления в Российской Федерации», Уставом города Ханты-Мансийска, создание условий для обеспечения жителей услугами общественного питания, торговли и бытового обслуживания относится к вопросам местного значения муниципального образования.</w:t>
      </w:r>
    </w:p>
    <w:p w:rsidR="000658FF" w:rsidRPr="00530222" w:rsidRDefault="000658FF" w:rsidP="00D81857">
      <w:pPr>
        <w:spacing w:after="0" w:line="276" w:lineRule="auto"/>
        <w:ind w:right="142" w:firstLine="709"/>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По состоянию на 01.01.2021 года на территории города функционируют 404 объекта розничной торговли: 11 торговых домов, 151 продовольственный и 197 непродовольственных магазинов, 44 объекта мелкорозничной торговой сети, универсальный розничный рынок.</w:t>
      </w:r>
    </w:p>
    <w:p w:rsidR="000658FF" w:rsidRPr="00530222" w:rsidRDefault="000658FF" w:rsidP="00D81857">
      <w:pPr>
        <w:spacing w:after="0" w:line="276" w:lineRule="auto"/>
        <w:ind w:right="142" w:firstLine="709"/>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Основные задачи развития торговли города направлены на социальную значимость потребительского рынка и создание условий для формирования комфортной потребительской среды. На территории города сформировалась тенденция развития в пользу современных форматов торговли, это сетевые формы торговли, в том числе с применением механизмов франчайзинга</w:t>
      </w:r>
      <w:r w:rsidR="00216FE5">
        <w:rPr>
          <w:rFonts w:ascii="Times New Roman" w:eastAsia="Calibri" w:hAnsi="Times New Roman" w:cs="Times New Roman"/>
          <w:sz w:val="28"/>
          <w:szCs w:val="28"/>
          <w:lang w:eastAsia="ru-RU"/>
        </w:rPr>
        <w:t>,</w:t>
      </w:r>
      <w:r w:rsidRPr="00530222">
        <w:rPr>
          <w:rFonts w:ascii="Times New Roman" w:eastAsia="Calibri" w:hAnsi="Times New Roman" w:cs="Times New Roman"/>
          <w:sz w:val="28"/>
          <w:szCs w:val="28"/>
          <w:lang w:eastAsia="ru-RU"/>
        </w:rPr>
        <w:t xml:space="preserve"> и несетевые форматы торговли, существующие на конкурентных условиях, как с возможностью выбора для потребителя, так и с возможностью осуществления сбыта отечественными и местными товаропроизводителями. </w:t>
      </w:r>
      <w:bookmarkStart w:id="114" w:name="_MON_1547274210"/>
      <w:bookmarkStart w:id="115" w:name="_MON_1547274624"/>
      <w:bookmarkEnd w:id="114"/>
      <w:bookmarkEnd w:id="115"/>
    </w:p>
    <w:p w:rsidR="000658FF" w:rsidRPr="00530222" w:rsidRDefault="000658FF" w:rsidP="00D81857">
      <w:pPr>
        <w:spacing w:after="0" w:line="276" w:lineRule="auto"/>
        <w:ind w:right="142" w:firstLine="709"/>
        <w:jc w:val="both"/>
        <w:rPr>
          <w:rFonts w:ascii="Times New Roman" w:eastAsia="Times New Roman" w:hAnsi="Times New Roman" w:cs="Times New Roman"/>
          <w:sz w:val="28"/>
          <w:szCs w:val="28"/>
          <w:lang w:eastAsia="ru-RU"/>
        </w:rPr>
      </w:pPr>
      <w:r w:rsidRPr="00530222">
        <w:rPr>
          <w:rFonts w:ascii="Times New Roman" w:eastAsia="Times New Roman" w:hAnsi="Times New Roman" w:cs="Times New Roman"/>
          <w:sz w:val="28"/>
          <w:szCs w:val="28"/>
          <w:lang w:eastAsia="ru-RU"/>
        </w:rPr>
        <w:t>За последние пять лет введены в эксплуатацию 122 новых торговых объекта</w:t>
      </w:r>
      <w:r w:rsidR="00777756">
        <w:rPr>
          <w:rFonts w:ascii="Times New Roman" w:eastAsia="Times New Roman" w:hAnsi="Times New Roman" w:cs="Times New Roman"/>
          <w:sz w:val="28"/>
          <w:szCs w:val="28"/>
          <w:lang w:eastAsia="ru-RU"/>
        </w:rPr>
        <w:t xml:space="preserve"> </w:t>
      </w:r>
      <w:r w:rsidR="00777756" w:rsidRPr="000117E7">
        <w:rPr>
          <w:rFonts w:ascii="Times New Roman" w:eastAsia="Times New Roman" w:hAnsi="Times New Roman" w:cs="Times New Roman"/>
          <w:sz w:val="28"/>
          <w:szCs w:val="28"/>
          <w:lang w:eastAsia="ru-RU"/>
        </w:rPr>
        <w:t>(за десять лет</w:t>
      </w:r>
      <w:r w:rsidR="00597FD1">
        <w:rPr>
          <w:rFonts w:ascii="Times New Roman" w:eastAsia="Times New Roman" w:hAnsi="Times New Roman" w:cs="Times New Roman"/>
          <w:sz w:val="28"/>
          <w:szCs w:val="28"/>
          <w:lang w:eastAsia="ru-RU"/>
        </w:rPr>
        <w:t xml:space="preserve"> – </w:t>
      </w:r>
      <w:r w:rsidR="00777756" w:rsidRPr="000117E7">
        <w:rPr>
          <w:rFonts w:ascii="Times New Roman" w:eastAsia="Times New Roman" w:hAnsi="Times New Roman" w:cs="Times New Roman"/>
          <w:sz w:val="28"/>
          <w:szCs w:val="28"/>
          <w:lang w:eastAsia="ru-RU"/>
        </w:rPr>
        <w:t>251 новый торговый объект)</w:t>
      </w:r>
      <w:r w:rsidRPr="000117E7">
        <w:rPr>
          <w:rFonts w:ascii="Times New Roman" w:eastAsia="Times New Roman" w:hAnsi="Times New Roman" w:cs="Times New Roman"/>
          <w:sz w:val="28"/>
          <w:szCs w:val="28"/>
          <w:lang w:eastAsia="ru-RU"/>
        </w:rPr>
        <w:t>, в</w:t>
      </w:r>
      <w:r w:rsidRPr="00530222">
        <w:rPr>
          <w:rFonts w:ascii="Times New Roman" w:eastAsia="Times New Roman" w:hAnsi="Times New Roman" w:cs="Times New Roman"/>
          <w:sz w:val="28"/>
          <w:szCs w:val="28"/>
          <w:lang w:eastAsia="ru-RU"/>
        </w:rPr>
        <w:t xml:space="preserve"> том числе в 2020 году </w:t>
      </w:r>
      <w:r w:rsidRPr="00530222">
        <w:rPr>
          <w:rFonts w:ascii="Times New Roman" w:hAnsi="Times New Roman" w:cs="Times New Roman"/>
          <w:sz w:val="28"/>
          <w:szCs w:val="28"/>
          <w:lang w:eastAsia="x-none"/>
        </w:rPr>
        <w:t>открыты</w:t>
      </w:r>
      <w:r w:rsidR="00597FD1">
        <w:rPr>
          <w:rFonts w:ascii="Times New Roman" w:hAnsi="Times New Roman" w:cs="Times New Roman"/>
          <w:sz w:val="28"/>
          <w:szCs w:val="28"/>
          <w:lang w:eastAsia="x-none"/>
        </w:rPr>
        <w:t xml:space="preserve"> </w:t>
      </w:r>
      <w:r w:rsidRPr="00530222">
        <w:rPr>
          <w:rFonts w:ascii="Times New Roman" w:hAnsi="Times New Roman" w:cs="Times New Roman"/>
          <w:sz w:val="28"/>
          <w:szCs w:val="28"/>
          <w:lang w:eastAsia="x-none"/>
        </w:rPr>
        <w:t xml:space="preserve">второй универсам «Перекресток», </w:t>
      </w:r>
      <w:r w:rsidRPr="00216FE5">
        <w:rPr>
          <w:rFonts w:ascii="Times New Roman" w:hAnsi="Times New Roman" w:cs="Times New Roman"/>
          <w:sz w:val="28"/>
          <w:szCs w:val="28"/>
          <w:shd w:val="clear" w:color="auto" w:fill="FFFFFF"/>
        </w:rPr>
        <w:t>салон по продаже и</w:t>
      </w:r>
      <w:r w:rsidR="0083630E" w:rsidRPr="00216FE5">
        <w:rPr>
          <w:rFonts w:ascii="Times New Roman" w:hAnsi="Times New Roman" w:cs="Times New Roman"/>
          <w:sz w:val="28"/>
          <w:szCs w:val="28"/>
          <w:shd w:val="clear" w:color="auto" w:fill="FFFFFF"/>
        </w:rPr>
        <w:t xml:space="preserve"> сервисному</w:t>
      </w:r>
      <w:r w:rsidRPr="00216FE5">
        <w:rPr>
          <w:rFonts w:ascii="Times New Roman" w:hAnsi="Times New Roman" w:cs="Times New Roman"/>
          <w:sz w:val="28"/>
          <w:szCs w:val="28"/>
          <w:shd w:val="clear" w:color="auto" w:fill="FFFFFF"/>
        </w:rPr>
        <w:t xml:space="preserve"> обслуживанию </w:t>
      </w:r>
      <w:r w:rsidR="0083630E" w:rsidRPr="00216FE5">
        <w:rPr>
          <w:rFonts w:ascii="Times New Roman" w:hAnsi="Times New Roman" w:cs="Times New Roman"/>
          <w:sz w:val="28"/>
          <w:szCs w:val="28"/>
          <w:shd w:val="clear" w:color="auto" w:fill="FFFFFF"/>
        </w:rPr>
        <w:t xml:space="preserve">автомобилей и </w:t>
      </w:r>
      <w:r w:rsidRPr="00216FE5">
        <w:rPr>
          <w:rFonts w:ascii="Times New Roman" w:hAnsi="Times New Roman" w:cs="Times New Roman"/>
          <w:sz w:val="28"/>
          <w:szCs w:val="28"/>
          <w:shd w:val="clear" w:color="auto" w:fill="FFFFFF"/>
        </w:rPr>
        <w:t xml:space="preserve">техники </w:t>
      </w:r>
      <w:r w:rsidRPr="00530222">
        <w:rPr>
          <w:rFonts w:ascii="Times New Roman" w:hAnsi="Times New Roman" w:cs="Times New Roman"/>
          <w:sz w:val="28"/>
          <w:szCs w:val="28"/>
        </w:rPr>
        <w:t>«</w:t>
      </w:r>
      <w:proofErr w:type="spellStart"/>
      <w:r w:rsidRPr="00530222">
        <w:rPr>
          <w:rFonts w:ascii="Times New Roman" w:hAnsi="Times New Roman" w:cs="Times New Roman"/>
          <w:sz w:val="28"/>
          <w:szCs w:val="28"/>
        </w:rPr>
        <w:t>Мотоцентр</w:t>
      </w:r>
      <w:proofErr w:type="spellEnd"/>
      <w:r w:rsidRPr="00530222">
        <w:rPr>
          <w:rFonts w:ascii="Times New Roman" w:hAnsi="Times New Roman" w:cs="Times New Roman"/>
          <w:sz w:val="28"/>
          <w:szCs w:val="28"/>
        </w:rPr>
        <w:t xml:space="preserve">», </w:t>
      </w:r>
      <w:r w:rsidR="000470EA">
        <w:rPr>
          <w:rFonts w:ascii="Times New Roman" w:hAnsi="Times New Roman"/>
          <w:sz w:val="28"/>
          <w:szCs w:val="28"/>
        </w:rPr>
        <w:t xml:space="preserve">самая </w:t>
      </w:r>
      <w:r w:rsidRPr="00530222">
        <w:rPr>
          <w:rFonts w:ascii="Times New Roman" w:hAnsi="Times New Roman"/>
          <w:bCs/>
          <w:sz w:val="28"/>
          <w:szCs w:val="28"/>
        </w:rPr>
        <w:t>крупная</w:t>
      </w:r>
      <w:r w:rsidR="000470EA">
        <w:rPr>
          <w:rFonts w:ascii="Times New Roman" w:hAnsi="Times New Roman"/>
          <w:sz w:val="28"/>
          <w:szCs w:val="28"/>
        </w:rPr>
        <w:t xml:space="preserve"> федеральная </w:t>
      </w:r>
      <w:r w:rsidRPr="00530222">
        <w:rPr>
          <w:rFonts w:ascii="Times New Roman" w:hAnsi="Times New Roman"/>
          <w:bCs/>
          <w:sz w:val="28"/>
          <w:szCs w:val="28"/>
        </w:rPr>
        <w:t>сеть</w:t>
      </w:r>
      <w:r w:rsidR="000470EA">
        <w:rPr>
          <w:rFonts w:ascii="Times New Roman" w:hAnsi="Times New Roman"/>
          <w:sz w:val="28"/>
          <w:szCs w:val="28"/>
        </w:rPr>
        <w:t xml:space="preserve"> </w:t>
      </w:r>
      <w:r w:rsidRPr="00530222">
        <w:rPr>
          <w:rFonts w:ascii="Times New Roman" w:hAnsi="Times New Roman"/>
          <w:bCs/>
          <w:sz w:val="28"/>
          <w:szCs w:val="28"/>
        </w:rPr>
        <w:t>книжных</w:t>
      </w:r>
      <w:r w:rsidR="000470EA">
        <w:rPr>
          <w:rFonts w:ascii="Times New Roman" w:hAnsi="Times New Roman"/>
          <w:sz w:val="28"/>
          <w:szCs w:val="28"/>
        </w:rPr>
        <w:t xml:space="preserve"> </w:t>
      </w:r>
      <w:r w:rsidRPr="00530222">
        <w:rPr>
          <w:rFonts w:ascii="Times New Roman" w:hAnsi="Times New Roman"/>
          <w:bCs/>
          <w:sz w:val="28"/>
          <w:szCs w:val="28"/>
        </w:rPr>
        <w:t>магазинов в России открыла магазин</w:t>
      </w:r>
      <w:r w:rsidR="00216FE5">
        <w:rPr>
          <w:rFonts w:ascii="Times New Roman" w:hAnsi="Times New Roman"/>
          <w:sz w:val="28"/>
          <w:szCs w:val="28"/>
        </w:rPr>
        <w:t xml:space="preserve"> «Читай-</w:t>
      </w:r>
      <w:r w:rsidRPr="00530222">
        <w:rPr>
          <w:rFonts w:ascii="Times New Roman" w:hAnsi="Times New Roman"/>
          <w:sz w:val="28"/>
          <w:szCs w:val="28"/>
        </w:rPr>
        <w:t xml:space="preserve">город», </w:t>
      </w:r>
      <w:r w:rsidRPr="00530222">
        <w:rPr>
          <w:rFonts w:ascii="Times New Roman" w:hAnsi="Times New Roman" w:cs="Times New Roman"/>
          <w:sz w:val="28"/>
          <w:szCs w:val="28"/>
        </w:rPr>
        <w:t>торговый центр «</w:t>
      </w:r>
      <w:proofErr w:type="spellStart"/>
      <w:r w:rsidRPr="00530222">
        <w:rPr>
          <w:rFonts w:ascii="Times New Roman" w:hAnsi="Times New Roman" w:cs="Times New Roman"/>
          <w:sz w:val="28"/>
          <w:szCs w:val="28"/>
        </w:rPr>
        <w:t>Еврострой</w:t>
      </w:r>
      <w:proofErr w:type="spellEnd"/>
      <w:r w:rsidRPr="00530222">
        <w:rPr>
          <w:rFonts w:ascii="Times New Roman" w:hAnsi="Times New Roman" w:cs="Times New Roman"/>
          <w:sz w:val="28"/>
          <w:szCs w:val="28"/>
        </w:rPr>
        <w:t>»</w:t>
      </w:r>
      <w:r w:rsidRPr="00530222">
        <w:rPr>
          <w:sz w:val="28"/>
          <w:szCs w:val="28"/>
        </w:rPr>
        <w:t xml:space="preserve"> </w:t>
      </w:r>
      <w:r w:rsidRPr="00530222">
        <w:rPr>
          <w:rFonts w:ascii="Times New Roman" w:hAnsi="Times New Roman" w:cs="Times New Roman"/>
          <w:sz w:val="28"/>
          <w:szCs w:val="28"/>
          <w:lang w:eastAsia="x-none"/>
        </w:rPr>
        <w:t xml:space="preserve">и </w:t>
      </w:r>
      <w:r w:rsidRPr="00530222">
        <w:rPr>
          <w:rFonts w:ascii="Times New Roman" w:eastAsia="Times New Roman" w:hAnsi="Times New Roman" w:cs="Times New Roman"/>
          <w:sz w:val="28"/>
          <w:szCs w:val="28"/>
          <w:lang w:eastAsia="ru-RU"/>
        </w:rPr>
        <w:t xml:space="preserve">16 магазинов розничной торговли. </w:t>
      </w:r>
    </w:p>
    <w:p w:rsidR="000658FF" w:rsidRPr="00530222" w:rsidRDefault="000658FF" w:rsidP="00D81857">
      <w:pPr>
        <w:spacing w:after="0" w:line="276" w:lineRule="auto"/>
        <w:ind w:right="142" w:firstLine="709"/>
        <w:jc w:val="both"/>
        <w:rPr>
          <w:rFonts w:ascii="Times New Roman" w:eastAsia="Times New Roman" w:hAnsi="Times New Roman" w:cs="Times New Roman"/>
          <w:sz w:val="28"/>
          <w:szCs w:val="28"/>
          <w:lang w:eastAsia="ru-RU"/>
        </w:rPr>
      </w:pPr>
      <w:r w:rsidRPr="00530222">
        <w:rPr>
          <w:rFonts w:ascii="Times New Roman" w:eastAsia="Times New Roman" w:hAnsi="Times New Roman" w:cs="Times New Roman"/>
          <w:sz w:val="28"/>
          <w:szCs w:val="28"/>
          <w:lang w:eastAsia="ru-RU"/>
        </w:rPr>
        <w:t>Основным критерием оценки доступности товаров для населения и удовлетворения спроса является достижение нормативов минимальной обеспеченности населения площадью торговых объектов. Постановлением Правительства Ханты-Мансийского автономного округа</w:t>
      </w:r>
      <w:r w:rsidR="00597FD1">
        <w:rPr>
          <w:rFonts w:ascii="Times New Roman" w:eastAsia="Times New Roman" w:hAnsi="Times New Roman" w:cs="Times New Roman"/>
          <w:sz w:val="28"/>
          <w:szCs w:val="28"/>
          <w:lang w:eastAsia="ru-RU"/>
        </w:rPr>
        <w:t xml:space="preserve"> – </w:t>
      </w:r>
      <w:r w:rsidRPr="00530222">
        <w:rPr>
          <w:rFonts w:ascii="Times New Roman" w:eastAsia="Times New Roman" w:hAnsi="Times New Roman" w:cs="Times New Roman"/>
          <w:sz w:val="28"/>
          <w:szCs w:val="28"/>
          <w:lang w:eastAsia="ru-RU"/>
        </w:rPr>
        <w:t>Югры от 05.08.2016 №</w:t>
      </w:r>
      <w:r w:rsidR="00216FE5">
        <w:rPr>
          <w:rFonts w:ascii="Times New Roman" w:eastAsia="Times New Roman" w:hAnsi="Times New Roman" w:cs="Times New Roman"/>
          <w:sz w:val="28"/>
          <w:szCs w:val="28"/>
          <w:lang w:eastAsia="ru-RU"/>
        </w:rPr>
        <w:t> </w:t>
      </w:r>
      <w:r w:rsidRPr="00530222">
        <w:rPr>
          <w:rFonts w:ascii="Times New Roman" w:eastAsia="Times New Roman" w:hAnsi="Times New Roman" w:cs="Times New Roman"/>
          <w:sz w:val="28"/>
          <w:szCs w:val="28"/>
          <w:lang w:eastAsia="ru-RU"/>
        </w:rPr>
        <w:t xml:space="preserve">291-п «О нормативах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 Югре» для города Ханты-Мансийска определен норматив минимальной обеспеченности торговой </w:t>
      </w:r>
      <w:r w:rsidRPr="00530222">
        <w:rPr>
          <w:rFonts w:ascii="Times New Roman" w:eastAsia="Times New Roman" w:hAnsi="Times New Roman" w:cs="Times New Roman"/>
          <w:sz w:val="28"/>
          <w:szCs w:val="28"/>
          <w:lang w:eastAsia="ru-RU"/>
        </w:rPr>
        <w:lastRenderedPageBreak/>
        <w:t>площадью на 1</w:t>
      </w:r>
      <w:r w:rsidR="00216FE5">
        <w:rPr>
          <w:rFonts w:ascii="Times New Roman" w:eastAsia="Times New Roman" w:hAnsi="Times New Roman" w:cs="Times New Roman"/>
          <w:sz w:val="28"/>
          <w:szCs w:val="28"/>
          <w:lang w:eastAsia="ru-RU"/>
        </w:rPr>
        <w:t> </w:t>
      </w:r>
      <w:r w:rsidRPr="00530222">
        <w:rPr>
          <w:rFonts w:ascii="Times New Roman" w:eastAsia="Times New Roman" w:hAnsi="Times New Roman" w:cs="Times New Roman"/>
          <w:sz w:val="28"/>
          <w:szCs w:val="28"/>
          <w:lang w:eastAsia="ru-RU"/>
        </w:rPr>
        <w:t xml:space="preserve">000 жителей – 592 </w:t>
      </w:r>
      <w:r w:rsidRPr="00530222">
        <w:rPr>
          <w:rFonts w:ascii="Times New Roman" w:eastAsia="Times New Roman" w:hAnsi="Times New Roman"/>
          <w:color w:val="000000"/>
          <w:sz w:val="28"/>
          <w:szCs w:val="28"/>
          <w:lang w:eastAsia="ru-RU"/>
        </w:rPr>
        <w:t>м</w:t>
      </w:r>
      <w:r w:rsidRPr="00530222">
        <w:rPr>
          <w:rFonts w:ascii="Times New Roman" w:eastAsia="Times New Roman" w:hAnsi="Times New Roman"/>
          <w:color w:val="000000"/>
          <w:sz w:val="28"/>
          <w:szCs w:val="28"/>
          <w:vertAlign w:val="superscript"/>
          <w:lang w:eastAsia="ru-RU"/>
        </w:rPr>
        <w:t>2</w:t>
      </w:r>
      <w:r w:rsidRPr="00530222">
        <w:rPr>
          <w:rFonts w:ascii="Times New Roman" w:eastAsia="Times New Roman" w:hAnsi="Times New Roman" w:cs="Times New Roman"/>
          <w:sz w:val="28"/>
          <w:szCs w:val="28"/>
          <w:lang w:eastAsia="ru-RU"/>
        </w:rPr>
        <w:t>. Фактическая обеспеченность по состоянию н</w:t>
      </w:r>
      <w:r w:rsidR="00216FE5">
        <w:rPr>
          <w:rFonts w:ascii="Times New Roman" w:eastAsia="Times New Roman" w:hAnsi="Times New Roman" w:cs="Times New Roman"/>
          <w:sz w:val="28"/>
          <w:szCs w:val="28"/>
          <w:lang w:eastAsia="ru-RU"/>
        </w:rPr>
        <w:t>а 1 января 2021 года составила</w:t>
      </w:r>
      <w:r w:rsidRPr="00530222">
        <w:rPr>
          <w:rFonts w:ascii="Times New Roman" w:eastAsia="Times New Roman" w:hAnsi="Times New Roman" w:cs="Times New Roman"/>
          <w:sz w:val="28"/>
          <w:szCs w:val="28"/>
          <w:lang w:eastAsia="ru-RU"/>
        </w:rPr>
        <w:t xml:space="preserve"> </w:t>
      </w:r>
      <w:r w:rsidRPr="00530222">
        <w:rPr>
          <w:rFonts w:ascii="Times New Roman" w:hAnsi="Times New Roman"/>
          <w:sz w:val="28"/>
          <w:szCs w:val="28"/>
        </w:rPr>
        <w:t xml:space="preserve">929 </w:t>
      </w:r>
      <w:r w:rsidRPr="00530222">
        <w:rPr>
          <w:rFonts w:ascii="Times New Roman" w:eastAsia="Times New Roman" w:hAnsi="Times New Roman"/>
          <w:color w:val="000000"/>
          <w:sz w:val="28"/>
          <w:szCs w:val="28"/>
          <w:lang w:eastAsia="ru-RU"/>
        </w:rPr>
        <w:t>м</w:t>
      </w:r>
      <w:r w:rsidRPr="00530222">
        <w:rPr>
          <w:rFonts w:ascii="Times New Roman" w:eastAsia="Times New Roman" w:hAnsi="Times New Roman"/>
          <w:color w:val="000000"/>
          <w:sz w:val="28"/>
          <w:szCs w:val="28"/>
          <w:vertAlign w:val="superscript"/>
          <w:lang w:eastAsia="ru-RU"/>
        </w:rPr>
        <w:t>2</w:t>
      </w:r>
      <w:r w:rsidRPr="00530222">
        <w:rPr>
          <w:rFonts w:ascii="Times New Roman" w:eastAsia="Times New Roman" w:hAnsi="Times New Roman" w:cs="Times New Roman"/>
          <w:sz w:val="28"/>
          <w:szCs w:val="28"/>
          <w:lang w:eastAsia="ru-RU"/>
        </w:rPr>
        <w:t xml:space="preserve"> на 1</w:t>
      </w:r>
      <w:r w:rsidR="00216FE5">
        <w:rPr>
          <w:rFonts w:ascii="Times New Roman" w:eastAsia="Times New Roman" w:hAnsi="Times New Roman" w:cs="Times New Roman"/>
          <w:sz w:val="28"/>
          <w:szCs w:val="28"/>
          <w:lang w:eastAsia="ru-RU"/>
        </w:rPr>
        <w:t> </w:t>
      </w:r>
      <w:r w:rsidRPr="00530222">
        <w:rPr>
          <w:rFonts w:ascii="Times New Roman" w:eastAsia="Times New Roman" w:hAnsi="Times New Roman" w:cs="Times New Roman"/>
          <w:sz w:val="28"/>
          <w:szCs w:val="28"/>
          <w:lang w:eastAsia="ru-RU"/>
        </w:rPr>
        <w:t>000 жителей</w:t>
      </w:r>
      <w:r w:rsidR="00216FE5">
        <w:rPr>
          <w:rFonts w:ascii="Times New Roman" w:eastAsia="Times New Roman" w:hAnsi="Times New Roman" w:cs="Times New Roman"/>
          <w:sz w:val="28"/>
          <w:szCs w:val="28"/>
          <w:lang w:eastAsia="ru-RU"/>
        </w:rPr>
        <w:t>,</w:t>
      </w:r>
      <w:r w:rsidRPr="00530222">
        <w:rPr>
          <w:rFonts w:ascii="Times New Roman" w:eastAsia="Times New Roman" w:hAnsi="Times New Roman" w:cs="Times New Roman"/>
          <w:sz w:val="28"/>
          <w:szCs w:val="28"/>
          <w:lang w:eastAsia="ru-RU"/>
        </w:rPr>
        <w:t xml:space="preserve"> или 107,3</w:t>
      </w:r>
      <w:r w:rsidR="00216FE5">
        <w:rPr>
          <w:rFonts w:ascii="Times New Roman" w:eastAsia="Times New Roman" w:hAnsi="Times New Roman" w:cs="Times New Roman"/>
          <w:sz w:val="28"/>
          <w:szCs w:val="28"/>
          <w:lang w:eastAsia="ru-RU"/>
        </w:rPr>
        <w:t> </w:t>
      </w:r>
      <w:r w:rsidRPr="00530222">
        <w:rPr>
          <w:rFonts w:ascii="Times New Roman" w:eastAsia="Times New Roman" w:hAnsi="Times New Roman" w:cs="Times New Roman"/>
          <w:sz w:val="28"/>
          <w:szCs w:val="28"/>
          <w:lang w:eastAsia="ru-RU"/>
        </w:rPr>
        <w:t>% к уровню 2016 года</w:t>
      </w:r>
      <w:r w:rsidR="00777756">
        <w:rPr>
          <w:rFonts w:ascii="Times New Roman" w:eastAsia="Times New Roman" w:hAnsi="Times New Roman" w:cs="Times New Roman"/>
          <w:sz w:val="28"/>
          <w:szCs w:val="28"/>
          <w:lang w:eastAsia="ru-RU"/>
        </w:rPr>
        <w:t xml:space="preserve"> </w:t>
      </w:r>
      <w:r w:rsidR="00777756" w:rsidRPr="000117E7">
        <w:rPr>
          <w:rFonts w:ascii="Times New Roman" w:eastAsia="Times New Roman" w:hAnsi="Times New Roman" w:cs="Times New Roman"/>
          <w:sz w:val="28"/>
          <w:szCs w:val="28"/>
          <w:lang w:eastAsia="ru-RU"/>
        </w:rPr>
        <w:t>(115,9</w:t>
      </w:r>
      <w:r w:rsidR="00216FE5">
        <w:rPr>
          <w:rFonts w:ascii="Times New Roman" w:eastAsia="Times New Roman" w:hAnsi="Times New Roman" w:cs="Times New Roman"/>
          <w:sz w:val="28"/>
          <w:szCs w:val="28"/>
          <w:lang w:eastAsia="ru-RU"/>
        </w:rPr>
        <w:t> </w:t>
      </w:r>
      <w:r w:rsidR="00777756" w:rsidRPr="000117E7">
        <w:rPr>
          <w:rFonts w:ascii="Times New Roman" w:eastAsia="Times New Roman" w:hAnsi="Times New Roman" w:cs="Times New Roman"/>
          <w:sz w:val="28"/>
          <w:szCs w:val="28"/>
          <w:lang w:eastAsia="ru-RU"/>
        </w:rPr>
        <w:t>% к уровню 2011 года)</w:t>
      </w:r>
      <w:r w:rsidRPr="000117E7">
        <w:rPr>
          <w:rFonts w:ascii="Times New Roman" w:eastAsia="Times New Roman" w:hAnsi="Times New Roman" w:cs="Times New Roman"/>
          <w:sz w:val="28"/>
          <w:szCs w:val="28"/>
          <w:lang w:eastAsia="ru-RU"/>
        </w:rPr>
        <w:t>. За счет ввода в эксплуатацию новых площадей и открытия новых магазинов в</w:t>
      </w:r>
      <w:r w:rsidRPr="00530222">
        <w:rPr>
          <w:rFonts w:ascii="Times New Roman" w:eastAsia="Times New Roman" w:hAnsi="Times New Roman" w:cs="Times New Roman"/>
          <w:sz w:val="28"/>
          <w:szCs w:val="28"/>
          <w:lang w:eastAsia="ru-RU"/>
        </w:rPr>
        <w:t xml:space="preserve"> 2020 году в данной отрасли трудоустроены 244 человека.</w:t>
      </w:r>
    </w:p>
    <w:p w:rsidR="000658FF" w:rsidRPr="00530222" w:rsidRDefault="000658FF" w:rsidP="00D81857">
      <w:pPr>
        <w:spacing w:after="0" w:line="276" w:lineRule="auto"/>
        <w:ind w:right="142" w:firstLine="709"/>
        <w:jc w:val="both"/>
        <w:rPr>
          <w:rFonts w:ascii="Times New Roman" w:hAnsi="Times New Roman" w:cs="Times New Roman"/>
          <w:sz w:val="28"/>
          <w:szCs w:val="28"/>
        </w:rPr>
      </w:pPr>
      <w:r w:rsidRPr="00530222">
        <w:rPr>
          <w:rFonts w:ascii="Times New Roman" w:hAnsi="Times New Roman" w:cs="Times New Roman"/>
          <w:sz w:val="28"/>
          <w:szCs w:val="28"/>
        </w:rPr>
        <w:t>Увеличению доступности товаров для жителей города в числе прочего способствовал приход на потребительский рынок сетевых операторов розничной торговли, на долю торговых объектов которых приходится 49</w:t>
      </w:r>
      <w:r w:rsidR="00216FE5">
        <w:rPr>
          <w:rFonts w:ascii="Times New Roman" w:hAnsi="Times New Roman" w:cs="Times New Roman"/>
          <w:sz w:val="28"/>
          <w:szCs w:val="28"/>
        </w:rPr>
        <w:t> </w:t>
      </w:r>
      <w:r w:rsidRPr="00530222">
        <w:rPr>
          <w:rFonts w:ascii="Times New Roman" w:hAnsi="Times New Roman" w:cs="Times New Roman"/>
          <w:sz w:val="28"/>
          <w:szCs w:val="28"/>
        </w:rPr>
        <w:t>% торговых площадей. Крупные сетевые операторы розничной торговли, являясь масштабными участниками рынка, имеют возможность снижать себестоимость продукции (большой размер партий, собственная логистика, размещение заказов на производстве и пр.)</w:t>
      </w:r>
      <w:r w:rsidR="00216FE5">
        <w:rPr>
          <w:rFonts w:ascii="Times New Roman" w:hAnsi="Times New Roman" w:cs="Times New Roman"/>
          <w:sz w:val="28"/>
          <w:szCs w:val="28"/>
        </w:rPr>
        <w:t>,</w:t>
      </w:r>
      <w:r w:rsidRPr="00530222">
        <w:rPr>
          <w:rFonts w:ascii="Times New Roman" w:hAnsi="Times New Roman" w:cs="Times New Roman"/>
          <w:sz w:val="28"/>
          <w:szCs w:val="28"/>
        </w:rPr>
        <w:t xml:space="preserve"> тем самым обеспечивая ценовую доступность товаров для жителей Ханты-Мансийска.</w:t>
      </w:r>
    </w:p>
    <w:p w:rsidR="000658FF" w:rsidRPr="00530222" w:rsidRDefault="000658FF" w:rsidP="00D81857">
      <w:pPr>
        <w:spacing w:after="0" w:line="276" w:lineRule="auto"/>
        <w:ind w:right="142" w:firstLine="709"/>
        <w:jc w:val="both"/>
        <w:rPr>
          <w:rFonts w:ascii="Times New Roman" w:hAnsi="Times New Roman" w:cs="Times New Roman"/>
          <w:sz w:val="28"/>
          <w:szCs w:val="28"/>
        </w:rPr>
      </w:pPr>
      <w:r w:rsidRPr="00530222">
        <w:rPr>
          <w:rFonts w:ascii="Times New Roman" w:hAnsi="Times New Roman" w:cs="Times New Roman"/>
          <w:sz w:val="28"/>
          <w:szCs w:val="28"/>
        </w:rPr>
        <w:t>Большое значение для города имеют межрегиональные связи. Товаропроизводители сельскохозяйственной продукции юга Тюменской области, Курганской, Свердловской, Омской, Челябинской областей, Ханты-Мансийского автономного округа</w:t>
      </w:r>
      <w:r w:rsidR="00597FD1">
        <w:rPr>
          <w:rFonts w:ascii="Times New Roman" w:hAnsi="Times New Roman" w:cs="Times New Roman"/>
          <w:sz w:val="28"/>
          <w:szCs w:val="28"/>
        </w:rPr>
        <w:t xml:space="preserve"> – </w:t>
      </w:r>
      <w:r w:rsidRPr="00530222">
        <w:rPr>
          <w:rFonts w:ascii="Times New Roman" w:hAnsi="Times New Roman" w:cs="Times New Roman"/>
          <w:sz w:val="28"/>
          <w:szCs w:val="28"/>
        </w:rPr>
        <w:t xml:space="preserve">Югры регулярно представляют свою продукцию, принимают участие, заключают контракты на городских и окружных </w:t>
      </w:r>
      <w:proofErr w:type="spellStart"/>
      <w:r w:rsidRPr="00530222">
        <w:rPr>
          <w:rFonts w:ascii="Times New Roman" w:hAnsi="Times New Roman" w:cs="Times New Roman"/>
          <w:sz w:val="28"/>
          <w:szCs w:val="28"/>
        </w:rPr>
        <w:t>выставочно</w:t>
      </w:r>
      <w:proofErr w:type="spellEnd"/>
      <w:r w:rsidR="00597FD1">
        <w:rPr>
          <w:rFonts w:ascii="Times New Roman" w:hAnsi="Times New Roman" w:cs="Times New Roman"/>
          <w:sz w:val="28"/>
          <w:szCs w:val="28"/>
        </w:rPr>
        <w:t>-</w:t>
      </w:r>
      <w:r w:rsidRPr="00530222">
        <w:rPr>
          <w:rFonts w:ascii="Times New Roman" w:hAnsi="Times New Roman" w:cs="Times New Roman"/>
          <w:sz w:val="28"/>
          <w:szCs w:val="28"/>
        </w:rPr>
        <w:t>ярмарочных площадках. В 2020 году в ярмарках принимали участие товаропроизводители Удмуртской и</w:t>
      </w:r>
      <w:r w:rsidR="00216FE5">
        <w:rPr>
          <w:rFonts w:ascii="Times New Roman" w:hAnsi="Times New Roman" w:cs="Times New Roman"/>
          <w:sz w:val="28"/>
          <w:szCs w:val="28"/>
        </w:rPr>
        <w:t xml:space="preserve"> Кабардино-Балкарской республик</w:t>
      </w:r>
      <w:r w:rsidRPr="00530222">
        <w:rPr>
          <w:rFonts w:ascii="Times New Roman" w:hAnsi="Times New Roman" w:cs="Times New Roman"/>
          <w:sz w:val="28"/>
          <w:szCs w:val="28"/>
        </w:rPr>
        <w:t xml:space="preserve">, </w:t>
      </w:r>
      <w:r w:rsidR="00216FE5">
        <w:rPr>
          <w:rFonts w:ascii="Times New Roman" w:hAnsi="Times New Roman" w:cs="Times New Roman"/>
          <w:sz w:val="28"/>
          <w:szCs w:val="28"/>
        </w:rPr>
        <w:t xml:space="preserve">республик Башкортостан и Марий </w:t>
      </w:r>
      <w:r w:rsidRPr="00530222">
        <w:rPr>
          <w:rFonts w:ascii="Times New Roman" w:hAnsi="Times New Roman" w:cs="Times New Roman"/>
          <w:sz w:val="28"/>
          <w:szCs w:val="28"/>
        </w:rPr>
        <w:t>Эл, Оренбургской, Свердловской и Волгоградской областей. Всего проведена 61 ярмарка, в котор</w:t>
      </w:r>
      <w:r w:rsidR="00B50FE0">
        <w:rPr>
          <w:rFonts w:ascii="Times New Roman" w:hAnsi="Times New Roman" w:cs="Times New Roman"/>
          <w:sz w:val="28"/>
          <w:szCs w:val="28"/>
        </w:rPr>
        <w:t>ой</w:t>
      </w:r>
      <w:r w:rsidRPr="00530222">
        <w:rPr>
          <w:rFonts w:ascii="Times New Roman" w:hAnsi="Times New Roman" w:cs="Times New Roman"/>
          <w:sz w:val="28"/>
          <w:szCs w:val="28"/>
        </w:rPr>
        <w:t xml:space="preserve"> приняли участие 166 товаропроизводителей из 28 регионов. Проведение ярмарок способствует развитию конкуренции, позволяет жителям города приобретать качественную продукцию по ценам производителя, поддерживать экономические связи.</w:t>
      </w:r>
    </w:p>
    <w:p w:rsidR="000658FF" w:rsidRPr="00530222" w:rsidRDefault="000658FF" w:rsidP="00D81857">
      <w:pPr>
        <w:spacing w:after="0" w:line="276" w:lineRule="auto"/>
        <w:ind w:firstLine="708"/>
        <w:jc w:val="both"/>
        <w:rPr>
          <w:rFonts w:ascii="Times New Roman" w:eastAsia="Times New Roman" w:hAnsi="Times New Roman" w:cs="Times New Roman"/>
          <w:sz w:val="28"/>
          <w:szCs w:val="28"/>
          <w:lang w:eastAsia="ru-RU"/>
        </w:rPr>
      </w:pPr>
      <w:r w:rsidRPr="00530222">
        <w:rPr>
          <w:rFonts w:ascii="Times New Roman" w:eastAsia="Times New Roman" w:hAnsi="Times New Roman" w:cs="Times New Roman"/>
          <w:sz w:val="28"/>
          <w:szCs w:val="28"/>
          <w:lang w:eastAsia="ru-RU"/>
        </w:rPr>
        <w:t>В целях обеспечения потребности населения в торговых объектах шаговой доступности в городе продолжается работа по развитию нестационарной мелкорозничной торговой сети. Постановлением Администрации города</w:t>
      </w:r>
      <w:r w:rsidR="00A857DC">
        <w:rPr>
          <w:rFonts w:ascii="Times New Roman" w:eastAsia="Times New Roman" w:hAnsi="Times New Roman" w:cs="Times New Roman"/>
          <w:sz w:val="28"/>
          <w:szCs w:val="28"/>
          <w:lang w:eastAsia="ru-RU"/>
        </w:rPr>
        <w:t xml:space="preserve"> </w:t>
      </w:r>
      <w:r w:rsidR="00A857DC" w:rsidRPr="002274B2">
        <w:rPr>
          <w:rFonts w:ascii="Times New Roman" w:eastAsia="Calibri" w:hAnsi="Times New Roman" w:cs="Times New Roman"/>
          <w:sz w:val="28"/>
          <w:szCs w:val="28"/>
        </w:rPr>
        <w:t>Ханты-Мансийска</w:t>
      </w:r>
      <w:r w:rsidRPr="00530222">
        <w:rPr>
          <w:rFonts w:ascii="Times New Roman" w:eastAsia="Times New Roman" w:hAnsi="Times New Roman" w:cs="Times New Roman"/>
          <w:sz w:val="28"/>
          <w:szCs w:val="28"/>
          <w:lang w:eastAsia="ru-RU"/>
        </w:rPr>
        <w:t xml:space="preserve"> от 10.05.2011 №</w:t>
      </w:r>
      <w:r w:rsidR="00B50FE0">
        <w:rPr>
          <w:rFonts w:ascii="Times New Roman" w:eastAsia="Times New Roman" w:hAnsi="Times New Roman" w:cs="Times New Roman"/>
          <w:sz w:val="28"/>
          <w:szCs w:val="28"/>
          <w:lang w:eastAsia="ru-RU"/>
        </w:rPr>
        <w:t> </w:t>
      </w:r>
      <w:r w:rsidRPr="00530222">
        <w:rPr>
          <w:rFonts w:ascii="Times New Roman" w:eastAsia="Times New Roman" w:hAnsi="Times New Roman" w:cs="Times New Roman"/>
          <w:sz w:val="28"/>
          <w:szCs w:val="28"/>
          <w:lang w:eastAsia="ru-RU"/>
        </w:rPr>
        <w:t>601 «Об утверждении Схемы размещения нестационарных торговых объектов на территории города Ханты-Мансийска» предусмотрены 44 места для размещения нестационарных торговых объектов, в том числе местных товаропроизводителей.</w:t>
      </w:r>
      <w:r w:rsidRPr="00530222">
        <w:rPr>
          <w:rFonts w:ascii="Times New Roman" w:hAnsi="Times New Roman"/>
          <w:sz w:val="28"/>
          <w:szCs w:val="28"/>
          <w:lang w:eastAsia="ru-RU" w:bidi="en-US"/>
        </w:rPr>
        <w:t xml:space="preserve"> </w:t>
      </w:r>
    </w:p>
    <w:p w:rsidR="000658FF" w:rsidRDefault="000658FF" w:rsidP="00D81857">
      <w:pPr>
        <w:spacing w:after="0" w:line="276" w:lineRule="auto"/>
        <w:ind w:firstLine="709"/>
        <w:jc w:val="both"/>
        <w:rPr>
          <w:rFonts w:ascii="Times New Roman" w:eastAsia="Times New Roman" w:hAnsi="Times New Roman" w:cs="Times New Roman"/>
          <w:sz w:val="28"/>
          <w:szCs w:val="28"/>
          <w:lang w:eastAsia="ru-RU"/>
        </w:rPr>
      </w:pPr>
      <w:r w:rsidRPr="00530222">
        <w:rPr>
          <w:rFonts w:ascii="Times New Roman" w:eastAsia="Times New Roman" w:hAnsi="Times New Roman" w:cs="Times New Roman"/>
          <w:sz w:val="28"/>
          <w:szCs w:val="28"/>
          <w:lang w:eastAsia="ru-RU"/>
        </w:rPr>
        <w:t>Основные направления развития потребительского ры</w:t>
      </w:r>
      <w:r w:rsidR="0083630E">
        <w:rPr>
          <w:rFonts w:ascii="Times New Roman" w:eastAsia="Times New Roman" w:hAnsi="Times New Roman" w:cs="Times New Roman"/>
          <w:sz w:val="28"/>
          <w:szCs w:val="28"/>
          <w:lang w:eastAsia="ru-RU"/>
        </w:rPr>
        <w:t>нка в 2021 году будут нацелены</w:t>
      </w:r>
      <w:r w:rsidRPr="00530222">
        <w:rPr>
          <w:rFonts w:ascii="Times New Roman" w:eastAsia="Times New Roman" w:hAnsi="Times New Roman" w:cs="Times New Roman"/>
          <w:sz w:val="28"/>
          <w:szCs w:val="28"/>
          <w:lang w:eastAsia="ru-RU"/>
        </w:rPr>
        <w:t xml:space="preserve"> на </w:t>
      </w:r>
      <w:r w:rsidRPr="00530222">
        <w:rPr>
          <w:rFonts w:ascii="Times New Roman" w:hAnsi="Times New Roman" w:cs="Times New Roman"/>
          <w:sz w:val="28"/>
          <w:szCs w:val="28"/>
          <w:shd w:val="clear" w:color="auto" w:fill="FFFFFF"/>
        </w:rPr>
        <w:t>обеспечение территориальной и ценовой доступности</w:t>
      </w:r>
      <w:r w:rsidRPr="00530222">
        <w:rPr>
          <w:rFonts w:ascii="Times New Roman" w:hAnsi="Times New Roman" w:cs="Times New Roman"/>
          <w:b/>
          <w:sz w:val="28"/>
          <w:szCs w:val="28"/>
          <w:shd w:val="clear" w:color="auto" w:fill="FFFFFF"/>
        </w:rPr>
        <w:t xml:space="preserve"> </w:t>
      </w:r>
      <w:r w:rsidRPr="00530222">
        <w:rPr>
          <w:rFonts w:ascii="Times New Roman" w:hAnsi="Times New Roman" w:cs="Times New Roman"/>
          <w:sz w:val="28"/>
          <w:szCs w:val="28"/>
          <w:shd w:val="clear" w:color="auto" w:fill="FFFFFF"/>
        </w:rPr>
        <w:t xml:space="preserve">товаров </w:t>
      </w:r>
      <w:r w:rsidRPr="00530222">
        <w:rPr>
          <w:rFonts w:ascii="Times New Roman" w:eastAsia="Times New Roman" w:hAnsi="Times New Roman" w:cs="Times New Roman"/>
          <w:sz w:val="28"/>
          <w:szCs w:val="28"/>
          <w:lang w:eastAsia="ru-RU"/>
        </w:rPr>
        <w:t>за счет развития торговых сетей федеральных, региональных операторов и местных торговых сетей.</w:t>
      </w:r>
    </w:p>
    <w:p w:rsidR="000470EA" w:rsidRPr="00530222" w:rsidRDefault="000470EA" w:rsidP="00D81857">
      <w:pPr>
        <w:spacing w:after="0" w:line="276" w:lineRule="auto"/>
        <w:ind w:firstLine="709"/>
        <w:jc w:val="both"/>
        <w:rPr>
          <w:rFonts w:ascii="Times New Roman" w:eastAsia="Times New Roman" w:hAnsi="Times New Roman" w:cs="Times New Roman"/>
          <w:sz w:val="28"/>
          <w:szCs w:val="28"/>
          <w:lang w:eastAsia="ru-RU"/>
        </w:rPr>
      </w:pPr>
    </w:p>
    <w:p w:rsidR="00F21673" w:rsidRPr="00530222" w:rsidRDefault="00F21673" w:rsidP="00D81857">
      <w:pPr>
        <w:pStyle w:val="3"/>
        <w:spacing w:before="0" w:line="276" w:lineRule="auto"/>
        <w:ind w:firstLine="709"/>
        <w:rPr>
          <w:rFonts w:eastAsia="Times New Roman"/>
          <w:lang w:eastAsia="ru-RU"/>
        </w:rPr>
      </w:pPr>
      <w:bookmarkStart w:id="116" w:name="_Toc64487222"/>
      <w:r w:rsidRPr="00530222">
        <w:rPr>
          <w:rFonts w:eastAsia="Times New Roman"/>
          <w:lang w:eastAsia="ru-RU"/>
        </w:rPr>
        <w:t>9.5. Общественное питание</w:t>
      </w:r>
      <w:bookmarkEnd w:id="111"/>
      <w:bookmarkEnd w:id="112"/>
      <w:bookmarkEnd w:id="113"/>
      <w:bookmarkEnd w:id="116"/>
    </w:p>
    <w:p w:rsidR="00F21673" w:rsidRPr="00530222" w:rsidRDefault="00F21673" w:rsidP="00D81857">
      <w:pPr>
        <w:spacing w:after="0" w:line="276" w:lineRule="auto"/>
        <w:ind w:firstLine="708"/>
        <w:jc w:val="center"/>
        <w:rPr>
          <w:rFonts w:ascii="Times New Roman" w:eastAsia="Times New Roman" w:hAnsi="Times New Roman" w:cs="Times New Roman"/>
          <w:b/>
          <w:bCs/>
          <w:sz w:val="28"/>
          <w:szCs w:val="28"/>
          <w:lang w:eastAsia="ru-RU"/>
        </w:rPr>
      </w:pPr>
    </w:p>
    <w:p w:rsidR="000658FF" w:rsidRPr="00530222" w:rsidRDefault="000658FF" w:rsidP="00F85B06">
      <w:pPr>
        <w:autoSpaceDE w:val="0"/>
        <w:autoSpaceDN w:val="0"/>
        <w:spacing w:after="0" w:line="276" w:lineRule="auto"/>
        <w:ind w:right="142" w:firstLine="709"/>
        <w:jc w:val="both"/>
        <w:rPr>
          <w:rFonts w:ascii="Times New Roman" w:hAnsi="Times New Roman" w:cs="Times New Roman"/>
          <w:sz w:val="28"/>
          <w:szCs w:val="28"/>
          <w:lang w:eastAsia="ru-RU"/>
        </w:rPr>
      </w:pPr>
      <w:r w:rsidRPr="00530222">
        <w:rPr>
          <w:rFonts w:ascii="Times New Roman" w:eastAsia="Calibri" w:hAnsi="Times New Roman" w:cs="Times New Roman"/>
          <w:sz w:val="28"/>
          <w:szCs w:val="28"/>
          <w:lang w:eastAsia="ru-RU"/>
        </w:rPr>
        <w:t>На протяжении последних 5</w:t>
      </w:r>
      <w:r w:rsidRPr="00530222">
        <w:rPr>
          <w:rFonts w:ascii="Times New Roman" w:eastAsia="Calibri" w:hAnsi="Times New Roman" w:cs="Times New Roman"/>
          <w:i/>
          <w:iCs/>
          <w:sz w:val="28"/>
          <w:szCs w:val="28"/>
          <w:lang w:eastAsia="ru-RU"/>
        </w:rPr>
        <w:t xml:space="preserve"> </w:t>
      </w:r>
      <w:r w:rsidRPr="00530222">
        <w:rPr>
          <w:rFonts w:ascii="Times New Roman" w:eastAsia="Calibri" w:hAnsi="Times New Roman" w:cs="Times New Roman"/>
          <w:sz w:val="28"/>
          <w:szCs w:val="28"/>
          <w:lang w:eastAsia="ru-RU"/>
        </w:rPr>
        <w:t xml:space="preserve">лет </w:t>
      </w:r>
      <w:r w:rsidRPr="00530222">
        <w:rPr>
          <w:rFonts w:ascii="Times New Roman" w:eastAsia="Calibri" w:hAnsi="Times New Roman" w:cs="Times New Roman"/>
          <w:sz w:val="28"/>
          <w:szCs w:val="28"/>
          <w:shd w:val="clear" w:color="auto" w:fill="FFFFFF"/>
          <w:lang w:eastAsia="ru-RU"/>
        </w:rPr>
        <w:t xml:space="preserve">на </w:t>
      </w:r>
      <w:r w:rsidRPr="00530222">
        <w:rPr>
          <w:rFonts w:ascii="Times New Roman" w:eastAsia="Calibri" w:hAnsi="Times New Roman" w:cs="Times New Roman"/>
          <w:sz w:val="28"/>
          <w:szCs w:val="28"/>
          <w:lang w:eastAsia="ru-RU"/>
        </w:rPr>
        <w:t xml:space="preserve">рынке общественного питания </w:t>
      </w:r>
      <w:r w:rsidRPr="00530222">
        <w:rPr>
          <w:rFonts w:ascii="Times New Roman" w:eastAsia="Calibri" w:hAnsi="Times New Roman" w:cs="Times New Roman"/>
          <w:sz w:val="28"/>
          <w:szCs w:val="28"/>
          <w:shd w:val="clear" w:color="auto" w:fill="FFFFFF"/>
          <w:lang w:eastAsia="ru-RU"/>
        </w:rPr>
        <w:t xml:space="preserve">города наблюдается высокая конкуренция, удовлетворяются потребности жителей и гостей города в качественных услугах </w:t>
      </w:r>
      <w:r w:rsidRPr="00530222">
        <w:rPr>
          <w:rFonts w:ascii="Times New Roman" w:eastAsia="Calibri" w:hAnsi="Times New Roman" w:cs="Times New Roman"/>
          <w:sz w:val="28"/>
          <w:szCs w:val="28"/>
          <w:lang w:eastAsia="ru-RU"/>
        </w:rPr>
        <w:t>питания</w:t>
      </w:r>
      <w:r w:rsidRPr="00530222">
        <w:rPr>
          <w:rFonts w:ascii="Times New Roman" w:eastAsia="Calibri" w:hAnsi="Times New Roman" w:cs="Times New Roman"/>
          <w:sz w:val="28"/>
          <w:szCs w:val="28"/>
          <w:shd w:val="clear" w:color="auto" w:fill="FFFFFF"/>
          <w:lang w:eastAsia="ru-RU"/>
        </w:rPr>
        <w:t xml:space="preserve">. </w:t>
      </w:r>
      <w:r w:rsidR="00F85B06">
        <w:rPr>
          <w:rFonts w:ascii="Times New Roman" w:eastAsia="Calibri" w:hAnsi="Times New Roman" w:cs="Times New Roman"/>
          <w:sz w:val="28"/>
          <w:szCs w:val="28"/>
          <w:shd w:val="clear" w:color="auto" w:fill="FFFFFF"/>
          <w:lang w:eastAsia="ru-RU"/>
        </w:rPr>
        <w:t xml:space="preserve"> </w:t>
      </w:r>
      <w:r w:rsidRPr="00530222">
        <w:rPr>
          <w:rFonts w:ascii="Times New Roman" w:eastAsia="Calibri" w:hAnsi="Times New Roman" w:cs="Times New Roman"/>
          <w:sz w:val="28"/>
          <w:szCs w:val="28"/>
          <w:lang w:eastAsia="ru-RU"/>
        </w:rPr>
        <w:t>По состоянию на 1 января 2021 года услуги общественного питания в городе предоставляли 173</w:t>
      </w:r>
      <w:r w:rsidRPr="00530222">
        <w:rPr>
          <w:rFonts w:ascii="Times New Roman" w:eastAsia="Calibri" w:hAnsi="Times New Roman" w:cs="Times New Roman"/>
          <w:i/>
          <w:iCs/>
          <w:sz w:val="28"/>
          <w:szCs w:val="28"/>
          <w:lang w:eastAsia="ru-RU"/>
        </w:rPr>
        <w:t xml:space="preserve"> </w:t>
      </w:r>
      <w:r w:rsidRPr="00530222">
        <w:rPr>
          <w:rFonts w:ascii="Times New Roman" w:eastAsia="Calibri" w:hAnsi="Times New Roman" w:cs="Times New Roman"/>
          <w:sz w:val="28"/>
          <w:szCs w:val="28"/>
          <w:lang w:eastAsia="ru-RU"/>
        </w:rPr>
        <w:t xml:space="preserve">предприятия на </w:t>
      </w:r>
      <w:r w:rsidRPr="00530222">
        <w:rPr>
          <w:rFonts w:ascii="Times New Roman" w:hAnsi="Times New Roman"/>
          <w:sz w:val="28"/>
          <w:szCs w:val="28"/>
        </w:rPr>
        <w:t>8 287</w:t>
      </w:r>
      <w:r w:rsidR="00597FD1">
        <w:rPr>
          <w:rFonts w:ascii="Times New Roman" w:hAnsi="Times New Roman"/>
          <w:sz w:val="28"/>
          <w:szCs w:val="28"/>
        </w:rPr>
        <w:t xml:space="preserve"> </w:t>
      </w:r>
      <w:r w:rsidRPr="00530222">
        <w:rPr>
          <w:rFonts w:ascii="Times New Roman" w:eastAsia="Calibri" w:hAnsi="Times New Roman" w:cs="Times New Roman"/>
          <w:sz w:val="28"/>
          <w:szCs w:val="28"/>
          <w:lang w:eastAsia="ru-RU"/>
        </w:rPr>
        <w:t xml:space="preserve">посадочных мест, в том числе </w:t>
      </w:r>
      <w:r w:rsidRPr="00530222">
        <w:rPr>
          <w:rFonts w:ascii="Times New Roman" w:hAnsi="Times New Roman"/>
          <w:sz w:val="28"/>
          <w:szCs w:val="28"/>
        </w:rPr>
        <w:t>144</w:t>
      </w:r>
      <w:r w:rsidRPr="00530222">
        <w:rPr>
          <w:rFonts w:ascii="Times New Roman" w:eastAsia="Calibri" w:hAnsi="Times New Roman" w:cs="Times New Roman"/>
          <w:sz w:val="28"/>
          <w:szCs w:val="28"/>
          <w:lang w:eastAsia="ru-RU"/>
        </w:rPr>
        <w:t xml:space="preserve"> предприятия общедоступной сети на </w:t>
      </w:r>
      <w:r w:rsidRPr="00530222">
        <w:rPr>
          <w:rFonts w:ascii="Times New Roman" w:hAnsi="Times New Roman"/>
          <w:sz w:val="28"/>
          <w:szCs w:val="28"/>
        </w:rPr>
        <w:t xml:space="preserve">5 595 </w:t>
      </w:r>
      <w:r w:rsidRPr="00530222">
        <w:rPr>
          <w:rFonts w:ascii="Times New Roman" w:eastAsia="Calibri" w:hAnsi="Times New Roman" w:cs="Times New Roman"/>
          <w:sz w:val="28"/>
          <w:szCs w:val="28"/>
          <w:lang w:eastAsia="ru-RU"/>
        </w:rPr>
        <w:t xml:space="preserve">посадочных мест. </w:t>
      </w:r>
      <w:r w:rsidR="00F85B06">
        <w:rPr>
          <w:rFonts w:ascii="Times New Roman" w:eastAsia="Calibri" w:hAnsi="Times New Roman" w:cs="Times New Roman"/>
          <w:sz w:val="28"/>
          <w:szCs w:val="28"/>
          <w:lang w:eastAsia="ru-RU"/>
        </w:rPr>
        <w:t xml:space="preserve"> </w:t>
      </w:r>
      <w:r w:rsidRPr="00530222">
        <w:rPr>
          <w:lang w:eastAsia="ru-RU"/>
        </w:rPr>
        <w:tab/>
      </w:r>
      <w:r w:rsidRPr="00530222">
        <w:rPr>
          <w:rFonts w:ascii="Times New Roman" w:hAnsi="Times New Roman" w:cs="Times New Roman"/>
          <w:sz w:val="28"/>
          <w:szCs w:val="28"/>
          <w:lang w:eastAsia="ru-RU"/>
        </w:rPr>
        <w:t>За пять лет в данной отрасли введены в эксплуатацию 87 новых объектов общественного питания на 2</w:t>
      </w:r>
      <w:r w:rsidRPr="00530222">
        <w:rPr>
          <w:rFonts w:ascii="Times New Roman" w:eastAsia="Times New Roman" w:hAnsi="Times New Roman" w:cs="Times New Roman"/>
          <w:sz w:val="28"/>
          <w:szCs w:val="28"/>
          <w:lang w:eastAsia="ru-RU"/>
        </w:rPr>
        <w:t> </w:t>
      </w:r>
      <w:r w:rsidRPr="00530222">
        <w:rPr>
          <w:rFonts w:ascii="Times New Roman" w:hAnsi="Times New Roman" w:cs="Times New Roman"/>
          <w:sz w:val="28"/>
          <w:szCs w:val="28"/>
          <w:lang w:eastAsia="ru-RU"/>
        </w:rPr>
        <w:t>666 посадочных мест, в том числе в 2020 году открыто 14</w:t>
      </w:r>
      <w:r w:rsidRPr="00530222">
        <w:rPr>
          <w:rFonts w:ascii="Times New Roman" w:hAnsi="Times New Roman" w:cs="Times New Roman"/>
          <w:i/>
          <w:iCs/>
          <w:sz w:val="28"/>
          <w:szCs w:val="28"/>
          <w:lang w:eastAsia="ru-RU"/>
        </w:rPr>
        <w:t xml:space="preserve"> </w:t>
      </w:r>
      <w:r w:rsidRPr="00530222">
        <w:rPr>
          <w:rFonts w:ascii="Times New Roman" w:hAnsi="Times New Roman" w:cs="Times New Roman"/>
          <w:sz w:val="28"/>
          <w:szCs w:val="28"/>
          <w:lang w:eastAsia="ru-RU"/>
        </w:rPr>
        <w:t>объектов общественного питания на 571 посадочное место, в их числе предприятия местных операторов в современных форматах</w:t>
      </w:r>
      <w:r w:rsidR="00597FD1">
        <w:rPr>
          <w:rFonts w:ascii="Times New Roman" w:hAnsi="Times New Roman" w:cs="Times New Roman"/>
          <w:sz w:val="28"/>
          <w:szCs w:val="28"/>
          <w:lang w:eastAsia="ru-RU"/>
        </w:rPr>
        <w:t xml:space="preserve"> – </w:t>
      </w:r>
      <w:r w:rsidRPr="00530222">
        <w:rPr>
          <w:rFonts w:ascii="Times New Roman" w:hAnsi="Times New Roman" w:cs="Times New Roman"/>
          <w:sz w:val="28"/>
          <w:szCs w:val="28"/>
          <w:lang w:eastAsia="ru-RU"/>
        </w:rPr>
        <w:t>семейные кафе</w:t>
      </w:r>
      <w:r w:rsidRPr="00530222">
        <w:rPr>
          <w:rFonts w:ascii="Times New Roman" w:hAnsi="Times New Roman" w:cs="Times New Roman"/>
          <w:sz w:val="28"/>
          <w:szCs w:val="28"/>
        </w:rPr>
        <w:t xml:space="preserve"> «</w:t>
      </w:r>
      <w:r w:rsidRPr="00530222">
        <w:rPr>
          <w:rFonts w:ascii="Times New Roman" w:eastAsia="Times New Roman" w:hAnsi="Times New Roman" w:cs="Times New Roman"/>
          <w:sz w:val="28"/>
          <w:szCs w:val="28"/>
          <w:lang w:eastAsia="ru-RU"/>
        </w:rPr>
        <w:t>PRO Италия</w:t>
      </w:r>
      <w:r w:rsidRPr="00530222">
        <w:rPr>
          <w:rFonts w:ascii="Times New Roman" w:hAnsi="Times New Roman" w:cs="Times New Roman"/>
          <w:sz w:val="28"/>
          <w:szCs w:val="28"/>
        </w:rPr>
        <w:t xml:space="preserve">», «Гуд </w:t>
      </w:r>
      <w:proofErr w:type="spellStart"/>
      <w:r w:rsidRPr="00530222">
        <w:rPr>
          <w:rFonts w:ascii="Times New Roman" w:hAnsi="Times New Roman" w:cs="Times New Roman"/>
          <w:sz w:val="28"/>
          <w:szCs w:val="28"/>
        </w:rPr>
        <w:t>Фуд</w:t>
      </w:r>
      <w:proofErr w:type="spellEnd"/>
      <w:r w:rsidRPr="00530222">
        <w:rPr>
          <w:rFonts w:ascii="Times New Roman" w:hAnsi="Times New Roman" w:cs="Times New Roman"/>
          <w:sz w:val="28"/>
          <w:szCs w:val="28"/>
        </w:rPr>
        <w:t xml:space="preserve">», детское кафе «Хомяк» и новый формат бизнеса </w:t>
      </w:r>
      <w:proofErr w:type="spellStart"/>
      <w:r w:rsidRPr="00530222">
        <w:rPr>
          <w:rFonts w:ascii="Times New Roman" w:hAnsi="Times New Roman" w:cs="Times New Roman"/>
          <w:sz w:val="28"/>
          <w:szCs w:val="28"/>
        </w:rPr>
        <w:t>гастромаркет</w:t>
      </w:r>
      <w:proofErr w:type="spellEnd"/>
      <w:r w:rsidRPr="00530222">
        <w:rPr>
          <w:rFonts w:ascii="Times New Roman" w:hAnsi="Times New Roman" w:cs="Times New Roman"/>
          <w:sz w:val="28"/>
          <w:szCs w:val="28"/>
        </w:rPr>
        <w:t xml:space="preserve"> «</w:t>
      </w:r>
      <w:r w:rsidRPr="00530222">
        <w:rPr>
          <w:rFonts w:ascii="Times New Roman" w:hAnsi="Times New Roman" w:cs="Times New Roman"/>
          <w:sz w:val="28"/>
          <w:szCs w:val="28"/>
          <w:lang w:val="en-US"/>
        </w:rPr>
        <w:t>Food</w:t>
      </w:r>
      <w:r w:rsidRPr="00530222">
        <w:rPr>
          <w:rFonts w:ascii="Times New Roman" w:hAnsi="Times New Roman" w:cs="Times New Roman"/>
          <w:sz w:val="28"/>
          <w:szCs w:val="28"/>
        </w:rPr>
        <w:t xml:space="preserve"> </w:t>
      </w:r>
      <w:r w:rsidRPr="00530222">
        <w:rPr>
          <w:rFonts w:ascii="Times New Roman" w:hAnsi="Times New Roman" w:cs="Times New Roman"/>
          <w:sz w:val="28"/>
          <w:szCs w:val="28"/>
          <w:lang w:val="en-US"/>
        </w:rPr>
        <w:t>Park</w:t>
      </w:r>
      <w:r w:rsidRPr="00530222">
        <w:rPr>
          <w:rFonts w:ascii="Times New Roman" w:hAnsi="Times New Roman" w:cs="Times New Roman"/>
          <w:sz w:val="28"/>
          <w:szCs w:val="28"/>
        </w:rPr>
        <w:t>»</w:t>
      </w:r>
      <w:r w:rsidR="00597FD1">
        <w:rPr>
          <w:rFonts w:ascii="Times New Roman" w:hAnsi="Times New Roman" w:cs="Times New Roman"/>
          <w:sz w:val="28"/>
          <w:szCs w:val="28"/>
        </w:rPr>
        <w:t xml:space="preserve"> – </w:t>
      </w:r>
      <w:r w:rsidRPr="00530222">
        <w:rPr>
          <w:rFonts w:ascii="Times New Roman" w:hAnsi="Times New Roman" w:cs="Times New Roman"/>
          <w:sz w:val="28"/>
          <w:szCs w:val="28"/>
        </w:rPr>
        <w:t>объект возведен в рамках реализации</w:t>
      </w:r>
      <w:r w:rsidR="00597FD1">
        <w:rPr>
          <w:rFonts w:ascii="Times New Roman" w:hAnsi="Times New Roman" w:cs="Times New Roman"/>
          <w:sz w:val="28"/>
          <w:szCs w:val="28"/>
        </w:rPr>
        <w:t xml:space="preserve"> </w:t>
      </w:r>
      <w:r w:rsidRPr="00530222">
        <w:rPr>
          <w:rFonts w:ascii="Times New Roman" w:hAnsi="Times New Roman" w:cs="Times New Roman"/>
          <w:sz w:val="28"/>
          <w:szCs w:val="28"/>
        </w:rPr>
        <w:t>соглашений о сотрудничестве между Администрацией города Ханты-Мансийска и субъектом предпринимательской деятельности. Это гастрономическая площадка в центре города, состоящая из шести операторов фаст-</w:t>
      </w:r>
      <w:proofErr w:type="spellStart"/>
      <w:r w:rsidRPr="00530222">
        <w:rPr>
          <w:rFonts w:ascii="Times New Roman" w:hAnsi="Times New Roman" w:cs="Times New Roman"/>
          <w:sz w:val="28"/>
          <w:szCs w:val="28"/>
        </w:rPr>
        <w:t>фуда</w:t>
      </w:r>
      <w:proofErr w:type="spellEnd"/>
      <w:r w:rsidRPr="00530222">
        <w:rPr>
          <w:rFonts w:ascii="Times New Roman" w:hAnsi="Times New Roman" w:cs="Times New Roman"/>
          <w:sz w:val="28"/>
          <w:szCs w:val="28"/>
        </w:rPr>
        <w:t>, имеющих общий зал на 110 посадочных мест</w:t>
      </w:r>
      <w:r w:rsidR="00B50FE0">
        <w:rPr>
          <w:rFonts w:ascii="Times New Roman" w:hAnsi="Times New Roman" w:cs="Times New Roman"/>
          <w:sz w:val="28"/>
          <w:szCs w:val="28"/>
        </w:rPr>
        <w:t>,</w:t>
      </w:r>
      <w:r w:rsidRPr="00530222">
        <w:rPr>
          <w:rFonts w:ascii="Times New Roman" w:hAnsi="Times New Roman" w:cs="Times New Roman"/>
          <w:sz w:val="28"/>
          <w:szCs w:val="28"/>
        </w:rPr>
        <w:t xml:space="preserve"> и де</w:t>
      </w:r>
      <w:r w:rsidR="005E2B97">
        <w:rPr>
          <w:rFonts w:ascii="Times New Roman" w:hAnsi="Times New Roman" w:cs="Times New Roman"/>
          <w:sz w:val="28"/>
          <w:szCs w:val="28"/>
        </w:rPr>
        <w:t>тского спортивно-</w:t>
      </w:r>
      <w:r w:rsidRPr="00530222">
        <w:rPr>
          <w:rFonts w:ascii="Times New Roman" w:hAnsi="Times New Roman" w:cs="Times New Roman"/>
          <w:sz w:val="28"/>
          <w:szCs w:val="28"/>
        </w:rPr>
        <w:t>развлекательного игрового лабиринта «</w:t>
      </w:r>
      <w:proofErr w:type="spellStart"/>
      <w:r w:rsidRPr="00530222">
        <w:rPr>
          <w:rFonts w:ascii="Times New Roman" w:hAnsi="Times New Roman" w:cs="Times New Roman"/>
          <w:sz w:val="28"/>
          <w:szCs w:val="28"/>
        </w:rPr>
        <w:t>Ле</w:t>
      </w:r>
      <w:proofErr w:type="spellEnd"/>
      <w:r w:rsidRPr="00530222">
        <w:rPr>
          <w:rFonts w:ascii="Times New Roman" w:hAnsi="Times New Roman" w:cs="Times New Roman"/>
          <w:sz w:val="28"/>
          <w:szCs w:val="28"/>
        </w:rPr>
        <w:t xml:space="preserve"> </w:t>
      </w:r>
      <w:proofErr w:type="spellStart"/>
      <w:r w:rsidRPr="00530222">
        <w:rPr>
          <w:rFonts w:ascii="Times New Roman" w:hAnsi="Times New Roman" w:cs="Times New Roman"/>
          <w:sz w:val="28"/>
          <w:szCs w:val="28"/>
        </w:rPr>
        <w:t>Мурия</w:t>
      </w:r>
      <w:proofErr w:type="spellEnd"/>
      <w:r w:rsidRPr="00530222">
        <w:rPr>
          <w:rFonts w:ascii="Times New Roman" w:hAnsi="Times New Roman" w:cs="Times New Roman"/>
          <w:sz w:val="28"/>
          <w:szCs w:val="28"/>
        </w:rPr>
        <w:t>».</w:t>
      </w:r>
      <w:r w:rsidR="00F85B06">
        <w:rPr>
          <w:rFonts w:ascii="Times New Roman" w:hAnsi="Times New Roman" w:cs="Times New Roman"/>
          <w:sz w:val="28"/>
          <w:szCs w:val="28"/>
        </w:rPr>
        <w:t xml:space="preserve"> </w:t>
      </w:r>
      <w:r w:rsidRPr="00530222">
        <w:rPr>
          <w:rFonts w:ascii="Times New Roman" w:hAnsi="Times New Roman" w:cs="Times New Roman"/>
          <w:sz w:val="28"/>
          <w:szCs w:val="28"/>
          <w:lang w:eastAsia="ru-RU"/>
        </w:rPr>
        <w:t xml:space="preserve">Во вновь открывшихся предприятиях отрасли общественного питания в 2020 году создано 96 рабочих мест. </w:t>
      </w:r>
    </w:p>
    <w:p w:rsidR="000658FF" w:rsidRPr="00530222" w:rsidRDefault="000658FF" w:rsidP="000117E7">
      <w:pPr>
        <w:spacing w:after="0" w:line="276" w:lineRule="auto"/>
        <w:ind w:firstLine="709"/>
        <w:jc w:val="both"/>
        <w:rPr>
          <w:rFonts w:ascii="Times New Roman" w:hAnsi="Times New Roman" w:cs="Times New Roman"/>
          <w:sz w:val="28"/>
          <w:szCs w:val="28"/>
          <w:lang w:eastAsia="ru-RU"/>
        </w:rPr>
      </w:pPr>
      <w:r w:rsidRPr="00530222">
        <w:rPr>
          <w:rFonts w:ascii="Times New Roman" w:hAnsi="Times New Roman" w:cs="Times New Roman"/>
          <w:sz w:val="28"/>
          <w:szCs w:val="28"/>
          <w:lang w:eastAsia="ru-RU"/>
        </w:rPr>
        <w:t>Несмотря на достигнутые высокие показатели по количеству объектов общественного питания, отрасль по-прежнему можно расценивать как перспективное направление для инвестиций.</w:t>
      </w:r>
    </w:p>
    <w:p w:rsidR="00DF1654" w:rsidRPr="00530222" w:rsidRDefault="00DF1654" w:rsidP="00D81857">
      <w:pPr>
        <w:spacing w:after="0" w:line="276" w:lineRule="auto"/>
        <w:ind w:firstLine="708"/>
        <w:jc w:val="both"/>
        <w:rPr>
          <w:rFonts w:ascii="Times New Roman" w:eastAsia="Calibri" w:hAnsi="Times New Roman" w:cs="Times New Roman"/>
          <w:sz w:val="28"/>
          <w:szCs w:val="28"/>
          <w:lang w:eastAsia="ru-RU"/>
        </w:rPr>
      </w:pPr>
    </w:p>
    <w:p w:rsidR="00F21673" w:rsidRPr="00530222" w:rsidRDefault="00F21673" w:rsidP="00D81857">
      <w:pPr>
        <w:pStyle w:val="3"/>
        <w:spacing w:before="0" w:line="276" w:lineRule="auto"/>
        <w:ind w:firstLine="709"/>
        <w:rPr>
          <w:rFonts w:eastAsia="Times New Roman"/>
          <w:lang w:eastAsia="ru-RU"/>
        </w:rPr>
      </w:pPr>
      <w:bookmarkStart w:id="117" w:name="_Toc533760026"/>
      <w:bookmarkStart w:id="118" w:name="_Toc535576524"/>
      <w:bookmarkStart w:id="119" w:name="_Toc29543598"/>
      <w:bookmarkStart w:id="120" w:name="_Toc64487223"/>
      <w:r w:rsidRPr="00530222">
        <w:rPr>
          <w:rFonts w:eastAsia="Times New Roman"/>
          <w:lang w:eastAsia="ru-RU"/>
        </w:rPr>
        <w:t>9.6. Бытовые услуги</w:t>
      </w:r>
      <w:bookmarkEnd w:id="117"/>
      <w:bookmarkEnd w:id="118"/>
      <w:bookmarkEnd w:id="119"/>
      <w:bookmarkEnd w:id="120"/>
    </w:p>
    <w:p w:rsidR="00F21673" w:rsidRPr="00530222" w:rsidRDefault="00F21673" w:rsidP="00D81857">
      <w:pPr>
        <w:widowControl w:val="0"/>
        <w:spacing w:after="0" w:line="276" w:lineRule="auto"/>
        <w:ind w:firstLine="708"/>
        <w:jc w:val="center"/>
        <w:rPr>
          <w:rFonts w:ascii="Times New Roman" w:eastAsia="Times New Roman" w:hAnsi="Times New Roman" w:cs="Times New Roman"/>
          <w:b/>
          <w:sz w:val="28"/>
          <w:szCs w:val="28"/>
          <w:lang w:eastAsia="ru-RU"/>
        </w:rPr>
      </w:pPr>
    </w:p>
    <w:p w:rsidR="000658FF" w:rsidRPr="00530222" w:rsidRDefault="000658FF" w:rsidP="00D81857">
      <w:pPr>
        <w:spacing w:after="0" w:line="276" w:lineRule="auto"/>
        <w:ind w:firstLine="709"/>
        <w:jc w:val="both"/>
        <w:rPr>
          <w:rFonts w:ascii="Times New Roman" w:hAnsi="Times New Roman" w:cs="Times New Roman"/>
          <w:sz w:val="28"/>
          <w:szCs w:val="28"/>
        </w:rPr>
      </w:pPr>
      <w:r w:rsidRPr="00530222">
        <w:rPr>
          <w:rFonts w:ascii="Times New Roman" w:hAnsi="Times New Roman" w:cs="Times New Roman"/>
          <w:sz w:val="28"/>
          <w:szCs w:val="28"/>
        </w:rPr>
        <w:t>Н</w:t>
      </w:r>
      <w:r w:rsidRPr="00530222">
        <w:rPr>
          <w:rFonts w:ascii="Times New Roman" w:hAnsi="Times New Roman" w:cs="Times New Roman"/>
          <w:sz w:val="28"/>
          <w:szCs w:val="28"/>
          <w:lang w:val="x-none"/>
        </w:rPr>
        <w:t>а территории города функциониру</w:t>
      </w:r>
      <w:r w:rsidRPr="00530222">
        <w:rPr>
          <w:rFonts w:ascii="Times New Roman" w:hAnsi="Times New Roman" w:cs="Times New Roman"/>
          <w:sz w:val="28"/>
          <w:szCs w:val="28"/>
        </w:rPr>
        <w:t>ю</w:t>
      </w:r>
      <w:r w:rsidRPr="00530222">
        <w:rPr>
          <w:rFonts w:ascii="Times New Roman" w:hAnsi="Times New Roman" w:cs="Times New Roman"/>
          <w:sz w:val="28"/>
          <w:szCs w:val="28"/>
          <w:lang w:val="x-none"/>
        </w:rPr>
        <w:t xml:space="preserve">т </w:t>
      </w:r>
      <w:r w:rsidRPr="00530222">
        <w:rPr>
          <w:rFonts w:ascii="Times New Roman" w:hAnsi="Times New Roman" w:cs="Times New Roman"/>
          <w:sz w:val="28"/>
          <w:szCs w:val="28"/>
        </w:rPr>
        <w:t xml:space="preserve">302 </w:t>
      </w:r>
      <w:r w:rsidRPr="00530222">
        <w:rPr>
          <w:rFonts w:ascii="Times New Roman" w:hAnsi="Times New Roman" w:cs="Times New Roman"/>
          <w:sz w:val="28"/>
          <w:szCs w:val="28"/>
          <w:lang w:val="x-none"/>
        </w:rPr>
        <w:t>объект</w:t>
      </w:r>
      <w:r w:rsidRPr="00530222">
        <w:rPr>
          <w:rFonts w:ascii="Times New Roman" w:hAnsi="Times New Roman" w:cs="Times New Roman"/>
          <w:sz w:val="28"/>
          <w:szCs w:val="28"/>
        </w:rPr>
        <w:t>а</w:t>
      </w:r>
      <w:r w:rsidRPr="00530222">
        <w:rPr>
          <w:rFonts w:ascii="Times New Roman" w:hAnsi="Times New Roman" w:cs="Times New Roman"/>
          <w:sz w:val="28"/>
          <w:szCs w:val="28"/>
          <w:lang w:val="x-none"/>
        </w:rPr>
        <w:t xml:space="preserve"> бытового обслуживания населения.</w:t>
      </w:r>
      <w:r w:rsidRPr="00530222">
        <w:rPr>
          <w:rFonts w:ascii="Times New Roman" w:hAnsi="Times New Roman" w:cs="Times New Roman"/>
          <w:sz w:val="28"/>
          <w:szCs w:val="28"/>
        </w:rPr>
        <w:t xml:space="preserve"> Б</w:t>
      </w:r>
      <w:proofErr w:type="spellStart"/>
      <w:r w:rsidRPr="00530222">
        <w:rPr>
          <w:rFonts w:ascii="Times New Roman" w:hAnsi="Times New Roman" w:cs="Times New Roman"/>
          <w:sz w:val="28"/>
          <w:szCs w:val="28"/>
          <w:lang w:val="x-none"/>
        </w:rPr>
        <w:t>ытово</w:t>
      </w:r>
      <w:r w:rsidRPr="00530222">
        <w:rPr>
          <w:rFonts w:ascii="Times New Roman" w:hAnsi="Times New Roman" w:cs="Times New Roman"/>
          <w:sz w:val="28"/>
          <w:szCs w:val="28"/>
        </w:rPr>
        <w:t>е</w:t>
      </w:r>
      <w:proofErr w:type="spellEnd"/>
      <w:r w:rsidRPr="00530222">
        <w:rPr>
          <w:rFonts w:ascii="Times New Roman" w:hAnsi="Times New Roman" w:cs="Times New Roman"/>
          <w:sz w:val="28"/>
          <w:szCs w:val="28"/>
          <w:lang w:val="x-none"/>
        </w:rPr>
        <w:t xml:space="preserve"> обслуживани</w:t>
      </w:r>
      <w:r w:rsidRPr="00530222">
        <w:rPr>
          <w:rFonts w:ascii="Times New Roman" w:hAnsi="Times New Roman" w:cs="Times New Roman"/>
          <w:sz w:val="28"/>
          <w:szCs w:val="28"/>
        </w:rPr>
        <w:t>е</w:t>
      </w:r>
      <w:r w:rsidRPr="00530222">
        <w:rPr>
          <w:rFonts w:ascii="Times New Roman" w:hAnsi="Times New Roman" w:cs="Times New Roman"/>
          <w:sz w:val="28"/>
          <w:szCs w:val="28"/>
          <w:lang w:val="x-none"/>
        </w:rPr>
        <w:t xml:space="preserve"> представлено в основном организациями малого бизнеса</w:t>
      </w:r>
      <w:r w:rsidRPr="00530222">
        <w:rPr>
          <w:rFonts w:ascii="Times New Roman" w:hAnsi="Times New Roman" w:cs="Times New Roman"/>
          <w:sz w:val="28"/>
          <w:szCs w:val="28"/>
        </w:rPr>
        <w:t xml:space="preserve">. </w:t>
      </w:r>
      <w:r w:rsidR="00F85B06">
        <w:rPr>
          <w:rFonts w:ascii="Times New Roman" w:hAnsi="Times New Roman" w:cs="Times New Roman"/>
          <w:sz w:val="28"/>
          <w:szCs w:val="28"/>
        </w:rPr>
        <w:t xml:space="preserve"> </w:t>
      </w:r>
      <w:r w:rsidRPr="00530222">
        <w:rPr>
          <w:rFonts w:ascii="Times New Roman" w:hAnsi="Times New Roman" w:cs="Times New Roman"/>
          <w:sz w:val="28"/>
          <w:szCs w:val="28"/>
          <w:lang w:val="x-none"/>
        </w:rPr>
        <w:t xml:space="preserve">За </w:t>
      </w:r>
      <w:r w:rsidRPr="00530222">
        <w:rPr>
          <w:rFonts w:ascii="Times New Roman" w:hAnsi="Times New Roman" w:cs="Times New Roman"/>
          <w:sz w:val="28"/>
          <w:szCs w:val="28"/>
        </w:rPr>
        <w:t>2020 год</w:t>
      </w:r>
      <w:r w:rsidRPr="00530222">
        <w:rPr>
          <w:rFonts w:ascii="Times New Roman" w:hAnsi="Times New Roman" w:cs="Times New Roman"/>
          <w:sz w:val="28"/>
          <w:szCs w:val="28"/>
          <w:lang w:val="x-none"/>
        </w:rPr>
        <w:t xml:space="preserve"> </w:t>
      </w:r>
      <w:r w:rsidRPr="00530222">
        <w:rPr>
          <w:rFonts w:ascii="Times New Roman" w:hAnsi="Times New Roman" w:cs="Times New Roman"/>
          <w:sz w:val="28"/>
          <w:szCs w:val="28"/>
        </w:rPr>
        <w:t xml:space="preserve">в Ханты-Мансийске </w:t>
      </w:r>
      <w:r w:rsidRPr="00530222">
        <w:rPr>
          <w:rFonts w:ascii="Times New Roman" w:hAnsi="Times New Roman" w:cs="Times New Roman"/>
          <w:sz w:val="28"/>
          <w:szCs w:val="28"/>
          <w:lang w:val="x-none"/>
        </w:rPr>
        <w:t>открыт</w:t>
      </w:r>
      <w:r w:rsidRPr="00530222">
        <w:rPr>
          <w:rFonts w:ascii="Times New Roman" w:hAnsi="Times New Roman" w:cs="Times New Roman"/>
          <w:sz w:val="28"/>
          <w:szCs w:val="28"/>
        </w:rPr>
        <w:t>о 11</w:t>
      </w:r>
      <w:r w:rsidRPr="00530222">
        <w:rPr>
          <w:rFonts w:ascii="Times New Roman" w:hAnsi="Times New Roman" w:cs="Times New Roman"/>
          <w:sz w:val="28"/>
          <w:szCs w:val="28"/>
          <w:lang w:val="x-none"/>
        </w:rPr>
        <w:t xml:space="preserve"> </w:t>
      </w:r>
      <w:r w:rsidRPr="00530222">
        <w:rPr>
          <w:rFonts w:ascii="Times New Roman" w:hAnsi="Times New Roman" w:cs="Times New Roman"/>
          <w:sz w:val="28"/>
          <w:szCs w:val="28"/>
        </w:rPr>
        <w:t xml:space="preserve">новых </w:t>
      </w:r>
      <w:r w:rsidRPr="00530222">
        <w:rPr>
          <w:rFonts w:ascii="Times New Roman" w:hAnsi="Times New Roman" w:cs="Times New Roman"/>
          <w:sz w:val="28"/>
          <w:szCs w:val="28"/>
          <w:lang w:val="x-none"/>
        </w:rPr>
        <w:t>объект</w:t>
      </w:r>
      <w:r w:rsidRPr="00530222">
        <w:rPr>
          <w:rFonts w:ascii="Times New Roman" w:hAnsi="Times New Roman" w:cs="Times New Roman"/>
          <w:sz w:val="28"/>
          <w:szCs w:val="28"/>
        </w:rPr>
        <w:t>ов</w:t>
      </w:r>
      <w:r w:rsidRPr="00530222">
        <w:rPr>
          <w:rFonts w:ascii="Times New Roman" w:hAnsi="Times New Roman" w:cs="Times New Roman"/>
          <w:sz w:val="28"/>
          <w:szCs w:val="28"/>
          <w:lang w:val="x-none"/>
        </w:rPr>
        <w:t xml:space="preserve"> по оказанию бытовых услу</w:t>
      </w:r>
      <w:r w:rsidRPr="00530222">
        <w:rPr>
          <w:rFonts w:ascii="Times New Roman" w:hAnsi="Times New Roman" w:cs="Times New Roman"/>
          <w:sz w:val="28"/>
          <w:szCs w:val="28"/>
        </w:rPr>
        <w:t>г</w:t>
      </w:r>
      <w:r w:rsidRPr="00530222">
        <w:rPr>
          <w:rFonts w:ascii="Times New Roman" w:hAnsi="Times New Roman" w:cs="Times New Roman"/>
          <w:sz w:val="28"/>
          <w:szCs w:val="28"/>
          <w:lang w:eastAsia="ru-RU"/>
        </w:rPr>
        <w:t>, создано 30 рабочих мест. Сегодня в городе успешно работают свыше 50 высококлассных салонов, ателье, мастерских, которые стремятся к достижению современного сервиса – проводят мероприятия по повышению качества услуг и культуры обслуживания.</w:t>
      </w:r>
      <w:r w:rsidR="00F85B06">
        <w:rPr>
          <w:rFonts w:ascii="Times New Roman" w:hAnsi="Times New Roman" w:cs="Times New Roman"/>
          <w:sz w:val="28"/>
          <w:szCs w:val="28"/>
          <w:lang w:eastAsia="ru-RU"/>
        </w:rPr>
        <w:t xml:space="preserve"> </w:t>
      </w:r>
      <w:r w:rsidRPr="00530222">
        <w:rPr>
          <w:rFonts w:ascii="Times New Roman" w:hAnsi="Times New Roman" w:cs="Times New Roman"/>
          <w:sz w:val="28"/>
          <w:szCs w:val="28"/>
        </w:rPr>
        <w:t>Наиболее перспективными видами услуг являются: парикмахерские и косметологические услуги, услуги по ремонту сложной бытовой техники</w:t>
      </w:r>
      <w:r w:rsidR="00835E8C">
        <w:rPr>
          <w:rFonts w:ascii="Times New Roman" w:hAnsi="Times New Roman" w:cs="Times New Roman"/>
          <w:sz w:val="28"/>
          <w:szCs w:val="28"/>
        </w:rPr>
        <w:t>,</w:t>
      </w:r>
      <w:r w:rsidRPr="00530222">
        <w:rPr>
          <w:rFonts w:ascii="Times New Roman" w:hAnsi="Times New Roman" w:cs="Times New Roman"/>
          <w:sz w:val="28"/>
          <w:szCs w:val="28"/>
        </w:rPr>
        <w:t xml:space="preserve"> </w:t>
      </w:r>
      <w:r w:rsidRPr="00530222">
        <w:rPr>
          <w:rFonts w:ascii="Times New Roman" w:hAnsi="Times New Roman" w:cs="Times New Roman"/>
          <w:sz w:val="28"/>
          <w:szCs w:val="28"/>
        </w:rPr>
        <w:lastRenderedPageBreak/>
        <w:t>ремонт и техническое обслуживание автотранспортных средств, ремонт и строительство жилья.</w:t>
      </w:r>
    </w:p>
    <w:p w:rsidR="000658FF" w:rsidRPr="00530222" w:rsidRDefault="000658FF" w:rsidP="00D81857">
      <w:pPr>
        <w:spacing w:after="0" w:line="276" w:lineRule="auto"/>
        <w:ind w:firstLine="709"/>
        <w:jc w:val="both"/>
        <w:rPr>
          <w:rFonts w:ascii="Times New Roman" w:hAnsi="Times New Roman" w:cs="Times New Roman"/>
          <w:sz w:val="28"/>
          <w:szCs w:val="28"/>
        </w:rPr>
      </w:pPr>
      <w:r w:rsidRPr="00530222">
        <w:rPr>
          <w:rFonts w:ascii="Times New Roman" w:eastAsia="Calibri" w:hAnsi="Times New Roman" w:cs="Times New Roman"/>
          <w:sz w:val="28"/>
          <w:szCs w:val="28"/>
        </w:rPr>
        <w:t>Во исполнение поручений Министерства промышленности и торговли Российской Федерации «О производстве и реализации масок гигиенических», в</w:t>
      </w:r>
      <w:r w:rsidRPr="00530222">
        <w:rPr>
          <w:rFonts w:ascii="Times New Roman" w:hAnsi="Times New Roman" w:cs="Times New Roman"/>
          <w:sz w:val="28"/>
          <w:szCs w:val="28"/>
        </w:rPr>
        <w:t xml:space="preserve"> связи с потребительским всплеском, вызванным пандемией вируса COVID-19, и</w:t>
      </w:r>
      <w:r w:rsidR="00835E8C">
        <w:rPr>
          <w:rFonts w:ascii="Times New Roman" w:hAnsi="Times New Roman" w:cs="Times New Roman"/>
          <w:sz w:val="28"/>
          <w:szCs w:val="28"/>
        </w:rPr>
        <w:t xml:space="preserve"> дефицитом</w:t>
      </w:r>
      <w:r w:rsidRPr="00530222">
        <w:rPr>
          <w:rFonts w:ascii="Times New Roman" w:hAnsi="Times New Roman" w:cs="Times New Roman"/>
          <w:sz w:val="28"/>
          <w:szCs w:val="28"/>
        </w:rPr>
        <w:t xml:space="preserve"> в продаже санитарно-гигиенических масок, на территории города Ханты-Мансийска организовано производство гигиенических </w:t>
      </w:r>
      <w:r w:rsidR="000470EA">
        <w:rPr>
          <w:rFonts w:ascii="Times New Roman" w:hAnsi="Times New Roman" w:cs="Times New Roman"/>
          <w:sz w:val="28"/>
          <w:szCs w:val="28"/>
        </w:rPr>
        <w:t>масок в 18</w:t>
      </w:r>
      <w:r w:rsidRPr="00530222">
        <w:rPr>
          <w:rFonts w:ascii="Times New Roman" w:hAnsi="Times New Roman" w:cs="Times New Roman"/>
          <w:sz w:val="28"/>
          <w:szCs w:val="28"/>
        </w:rPr>
        <w:t xml:space="preserve"> ателье города. </w:t>
      </w:r>
    </w:p>
    <w:p w:rsidR="000117E7" w:rsidRDefault="000117E7" w:rsidP="00D81857">
      <w:pPr>
        <w:pStyle w:val="3"/>
        <w:spacing w:before="0" w:line="276" w:lineRule="auto"/>
        <w:ind w:firstLine="709"/>
        <w:rPr>
          <w:rFonts w:eastAsia="Times New Roman"/>
          <w:lang w:eastAsia="ru-RU"/>
        </w:rPr>
      </w:pPr>
      <w:bookmarkStart w:id="121" w:name="_Toc533760027"/>
      <w:bookmarkStart w:id="122" w:name="_Toc535576525"/>
      <w:bookmarkStart w:id="123" w:name="_Toc29543599"/>
    </w:p>
    <w:p w:rsidR="00F21673" w:rsidRPr="00530222" w:rsidRDefault="00F21673" w:rsidP="00D81857">
      <w:pPr>
        <w:pStyle w:val="3"/>
        <w:spacing w:before="0" w:line="276" w:lineRule="auto"/>
        <w:ind w:firstLine="709"/>
        <w:rPr>
          <w:rFonts w:eastAsia="Times New Roman"/>
          <w:lang w:eastAsia="ru-RU"/>
        </w:rPr>
      </w:pPr>
      <w:bookmarkStart w:id="124" w:name="_Toc64487224"/>
      <w:r w:rsidRPr="00530222">
        <w:rPr>
          <w:rFonts w:eastAsia="Times New Roman"/>
          <w:lang w:eastAsia="ru-RU"/>
        </w:rPr>
        <w:t>9.7.</w:t>
      </w:r>
      <w:r w:rsidR="005C7977" w:rsidRPr="00530222">
        <w:rPr>
          <w:rFonts w:eastAsia="Times New Roman"/>
          <w:lang w:eastAsia="ru-RU"/>
        </w:rPr>
        <w:t xml:space="preserve"> </w:t>
      </w:r>
      <w:r w:rsidRPr="00530222">
        <w:rPr>
          <w:rFonts w:eastAsia="Times New Roman"/>
          <w:lang w:eastAsia="ru-RU"/>
        </w:rPr>
        <w:t>Обеспечение защиты прав потребителей</w:t>
      </w:r>
      <w:bookmarkEnd w:id="121"/>
      <w:bookmarkEnd w:id="122"/>
      <w:bookmarkEnd w:id="123"/>
      <w:bookmarkEnd w:id="124"/>
    </w:p>
    <w:p w:rsidR="00F21673" w:rsidRPr="00530222" w:rsidRDefault="00F21673" w:rsidP="00D81857">
      <w:pPr>
        <w:widowControl w:val="0"/>
        <w:spacing w:after="0" w:line="276" w:lineRule="auto"/>
        <w:ind w:firstLine="708"/>
        <w:jc w:val="center"/>
        <w:rPr>
          <w:rFonts w:ascii="Times New Roman" w:eastAsia="Times New Roman" w:hAnsi="Times New Roman" w:cs="Times New Roman"/>
          <w:b/>
          <w:bCs/>
          <w:sz w:val="28"/>
          <w:szCs w:val="28"/>
          <w:lang w:eastAsia="ru-RU"/>
        </w:rPr>
      </w:pPr>
    </w:p>
    <w:p w:rsidR="000658FF" w:rsidRPr="00530222" w:rsidRDefault="000658FF" w:rsidP="00D81857">
      <w:pPr>
        <w:spacing w:after="0" w:line="276" w:lineRule="auto"/>
        <w:ind w:firstLine="708"/>
        <w:jc w:val="both"/>
        <w:rPr>
          <w:rFonts w:ascii="Times New Roman" w:eastAsia="Times New Roman" w:hAnsi="Times New Roman" w:cs="Times New Roman"/>
          <w:bCs/>
          <w:sz w:val="28"/>
          <w:szCs w:val="28"/>
          <w:lang w:eastAsia="ru-RU"/>
        </w:rPr>
      </w:pPr>
      <w:bookmarkStart w:id="125" w:name="_Toc354487739"/>
      <w:bookmarkStart w:id="126" w:name="_Toc416735670"/>
      <w:bookmarkStart w:id="127" w:name="_Toc445285257"/>
      <w:bookmarkStart w:id="128" w:name="_Toc446597376"/>
      <w:bookmarkStart w:id="129" w:name="_Toc474846592"/>
      <w:bookmarkStart w:id="130" w:name="_Toc474848488"/>
      <w:r w:rsidRPr="00530222">
        <w:rPr>
          <w:rFonts w:ascii="Times New Roman" w:eastAsia="Times New Roman" w:hAnsi="Times New Roman" w:cs="Times New Roman"/>
          <w:bCs/>
          <w:sz w:val="28"/>
          <w:szCs w:val="28"/>
          <w:lang w:eastAsia="ru-RU"/>
        </w:rPr>
        <w:t>В соответствии со статьей 44 Закона Российской Федерации от 07.02.1992 №</w:t>
      </w:r>
      <w:r w:rsidR="00835E8C">
        <w:rPr>
          <w:rFonts w:ascii="Times New Roman" w:eastAsia="Times New Roman" w:hAnsi="Times New Roman" w:cs="Times New Roman"/>
          <w:bCs/>
          <w:sz w:val="28"/>
          <w:szCs w:val="28"/>
          <w:lang w:eastAsia="ru-RU"/>
        </w:rPr>
        <w:t> </w:t>
      </w:r>
      <w:r w:rsidRPr="00530222">
        <w:rPr>
          <w:rFonts w:ascii="Times New Roman" w:eastAsia="Times New Roman" w:hAnsi="Times New Roman" w:cs="Times New Roman"/>
          <w:bCs/>
          <w:sz w:val="28"/>
          <w:szCs w:val="28"/>
          <w:lang w:eastAsia="ru-RU"/>
        </w:rPr>
        <w:t>2300-1 «О защите прав потребителей» защиту прав потребителей на муниципальном уровне осуществляет орган местного самоуправления.</w:t>
      </w:r>
    </w:p>
    <w:p w:rsidR="000658FF" w:rsidRPr="00530222" w:rsidRDefault="000658FF" w:rsidP="00D81857">
      <w:pPr>
        <w:spacing w:after="0" w:line="276" w:lineRule="auto"/>
        <w:ind w:firstLine="708"/>
        <w:contextualSpacing/>
        <w:jc w:val="both"/>
        <w:rPr>
          <w:rFonts w:ascii="Times New Roman" w:eastAsia="Times New Roman" w:hAnsi="Times New Roman" w:cs="Times New Roman"/>
          <w:sz w:val="28"/>
          <w:szCs w:val="28"/>
          <w:lang w:eastAsia="ru-RU"/>
        </w:rPr>
      </w:pPr>
      <w:r w:rsidRPr="00530222">
        <w:rPr>
          <w:rFonts w:ascii="Times New Roman" w:eastAsia="Times New Roman" w:hAnsi="Times New Roman" w:cs="Times New Roman"/>
          <w:sz w:val="28"/>
          <w:szCs w:val="28"/>
          <w:lang w:eastAsia="ru-RU"/>
        </w:rPr>
        <w:t>К основным направлениям деятельности в сфере</w:t>
      </w:r>
      <w:r w:rsidR="00386508">
        <w:rPr>
          <w:rFonts w:ascii="Times New Roman" w:eastAsia="Times New Roman" w:hAnsi="Times New Roman" w:cs="Times New Roman"/>
          <w:sz w:val="28"/>
          <w:szCs w:val="28"/>
          <w:lang w:eastAsia="ru-RU"/>
        </w:rPr>
        <w:t xml:space="preserve"> защиты прав потребителей относя</w:t>
      </w:r>
      <w:r w:rsidRPr="00530222">
        <w:rPr>
          <w:rFonts w:ascii="Times New Roman" w:eastAsia="Times New Roman" w:hAnsi="Times New Roman" w:cs="Times New Roman"/>
          <w:sz w:val="28"/>
          <w:szCs w:val="28"/>
          <w:lang w:eastAsia="ru-RU"/>
        </w:rPr>
        <w:t>тся:</w:t>
      </w:r>
    </w:p>
    <w:p w:rsidR="000658FF" w:rsidRPr="00530222" w:rsidRDefault="000658FF" w:rsidP="004877FC">
      <w:pPr>
        <w:numPr>
          <w:ilvl w:val="0"/>
          <w:numId w:val="6"/>
        </w:numPr>
        <w:spacing w:after="0" w:line="276" w:lineRule="auto"/>
        <w:ind w:left="0" w:firstLine="709"/>
        <w:contextualSpacing/>
        <w:jc w:val="both"/>
        <w:rPr>
          <w:rFonts w:ascii="Times New Roman" w:eastAsia="Times New Roman" w:hAnsi="Times New Roman" w:cs="Times New Roman"/>
          <w:sz w:val="28"/>
          <w:szCs w:val="28"/>
          <w:lang w:eastAsia="ru-RU"/>
        </w:rPr>
      </w:pPr>
      <w:r w:rsidRPr="00530222">
        <w:rPr>
          <w:rFonts w:ascii="Times New Roman" w:eastAsia="Times New Roman" w:hAnsi="Times New Roman" w:cs="Times New Roman"/>
          <w:sz w:val="28"/>
          <w:szCs w:val="28"/>
          <w:lang w:eastAsia="ru-RU"/>
        </w:rPr>
        <w:t>рассмотрение устных и письменных обращений граждан;</w:t>
      </w:r>
    </w:p>
    <w:p w:rsidR="000658FF" w:rsidRPr="00530222" w:rsidRDefault="000658FF" w:rsidP="004877FC">
      <w:pPr>
        <w:numPr>
          <w:ilvl w:val="0"/>
          <w:numId w:val="6"/>
        </w:numPr>
        <w:spacing w:after="0" w:line="276" w:lineRule="auto"/>
        <w:ind w:left="0" w:firstLine="709"/>
        <w:contextualSpacing/>
        <w:jc w:val="both"/>
        <w:rPr>
          <w:rFonts w:ascii="Times New Roman" w:eastAsia="Times New Roman" w:hAnsi="Times New Roman" w:cs="Times New Roman"/>
          <w:sz w:val="28"/>
          <w:szCs w:val="28"/>
          <w:lang w:eastAsia="ru-RU"/>
        </w:rPr>
      </w:pPr>
      <w:r w:rsidRPr="00530222">
        <w:rPr>
          <w:rFonts w:ascii="Times New Roman" w:eastAsia="Times New Roman" w:hAnsi="Times New Roman" w:cs="Times New Roman"/>
          <w:sz w:val="28"/>
          <w:szCs w:val="28"/>
          <w:lang w:eastAsia="ru-RU"/>
        </w:rPr>
        <w:t xml:space="preserve">консультирование по вопросам защиты прав потребителей; </w:t>
      </w:r>
    </w:p>
    <w:p w:rsidR="000658FF" w:rsidRPr="00530222" w:rsidRDefault="000658FF" w:rsidP="004877FC">
      <w:pPr>
        <w:numPr>
          <w:ilvl w:val="0"/>
          <w:numId w:val="6"/>
        </w:numPr>
        <w:spacing w:after="0" w:line="276" w:lineRule="auto"/>
        <w:ind w:left="0" w:firstLine="709"/>
        <w:contextualSpacing/>
        <w:jc w:val="both"/>
        <w:rPr>
          <w:rFonts w:ascii="Times New Roman" w:eastAsia="Times New Roman" w:hAnsi="Times New Roman" w:cs="Times New Roman"/>
          <w:sz w:val="28"/>
          <w:szCs w:val="28"/>
          <w:lang w:eastAsia="ru-RU"/>
        </w:rPr>
      </w:pPr>
      <w:r w:rsidRPr="00530222">
        <w:rPr>
          <w:rFonts w:ascii="Times New Roman" w:eastAsia="Times New Roman" w:hAnsi="Times New Roman" w:cs="Times New Roman"/>
          <w:sz w:val="28"/>
          <w:szCs w:val="28"/>
          <w:lang w:eastAsia="ru-RU"/>
        </w:rPr>
        <w:t>оказание содействия потребителям в составлении претензионных и исковых заявлений;</w:t>
      </w:r>
    </w:p>
    <w:p w:rsidR="000658FF" w:rsidRPr="00530222" w:rsidRDefault="000658FF" w:rsidP="004877FC">
      <w:pPr>
        <w:numPr>
          <w:ilvl w:val="0"/>
          <w:numId w:val="6"/>
        </w:numPr>
        <w:spacing w:after="0" w:line="276" w:lineRule="auto"/>
        <w:ind w:left="0" w:firstLine="709"/>
        <w:contextualSpacing/>
        <w:jc w:val="both"/>
        <w:rPr>
          <w:rFonts w:ascii="Times New Roman" w:eastAsia="Times New Roman" w:hAnsi="Times New Roman" w:cs="Times New Roman"/>
          <w:bCs/>
          <w:sz w:val="28"/>
          <w:szCs w:val="28"/>
          <w:lang w:eastAsia="ru-RU"/>
        </w:rPr>
      </w:pPr>
      <w:r w:rsidRPr="00530222">
        <w:rPr>
          <w:rFonts w:ascii="Times New Roman" w:eastAsia="Times New Roman" w:hAnsi="Times New Roman" w:cs="Times New Roman"/>
          <w:bCs/>
          <w:sz w:val="28"/>
          <w:szCs w:val="28"/>
          <w:lang w:eastAsia="ru-RU"/>
        </w:rPr>
        <w:t>обеспечение равных возможностей по защите прав всех категорий населения;</w:t>
      </w:r>
    </w:p>
    <w:p w:rsidR="000658FF" w:rsidRPr="00530222" w:rsidRDefault="000658FF" w:rsidP="004877FC">
      <w:pPr>
        <w:numPr>
          <w:ilvl w:val="0"/>
          <w:numId w:val="6"/>
        </w:numPr>
        <w:spacing w:after="0" w:line="276" w:lineRule="auto"/>
        <w:ind w:left="0" w:firstLine="709"/>
        <w:contextualSpacing/>
        <w:jc w:val="both"/>
        <w:rPr>
          <w:rFonts w:ascii="Times New Roman" w:eastAsia="Times New Roman" w:hAnsi="Times New Roman" w:cs="Times New Roman"/>
          <w:sz w:val="28"/>
          <w:szCs w:val="28"/>
          <w:lang w:eastAsia="ru-RU"/>
        </w:rPr>
      </w:pPr>
      <w:r w:rsidRPr="00530222">
        <w:rPr>
          <w:rFonts w:ascii="Times New Roman" w:eastAsia="Times New Roman" w:hAnsi="Times New Roman" w:cs="Times New Roman"/>
          <w:bCs/>
          <w:sz w:val="28"/>
          <w:szCs w:val="28"/>
          <w:lang w:eastAsia="ru-RU"/>
        </w:rPr>
        <w:t>повышение правовой грамотности и социальной ответственности хозяйствующих субъектов и информированности потребителей об их правах и механизмах защиты этих прав;</w:t>
      </w:r>
    </w:p>
    <w:p w:rsidR="000658FF" w:rsidRPr="00530222" w:rsidRDefault="000658FF" w:rsidP="004877FC">
      <w:pPr>
        <w:numPr>
          <w:ilvl w:val="0"/>
          <w:numId w:val="6"/>
        </w:numPr>
        <w:spacing w:after="0" w:line="276" w:lineRule="auto"/>
        <w:ind w:left="0" w:firstLine="709"/>
        <w:contextualSpacing/>
        <w:jc w:val="both"/>
        <w:rPr>
          <w:rFonts w:ascii="Times New Roman" w:eastAsia="Times New Roman" w:hAnsi="Times New Roman" w:cs="Times New Roman"/>
          <w:sz w:val="28"/>
          <w:szCs w:val="28"/>
          <w:lang w:eastAsia="ru-RU"/>
        </w:rPr>
      </w:pPr>
      <w:r w:rsidRPr="00530222">
        <w:rPr>
          <w:rFonts w:ascii="Times New Roman" w:eastAsia="Times New Roman" w:hAnsi="Times New Roman" w:cs="Times New Roman"/>
          <w:sz w:val="28"/>
          <w:szCs w:val="28"/>
          <w:lang w:eastAsia="ru-RU"/>
        </w:rPr>
        <w:t>извещение федеральных органов исполнительной власти, осуществляющих контроль за качеством и безопасностью товаров (работ, услуг)</w:t>
      </w:r>
      <w:r w:rsidR="00386508">
        <w:rPr>
          <w:rFonts w:ascii="Times New Roman" w:eastAsia="Times New Roman" w:hAnsi="Times New Roman" w:cs="Times New Roman"/>
          <w:sz w:val="28"/>
          <w:szCs w:val="28"/>
          <w:lang w:eastAsia="ru-RU"/>
        </w:rPr>
        <w:t>,</w:t>
      </w:r>
      <w:r w:rsidRPr="00530222">
        <w:rPr>
          <w:rFonts w:ascii="Times New Roman" w:eastAsia="Times New Roman" w:hAnsi="Times New Roman" w:cs="Times New Roman"/>
          <w:sz w:val="28"/>
          <w:szCs w:val="28"/>
          <w:lang w:eastAsia="ru-RU"/>
        </w:rPr>
        <w:t xml:space="preserve"> о выявлении по жалобе потребителя товаров (работ, услуг) ненадлежащего качества.</w:t>
      </w:r>
    </w:p>
    <w:p w:rsidR="000658FF" w:rsidRPr="00530222" w:rsidRDefault="0014477D" w:rsidP="00D81857">
      <w:pPr>
        <w:spacing w:after="0" w:line="276"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0658FF" w:rsidRPr="0053022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2020 году</w:t>
      </w:r>
      <w:r w:rsidR="000658FF" w:rsidRPr="00530222">
        <w:rPr>
          <w:rFonts w:ascii="Times New Roman" w:hAnsi="Times New Roman" w:cs="Times New Roman"/>
          <w:sz w:val="28"/>
          <w:szCs w:val="28"/>
          <w:lang w:eastAsia="ru-RU"/>
        </w:rPr>
        <w:t xml:space="preserve"> за консультацией либо содействием в защите прав потребителей обратилось 1 098 граждан (в 2019 году – 1 216). </w:t>
      </w:r>
      <w:r w:rsidR="000658FF" w:rsidRPr="00530222">
        <w:rPr>
          <w:rFonts w:ascii="Times New Roman" w:hAnsi="Times New Roman" w:cs="Times New Roman"/>
          <w:sz w:val="28"/>
          <w:szCs w:val="28"/>
        </w:rPr>
        <w:t>Из числа поступивших обращений 83,5</w:t>
      </w:r>
      <w:r w:rsidR="00386508">
        <w:rPr>
          <w:rFonts w:ascii="Times New Roman" w:hAnsi="Times New Roman" w:cs="Times New Roman"/>
          <w:sz w:val="28"/>
          <w:szCs w:val="28"/>
        </w:rPr>
        <w:t> </w:t>
      </w:r>
      <w:r w:rsidR="000658FF" w:rsidRPr="00530222">
        <w:rPr>
          <w:rFonts w:ascii="Times New Roman" w:hAnsi="Times New Roman" w:cs="Times New Roman"/>
          <w:sz w:val="28"/>
          <w:szCs w:val="28"/>
        </w:rPr>
        <w:t>% приходится на сферу торговли и 16,5</w:t>
      </w:r>
      <w:r w:rsidR="00386508">
        <w:rPr>
          <w:rFonts w:ascii="Times New Roman" w:hAnsi="Times New Roman" w:cs="Times New Roman"/>
          <w:sz w:val="28"/>
          <w:szCs w:val="28"/>
        </w:rPr>
        <w:t> </w:t>
      </w:r>
      <w:r w:rsidR="000658FF" w:rsidRPr="00530222">
        <w:rPr>
          <w:rFonts w:ascii="Times New Roman" w:hAnsi="Times New Roman" w:cs="Times New Roman"/>
          <w:sz w:val="28"/>
          <w:szCs w:val="28"/>
        </w:rPr>
        <w:t xml:space="preserve">% – на сферу услуг. </w:t>
      </w:r>
      <w:r w:rsidR="000658FF" w:rsidRPr="00530222">
        <w:rPr>
          <w:rFonts w:ascii="Times New Roman" w:hAnsi="Times New Roman" w:cs="Times New Roman"/>
          <w:sz w:val="28"/>
          <w:szCs w:val="28"/>
          <w:lang w:eastAsia="ru-RU"/>
        </w:rPr>
        <w:t xml:space="preserve">В добровольном порядке без судебного разбирательства удалось урегулировать 655 спорных ситуаций </w:t>
      </w:r>
      <w:r w:rsidR="000658FF" w:rsidRPr="00530222">
        <w:rPr>
          <w:rFonts w:ascii="Times New Roman" w:hAnsi="Times New Roman" w:cs="Times New Roman"/>
          <w:sz w:val="28"/>
          <w:szCs w:val="28"/>
        </w:rPr>
        <w:t>между потребителями и хозяйствующими субъектами</w:t>
      </w:r>
      <w:r w:rsidR="000658FF" w:rsidRPr="00530222">
        <w:rPr>
          <w:rFonts w:ascii="Times New Roman" w:hAnsi="Times New Roman" w:cs="Times New Roman"/>
          <w:sz w:val="28"/>
          <w:szCs w:val="28"/>
          <w:lang w:eastAsia="ru-RU"/>
        </w:rPr>
        <w:t xml:space="preserve">, в том числе 112 дел по письменным претензиям, </w:t>
      </w:r>
      <w:r w:rsidR="000658FF" w:rsidRPr="00530222">
        <w:rPr>
          <w:rFonts w:ascii="Times New Roman" w:hAnsi="Times New Roman" w:cs="Times New Roman"/>
          <w:sz w:val="28"/>
          <w:szCs w:val="28"/>
        </w:rPr>
        <w:t xml:space="preserve">подготовленным с помощью специалистов по защите прав потребителей. </w:t>
      </w:r>
      <w:r w:rsidR="000658FF" w:rsidRPr="00530222">
        <w:rPr>
          <w:rFonts w:ascii="Times New Roman" w:hAnsi="Times New Roman" w:cs="Times New Roman"/>
          <w:sz w:val="28"/>
          <w:szCs w:val="28"/>
          <w:lang w:eastAsia="ru-RU"/>
        </w:rPr>
        <w:t>По сравнению с 2019 годом количество обращений снизилось на 9,7</w:t>
      </w:r>
      <w:r w:rsidR="00386508">
        <w:rPr>
          <w:rFonts w:ascii="Times New Roman" w:hAnsi="Times New Roman" w:cs="Times New Roman"/>
          <w:sz w:val="28"/>
          <w:szCs w:val="28"/>
          <w:lang w:eastAsia="ru-RU"/>
        </w:rPr>
        <w:t> </w:t>
      </w:r>
      <w:r w:rsidR="000658FF" w:rsidRPr="00530222">
        <w:rPr>
          <w:rFonts w:ascii="Times New Roman" w:hAnsi="Times New Roman" w:cs="Times New Roman"/>
          <w:sz w:val="28"/>
          <w:szCs w:val="28"/>
          <w:lang w:eastAsia="ru-RU"/>
        </w:rPr>
        <w:t>%.</w:t>
      </w:r>
    </w:p>
    <w:p w:rsidR="001C7EAF" w:rsidRPr="00530222" w:rsidRDefault="001C7EAF" w:rsidP="001C7EAF">
      <w:pPr>
        <w:spacing w:after="0" w:line="276" w:lineRule="auto"/>
        <w:ind w:firstLine="709"/>
        <w:jc w:val="right"/>
        <w:rPr>
          <w:rFonts w:ascii="Times New Roman" w:hAnsi="Times New Roman" w:cs="Times New Roman"/>
          <w:sz w:val="28"/>
          <w:szCs w:val="28"/>
          <w:lang w:eastAsia="ru-RU"/>
        </w:rPr>
      </w:pPr>
      <w:r w:rsidRPr="00530222">
        <w:rPr>
          <w:rFonts w:ascii="Times New Roman" w:hAnsi="Times New Roman" w:cs="Times New Roman"/>
          <w:sz w:val="28"/>
          <w:szCs w:val="28"/>
          <w:lang w:eastAsia="ru-RU"/>
        </w:rPr>
        <w:t xml:space="preserve">Рисунок </w:t>
      </w:r>
      <w:r w:rsidR="0004314F">
        <w:rPr>
          <w:rFonts w:ascii="Times New Roman" w:hAnsi="Times New Roman" w:cs="Times New Roman"/>
          <w:sz w:val="28"/>
          <w:szCs w:val="28"/>
          <w:lang w:eastAsia="ru-RU"/>
        </w:rPr>
        <w:t>№</w:t>
      </w:r>
      <w:r w:rsidR="00386508">
        <w:rPr>
          <w:rFonts w:ascii="Times New Roman" w:hAnsi="Times New Roman" w:cs="Times New Roman"/>
          <w:sz w:val="28"/>
          <w:szCs w:val="28"/>
          <w:lang w:eastAsia="ru-RU"/>
        </w:rPr>
        <w:t> </w:t>
      </w:r>
      <w:r w:rsidR="002E5C7D">
        <w:rPr>
          <w:rFonts w:ascii="Times New Roman" w:hAnsi="Times New Roman" w:cs="Times New Roman"/>
          <w:sz w:val="28"/>
          <w:szCs w:val="28"/>
          <w:lang w:eastAsia="ru-RU"/>
        </w:rPr>
        <w:t>1</w:t>
      </w:r>
      <w:r w:rsidR="001E516D">
        <w:rPr>
          <w:rFonts w:ascii="Times New Roman" w:hAnsi="Times New Roman" w:cs="Times New Roman"/>
          <w:sz w:val="28"/>
          <w:szCs w:val="28"/>
          <w:lang w:eastAsia="ru-RU"/>
        </w:rPr>
        <w:t>4</w:t>
      </w:r>
    </w:p>
    <w:p w:rsidR="001C7EAF" w:rsidRDefault="001C7EAF" w:rsidP="001C7EAF">
      <w:pPr>
        <w:spacing w:after="0" w:line="276" w:lineRule="auto"/>
        <w:ind w:firstLine="709"/>
        <w:jc w:val="center"/>
        <w:rPr>
          <w:rFonts w:ascii="Times New Roman" w:hAnsi="Times New Roman" w:cs="Times New Roman"/>
          <w:sz w:val="24"/>
          <w:szCs w:val="24"/>
          <w:lang w:eastAsia="ru-RU"/>
        </w:rPr>
      </w:pPr>
      <w:r w:rsidRPr="00530222">
        <w:rPr>
          <w:rFonts w:ascii="Times New Roman" w:hAnsi="Times New Roman" w:cs="Times New Roman"/>
          <w:sz w:val="24"/>
          <w:szCs w:val="24"/>
          <w:lang w:eastAsia="ru-RU"/>
        </w:rPr>
        <w:lastRenderedPageBreak/>
        <w:t>Динамика обращений потребителей по вопросам защиты прав потребителей, ед.</w:t>
      </w:r>
    </w:p>
    <w:p w:rsidR="005408A3" w:rsidRDefault="005408A3" w:rsidP="001C7EAF">
      <w:pPr>
        <w:spacing w:after="0" w:line="276" w:lineRule="auto"/>
        <w:ind w:firstLine="709"/>
        <w:jc w:val="center"/>
        <w:rPr>
          <w:rFonts w:ascii="Times New Roman" w:hAnsi="Times New Roman" w:cs="Times New Roman"/>
          <w:sz w:val="24"/>
          <w:szCs w:val="24"/>
          <w:lang w:eastAsia="ru-RU"/>
        </w:rPr>
      </w:pPr>
    </w:p>
    <w:p w:rsidR="00777756" w:rsidRPr="00530222" w:rsidRDefault="00777756" w:rsidP="007F4E16">
      <w:pPr>
        <w:spacing w:after="0" w:line="276" w:lineRule="auto"/>
        <w:ind w:firstLine="709"/>
        <w:jc w:val="center"/>
        <w:rPr>
          <w:rFonts w:ascii="Times New Roman" w:hAnsi="Times New Roman" w:cs="Times New Roman"/>
          <w:sz w:val="24"/>
          <w:szCs w:val="24"/>
          <w:lang w:eastAsia="ru-RU"/>
        </w:rPr>
      </w:pPr>
      <w:r w:rsidRPr="00DB36C7">
        <w:rPr>
          <w:rFonts w:ascii="Times New Roman" w:eastAsia="Calibri" w:hAnsi="Times New Roman" w:cs="Times New Roman"/>
          <w:noProof/>
          <w:color w:val="FF0000"/>
          <w:sz w:val="28"/>
          <w:szCs w:val="28"/>
          <w:lang w:eastAsia="ru-RU"/>
        </w:rPr>
        <w:drawing>
          <wp:inline distT="0" distB="0" distL="0" distR="0" wp14:anchorId="3A36410E" wp14:editId="4E6A9731">
            <wp:extent cx="5399315" cy="1973943"/>
            <wp:effectExtent l="0" t="0" r="0"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C7EAF" w:rsidRPr="00530222" w:rsidRDefault="001C7EAF" w:rsidP="001C7EAF">
      <w:pPr>
        <w:spacing w:after="0" w:line="276" w:lineRule="auto"/>
        <w:ind w:firstLine="709"/>
        <w:jc w:val="center"/>
        <w:rPr>
          <w:rFonts w:ascii="Times New Roman" w:hAnsi="Times New Roman" w:cs="Times New Roman"/>
          <w:sz w:val="28"/>
          <w:szCs w:val="28"/>
          <w:lang w:eastAsia="ru-RU"/>
        </w:rPr>
      </w:pPr>
    </w:p>
    <w:p w:rsidR="000658FF" w:rsidRPr="00530222" w:rsidRDefault="000658FF" w:rsidP="00D81857">
      <w:pPr>
        <w:spacing w:after="0" w:line="276" w:lineRule="auto"/>
        <w:ind w:firstLine="709"/>
        <w:jc w:val="both"/>
        <w:rPr>
          <w:rFonts w:ascii="Times New Roman" w:eastAsia="Times New Roman" w:hAnsi="Times New Roman" w:cs="Times New Roman"/>
          <w:sz w:val="28"/>
          <w:szCs w:val="28"/>
          <w:lang w:eastAsia="ru-RU"/>
        </w:rPr>
      </w:pPr>
      <w:r w:rsidRPr="00530222">
        <w:rPr>
          <w:rFonts w:ascii="Times New Roman" w:eastAsia="Calibri" w:hAnsi="Times New Roman" w:cs="Times New Roman"/>
          <w:sz w:val="28"/>
          <w:szCs w:val="28"/>
        </w:rPr>
        <w:t xml:space="preserve">Динамика обращений за последние </w:t>
      </w:r>
      <w:r w:rsidR="00777756">
        <w:rPr>
          <w:rFonts w:ascii="Times New Roman" w:eastAsia="Calibri" w:hAnsi="Times New Roman" w:cs="Times New Roman"/>
          <w:sz w:val="28"/>
          <w:szCs w:val="28"/>
        </w:rPr>
        <w:t xml:space="preserve">десять </w:t>
      </w:r>
      <w:r w:rsidRPr="00530222">
        <w:rPr>
          <w:rFonts w:ascii="Times New Roman" w:eastAsia="Calibri" w:hAnsi="Times New Roman" w:cs="Times New Roman"/>
          <w:sz w:val="28"/>
          <w:szCs w:val="28"/>
        </w:rPr>
        <w:t>лет свидетельствует о тенденции снижения количества обращений, что обусловлено информированностью потребителей о своих правах и действиях по их защите, повышением правовой грамотности и активности граждан в самостоятельном отстаивании своих прав.</w:t>
      </w:r>
      <w:r w:rsidRPr="00530222">
        <w:rPr>
          <w:rFonts w:ascii="Times New Roman" w:eastAsia="Times New Roman" w:hAnsi="Times New Roman" w:cs="Times New Roman"/>
          <w:sz w:val="28"/>
          <w:szCs w:val="28"/>
          <w:lang w:eastAsia="ru-RU"/>
        </w:rPr>
        <w:t xml:space="preserve"> </w:t>
      </w:r>
      <w:r w:rsidR="00F85B06">
        <w:rPr>
          <w:rFonts w:ascii="Times New Roman" w:eastAsia="Times New Roman" w:hAnsi="Times New Roman" w:cs="Times New Roman"/>
          <w:sz w:val="28"/>
          <w:szCs w:val="28"/>
          <w:lang w:eastAsia="ru-RU"/>
        </w:rPr>
        <w:t xml:space="preserve"> </w:t>
      </w:r>
      <w:r w:rsidRPr="00530222">
        <w:rPr>
          <w:rFonts w:ascii="Times New Roman" w:hAnsi="Times New Roman" w:cs="Times New Roman"/>
          <w:sz w:val="28"/>
          <w:szCs w:val="28"/>
          <w:lang w:eastAsia="ru-RU"/>
        </w:rPr>
        <w:t xml:space="preserve">Одним из направлений деятельности по обеспечению защиты прав потребителей является содействие потребителям в реализации их права на судебную защиту. </w:t>
      </w:r>
      <w:r w:rsidRPr="00530222">
        <w:rPr>
          <w:rFonts w:ascii="Times New Roman" w:hAnsi="Times New Roman" w:cs="Times New Roman"/>
          <w:sz w:val="28"/>
          <w:szCs w:val="28"/>
        </w:rPr>
        <w:t xml:space="preserve">В 2020 году оказана помощь в составлении и предъявлении в суды </w:t>
      </w:r>
      <w:r w:rsidRPr="00530222">
        <w:rPr>
          <w:rFonts w:ascii="Times New Roman" w:eastAsia="Times New Roman" w:hAnsi="Times New Roman" w:cs="Times New Roman"/>
          <w:sz w:val="28"/>
          <w:szCs w:val="28"/>
          <w:lang w:eastAsia="ru-RU"/>
        </w:rPr>
        <w:t>8 исковых заявлений.</w:t>
      </w:r>
      <w:r w:rsidRPr="00530222">
        <w:rPr>
          <w:rFonts w:ascii="Times New Roman" w:hAnsi="Times New Roman" w:cs="Times New Roman"/>
          <w:sz w:val="28"/>
          <w:szCs w:val="28"/>
        </w:rPr>
        <w:t xml:space="preserve"> В пользу потребителей в отчетном периоде удовлетворено 5 исков на сумму 71,8 тыс. рублей</w:t>
      </w:r>
      <w:r w:rsidRPr="00530222">
        <w:rPr>
          <w:rFonts w:ascii="Times New Roman" w:eastAsia="Times New Roman" w:hAnsi="Times New Roman" w:cs="Times New Roman"/>
          <w:sz w:val="28"/>
          <w:szCs w:val="28"/>
          <w:lang w:eastAsia="ru-RU"/>
        </w:rPr>
        <w:t xml:space="preserve">, </w:t>
      </w:r>
      <w:r w:rsidRPr="00530222">
        <w:rPr>
          <w:rFonts w:ascii="Times New Roman" w:hAnsi="Times New Roman" w:cs="Times New Roman"/>
          <w:sz w:val="28"/>
          <w:szCs w:val="28"/>
        </w:rPr>
        <w:t xml:space="preserve">взысканы в пользу потребителей штрафы с ответчиков за несоблюдение добровольного порядка удовлетворения требований потребителей на сумму 27,6 тыс. рублей, </w:t>
      </w:r>
      <w:r w:rsidRPr="00530222">
        <w:rPr>
          <w:rFonts w:ascii="Times New Roman" w:eastAsia="Times New Roman" w:hAnsi="Times New Roman" w:cs="Times New Roman"/>
          <w:sz w:val="28"/>
          <w:szCs w:val="28"/>
          <w:lang w:eastAsia="ru-RU"/>
        </w:rPr>
        <w:t>остальные находятся в стадии рассмотрения.</w:t>
      </w:r>
    </w:p>
    <w:p w:rsidR="000658FF" w:rsidRPr="00530222" w:rsidRDefault="000658FF" w:rsidP="00D81857">
      <w:pPr>
        <w:spacing w:after="0" w:line="276" w:lineRule="auto"/>
        <w:ind w:firstLine="709"/>
        <w:jc w:val="both"/>
        <w:rPr>
          <w:rFonts w:ascii="Times New Roman" w:hAnsi="Times New Roman" w:cs="Times New Roman"/>
          <w:sz w:val="28"/>
          <w:szCs w:val="28"/>
          <w:lang w:eastAsia="ru-RU"/>
        </w:rPr>
      </w:pPr>
      <w:r w:rsidRPr="00530222">
        <w:rPr>
          <w:rFonts w:ascii="Times New Roman" w:hAnsi="Times New Roman" w:cs="Times New Roman"/>
          <w:color w:val="000000"/>
          <w:sz w:val="28"/>
          <w:szCs w:val="28"/>
          <w:lang w:eastAsia="ru-RU"/>
        </w:rPr>
        <w:t xml:space="preserve">С целью </w:t>
      </w:r>
      <w:r w:rsidR="00386508" w:rsidRPr="00386508">
        <w:rPr>
          <w:rFonts w:ascii="Times New Roman" w:hAnsi="Times New Roman" w:cs="Times New Roman"/>
          <w:sz w:val="28"/>
          <w:szCs w:val="28"/>
          <w:lang w:eastAsia="ru-RU"/>
        </w:rPr>
        <w:t>соблюдения</w:t>
      </w:r>
      <w:r w:rsidRPr="00530222">
        <w:rPr>
          <w:rFonts w:ascii="Times New Roman" w:hAnsi="Times New Roman" w:cs="Times New Roman"/>
          <w:color w:val="000000"/>
          <w:sz w:val="28"/>
          <w:szCs w:val="28"/>
          <w:lang w:eastAsia="ru-RU"/>
        </w:rPr>
        <w:t xml:space="preserve"> прав потребителей </w:t>
      </w:r>
      <w:r w:rsidRPr="00530222">
        <w:rPr>
          <w:rFonts w:ascii="Times New Roman" w:hAnsi="Times New Roman" w:cs="Times New Roman"/>
          <w:bCs/>
          <w:sz w:val="28"/>
          <w:szCs w:val="28"/>
        </w:rPr>
        <w:t>с предпринимателями</w:t>
      </w:r>
      <w:r w:rsidRPr="00530222">
        <w:rPr>
          <w:rFonts w:ascii="Times New Roman" w:hAnsi="Times New Roman" w:cs="Times New Roman"/>
          <w:color w:val="000000"/>
          <w:sz w:val="28"/>
          <w:szCs w:val="28"/>
          <w:lang w:eastAsia="ru-RU"/>
        </w:rPr>
        <w:t xml:space="preserve"> города проведено </w:t>
      </w:r>
      <w:r w:rsidRPr="00530222">
        <w:rPr>
          <w:rFonts w:ascii="Times New Roman" w:hAnsi="Times New Roman" w:cs="Times New Roman"/>
          <w:sz w:val="28"/>
          <w:szCs w:val="28"/>
          <w:lang w:eastAsia="ru-RU"/>
        </w:rPr>
        <w:t xml:space="preserve">27 рабочих встреч и совещаний </w:t>
      </w:r>
      <w:r w:rsidRPr="00530222">
        <w:rPr>
          <w:rFonts w:ascii="Times New Roman" w:hAnsi="Times New Roman" w:cs="Times New Roman"/>
          <w:bCs/>
          <w:sz w:val="28"/>
          <w:szCs w:val="28"/>
        </w:rPr>
        <w:t xml:space="preserve">по </w:t>
      </w:r>
      <w:r w:rsidRPr="00530222">
        <w:rPr>
          <w:rFonts w:ascii="Times New Roman" w:hAnsi="Times New Roman" w:cs="Times New Roman"/>
          <w:sz w:val="28"/>
          <w:szCs w:val="28"/>
        </w:rPr>
        <w:t>рассмотрению вопросов</w:t>
      </w:r>
      <w:r w:rsidR="00386508">
        <w:rPr>
          <w:rFonts w:ascii="Times New Roman" w:hAnsi="Times New Roman" w:cs="Times New Roman"/>
          <w:sz w:val="28"/>
          <w:szCs w:val="28"/>
        </w:rPr>
        <w:t>,</w:t>
      </w:r>
      <w:r w:rsidRPr="00530222">
        <w:rPr>
          <w:rFonts w:ascii="Times New Roman" w:hAnsi="Times New Roman" w:cs="Times New Roman"/>
          <w:sz w:val="28"/>
          <w:szCs w:val="28"/>
        </w:rPr>
        <w:t xml:space="preserve"> касающихся отношений между потребителями и изготовителями, исполнителями, продавцами при продаже товаров (выполнении работ, оказании услуг), по соблюдению </w:t>
      </w:r>
      <w:r w:rsidRPr="00530222">
        <w:rPr>
          <w:rFonts w:ascii="Times New Roman" w:eastAsia="Calibri" w:hAnsi="Times New Roman" w:cs="Times New Roman"/>
          <w:sz w:val="28"/>
          <w:szCs w:val="28"/>
        </w:rPr>
        <w:t>мер по предотвращению завоз</w:t>
      </w:r>
      <w:r w:rsidR="00422D66">
        <w:rPr>
          <w:rFonts w:ascii="Times New Roman" w:eastAsia="Calibri" w:hAnsi="Times New Roman" w:cs="Times New Roman"/>
          <w:sz w:val="28"/>
          <w:szCs w:val="28"/>
        </w:rPr>
        <w:t xml:space="preserve">а и распространения новой </w:t>
      </w:r>
      <w:proofErr w:type="spellStart"/>
      <w:r w:rsidR="00422D66">
        <w:rPr>
          <w:rFonts w:ascii="Times New Roman" w:eastAsia="Calibri" w:hAnsi="Times New Roman" w:cs="Times New Roman"/>
          <w:sz w:val="28"/>
          <w:szCs w:val="28"/>
        </w:rPr>
        <w:t>корона</w:t>
      </w:r>
      <w:r w:rsidRPr="00530222">
        <w:rPr>
          <w:rFonts w:ascii="Times New Roman" w:eastAsia="Calibri" w:hAnsi="Times New Roman" w:cs="Times New Roman"/>
          <w:sz w:val="28"/>
          <w:szCs w:val="28"/>
        </w:rPr>
        <w:t>вирусной</w:t>
      </w:r>
      <w:proofErr w:type="spellEnd"/>
      <w:r w:rsidRPr="00530222">
        <w:rPr>
          <w:rFonts w:ascii="Times New Roman" w:eastAsia="Calibri" w:hAnsi="Times New Roman" w:cs="Times New Roman"/>
          <w:sz w:val="28"/>
          <w:szCs w:val="28"/>
        </w:rPr>
        <w:t xml:space="preserve"> инфекции субъектами предпринимательской деятельности</w:t>
      </w:r>
      <w:r w:rsidR="00386508">
        <w:rPr>
          <w:rFonts w:ascii="Times New Roman" w:eastAsia="Calibri" w:hAnsi="Times New Roman" w:cs="Times New Roman"/>
          <w:sz w:val="28"/>
          <w:szCs w:val="28"/>
        </w:rPr>
        <w:t>, осуществляющими</w:t>
      </w:r>
      <w:r w:rsidRPr="00530222">
        <w:rPr>
          <w:rFonts w:ascii="Times New Roman" w:eastAsia="Calibri" w:hAnsi="Times New Roman" w:cs="Times New Roman"/>
          <w:sz w:val="28"/>
          <w:szCs w:val="28"/>
        </w:rPr>
        <w:t xml:space="preserve"> торговую деятельность и пассажирские перевозки на территории города Ханты-Мансийска. </w:t>
      </w:r>
      <w:r w:rsidRPr="00530222">
        <w:rPr>
          <w:rFonts w:ascii="Times New Roman" w:hAnsi="Times New Roman" w:cs="Times New Roman"/>
          <w:bCs/>
          <w:sz w:val="28"/>
          <w:szCs w:val="28"/>
          <w:lang w:eastAsia="ru-RU"/>
        </w:rPr>
        <w:t>О</w:t>
      </w:r>
      <w:r w:rsidRPr="00530222">
        <w:rPr>
          <w:rFonts w:ascii="Times New Roman" w:hAnsi="Times New Roman" w:cs="Times New Roman"/>
          <w:sz w:val="28"/>
          <w:szCs w:val="28"/>
          <w:lang w:eastAsia="ru-RU"/>
        </w:rPr>
        <w:t>публиковано 35 информационных материалов</w:t>
      </w:r>
      <w:r w:rsidRPr="00530222">
        <w:rPr>
          <w:rFonts w:ascii="Times New Roman" w:eastAsia="Calibri" w:hAnsi="Times New Roman" w:cs="Times New Roman"/>
          <w:sz w:val="28"/>
          <w:szCs w:val="28"/>
        </w:rPr>
        <w:t xml:space="preserve"> </w:t>
      </w:r>
      <w:r w:rsidRPr="00530222">
        <w:rPr>
          <w:rFonts w:ascii="Times New Roman" w:hAnsi="Times New Roman" w:cs="Times New Roman"/>
          <w:color w:val="000000"/>
          <w:sz w:val="28"/>
          <w:szCs w:val="28"/>
          <w:lang w:eastAsia="ru-RU"/>
        </w:rPr>
        <w:t xml:space="preserve">в средствах массовой информации города Ханты-Мансийска, подготовлено 8 статей для размещения в </w:t>
      </w:r>
      <w:r w:rsidR="0083630E" w:rsidRPr="006453ED">
        <w:rPr>
          <w:rFonts w:ascii="Times New Roman" w:hAnsi="Times New Roman" w:cs="Times New Roman"/>
          <w:sz w:val="28"/>
          <w:szCs w:val="28"/>
        </w:rPr>
        <w:t>общественно-политической газете «Самарово</w:t>
      </w:r>
      <w:r w:rsidR="00386508">
        <w:rPr>
          <w:rFonts w:ascii="Times New Roman" w:hAnsi="Times New Roman" w:cs="Times New Roman"/>
          <w:sz w:val="28"/>
          <w:szCs w:val="28"/>
        </w:rPr>
        <w:t xml:space="preserve"> – </w:t>
      </w:r>
      <w:r w:rsidR="0083630E" w:rsidRPr="006453ED">
        <w:rPr>
          <w:rFonts w:ascii="Times New Roman" w:hAnsi="Times New Roman" w:cs="Times New Roman"/>
          <w:sz w:val="28"/>
          <w:szCs w:val="28"/>
        </w:rPr>
        <w:t>Ханты-Мансийск»</w:t>
      </w:r>
      <w:r w:rsidRPr="00530222">
        <w:rPr>
          <w:rFonts w:ascii="Times New Roman" w:hAnsi="Times New Roman" w:cs="Times New Roman"/>
          <w:color w:val="000000"/>
          <w:sz w:val="28"/>
          <w:szCs w:val="28"/>
          <w:lang w:eastAsia="ru-RU"/>
        </w:rPr>
        <w:t>.</w:t>
      </w:r>
      <w:r w:rsidR="00F85B06">
        <w:rPr>
          <w:rFonts w:ascii="Times New Roman" w:hAnsi="Times New Roman" w:cs="Times New Roman"/>
          <w:color w:val="000000"/>
          <w:sz w:val="28"/>
          <w:szCs w:val="28"/>
          <w:lang w:eastAsia="ru-RU"/>
        </w:rPr>
        <w:t xml:space="preserve"> </w:t>
      </w:r>
      <w:r w:rsidRPr="00530222">
        <w:rPr>
          <w:rFonts w:ascii="Times New Roman" w:hAnsi="Times New Roman" w:cs="Times New Roman"/>
          <w:sz w:val="28"/>
          <w:szCs w:val="28"/>
          <w:lang w:eastAsia="ru-RU"/>
        </w:rPr>
        <w:t xml:space="preserve">Принимаемые меры позволяют оперативно осуществлять важнейшие мероприятия в сфере защиты прав потребителей и способствовать созданию на территории города условий для качественного функционирования социально значимых отраслей потребительского рынка, обеспечивающих жизнедеятельность населения </w:t>
      </w:r>
      <w:r w:rsidRPr="00530222">
        <w:rPr>
          <w:rFonts w:ascii="Times New Roman" w:hAnsi="Times New Roman" w:cs="Times New Roman"/>
          <w:sz w:val="28"/>
          <w:szCs w:val="28"/>
          <w:lang w:eastAsia="ru-RU"/>
        </w:rPr>
        <w:lastRenderedPageBreak/>
        <w:t xml:space="preserve">муниципального образования, </w:t>
      </w:r>
      <w:r w:rsidRPr="00530222">
        <w:rPr>
          <w:rFonts w:ascii="Times New Roman" w:hAnsi="Times New Roman" w:cs="Times New Roman"/>
          <w:sz w:val="28"/>
          <w:szCs w:val="28"/>
        </w:rPr>
        <w:t xml:space="preserve">системно и гармонично обеспечивать </w:t>
      </w:r>
      <w:r w:rsidRPr="00530222">
        <w:rPr>
          <w:rFonts w:ascii="Times New Roman" w:hAnsi="Times New Roman" w:cs="Times New Roman"/>
          <w:bCs/>
          <w:sz w:val="28"/>
          <w:szCs w:val="28"/>
        </w:rPr>
        <w:t>защиту</w:t>
      </w:r>
      <w:r w:rsidRPr="00530222">
        <w:rPr>
          <w:rFonts w:ascii="Times New Roman" w:hAnsi="Times New Roman" w:cs="Times New Roman"/>
          <w:sz w:val="28"/>
          <w:szCs w:val="28"/>
        </w:rPr>
        <w:t xml:space="preserve"> </w:t>
      </w:r>
      <w:r w:rsidRPr="00530222">
        <w:rPr>
          <w:rFonts w:ascii="Times New Roman" w:hAnsi="Times New Roman" w:cs="Times New Roman"/>
          <w:bCs/>
          <w:sz w:val="28"/>
          <w:szCs w:val="28"/>
        </w:rPr>
        <w:t>прав</w:t>
      </w:r>
      <w:r w:rsidRPr="00530222">
        <w:rPr>
          <w:rFonts w:ascii="Times New Roman" w:hAnsi="Times New Roman" w:cs="Times New Roman"/>
          <w:sz w:val="28"/>
          <w:szCs w:val="28"/>
        </w:rPr>
        <w:t xml:space="preserve"> </w:t>
      </w:r>
      <w:r w:rsidRPr="00530222">
        <w:rPr>
          <w:rFonts w:ascii="Times New Roman" w:hAnsi="Times New Roman" w:cs="Times New Roman"/>
          <w:bCs/>
          <w:sz w:val="28"/>
          <w:szCs w:val="28"/>
        </w:rPr>
        <w:t>потребителей</w:t>
      </w:r>
      <w:r w:rsidRPr="00530222">
        <w:rPr>
          <w:rFonts w:ascii="Times New Roman" w:hAnsi="Times New Roman" w:cs="Times New Roman"/>
          <w:sz w:val="28"/>
          <w:szCs w:val="28"/>
        </w:rPr>
        <w:t xml:space="preserve"> на местном уровне.</w:t>
      </w:r>
    </w:p>
    <w:p w:rsidR="00BE2DAF" w:rsidRDefault="000658FF" w:rsidP="00D81857">
      <w:pPr>
        <w:spacing w:after="0" w:line="276" w:lineRule="auto"/>
        <w:ind w:firstLine="709"/>
        <w:jc w:val="both"/>
        <w:rPr>
          <w:rFonts w:ascii="Times New Roman" w:eastAsia="Calibri" w:hAnsi="Times New Roman" w:cs="Times New Roman"/>
          <w:sz w:val="28"/>
          <w:szCs w:val="28"/>
        </w:rPr>
      </w:pPr>
      <w:r w:rsidRPr="00530222">
        <w:rPr>
          <w:rFonts w:ascii="Times New Roman" w:eastAsia="Calibri" w:hAnsi="Times New Roman" w:cs="Times New Roman"/>
          <w:sz w:val="28"/>
          <w:szCs w:val="28"/>
        </w:rPr>
        <w:t>Главные задачи на ближайшую перспективу – это проведение работы по содействию жителям города Ханты-Мансийска в реализации и защите прав потребителей, информирование и просвещение о правах потребителей, повышение правовой грамотности граждан, а также более активное привлечение общественности к вопросам контроля на потребительском рынке.</w:t>
      </w:r>
    </w:p>
    <w:p w:rsidR="00BE2DAF" w:rsidRPr="00BE2DAF" w:rsidRDefault="00BE2DAF" w:rsidP="00D81857">
      <w:pPr>
        <w:autoSpaceDE w:val="0"/>
        <w:autoSpaceDN w:val="0"/>
        <w:adjustRightInd w:val="0"/>
        <w:spacing w:after="0" w:line="276" w:lineRule="auto"/>
        <w:ind w:firstLine="709"/>
        <w:jc w:val="both"/>
        <w:rPr>
          <w:rFonts w:ascii="Times New Roman" w:eastAsia="Times New Roman" w:hAnsi="Times New Roman" w:cs="Times New Roman"/>
          <w:color w:val="FF0000"/>
          <w:sz w:val="28"/>
          <w:szCs w:val="28"/>
          <w:lang w:eastAsia="ru-RU"/>
        </w:rPr>
      </w:pPr>
      <w:r w:rsidRPr="00BE2DAF">
        <w:rPr>
          <w:rFonts w:ascii="Times New Roman" w:eastAsia="Times New Roman" w:hAnsi="Times New Roman" w:cs="Times New Roman"/>
          <w:sz w:val="28"/>
          <w:szCs w:val="28"/>
          <w:lang w:eastAsia="ru-RU"/>
        </w:rPr>
        <w:t xml:space="preserve">Во исполнение Постановления Губернатора Ханты-Мансийского автономного округа – Югры </w:t>
      </w:r>
      <w:r w:rsidR="004C5C28" w:rsidRPr="00BE2DAF">
        <w:rPr>
          <w:rFonts w:ascii="Times New Roman" w:eastAsia="Calibri" w:hAnsi="Times New Roman" w:cs="Times New Roman"/>
          <w:sz w:val="28"/>
          <w:szCs w:val="28"/>
        </w:rPr>
        <w:t xml:space="preserve">от 08.05.2020 </w:t>
      </w:r>
      <w:r w:rsidRPr="00BE2DAF">
        <w:rPr>
          <w:rFonts w:ascii="Times New Roman" w:eastAsia="Calibri" w:hAnsi="Times New Roman" w:cs="Times New Roman"/>
          <w:sz w:val="28"/>
          <w:szCs w:val="28"/>
        </w:rPr>
        <w:t>№</w:t>
      </w:r>
      <w:r w:rsidR="00386508">
        <w:rPr>
          <w:rFonts w:ascii="Times New Roman" w:eastAsia="Calibri" w:hAnsi="Times New Roman" w:cs="Times New Roman"/>
          <w:sz w:val="28"/>
          <w:szCs w:val="28"/>
        </w:rPr>
        <w:t> </w:t>
      </w:r>
      <w:r w:rsidRPr="00BE2DAF">
        <w:rPr>
          <w:rFonts w:ascii="Times New Roman" w:eastAsia="Calibri" w:hAnsi="Times New Roman" w:cs="Times New Roman"/>
          <w:sz w:val="28"/>
          <w:szCs w:val="28"/>
        </w:rPr>
        <w:t xml:space="preserve">51 </w:t>
      </w:r>
      <w:r w:rsidRPr="00BE2DAF">
        <w:rPr>
          <w:rFonts w:ascii="Times New Roman" w:eastAsia="Calibri" w:hAnsi="Times New Roman" w:cs="Times New Roman"/>
          <w:sz w:val="28"/>
          <w:szCs w:val="28"/>
          <w:lang w:bidi="en-US"/>
        </w:rPr>
        <w:t xml:space="preserve">«О дополнительных мерах по предотвращению завоза и распространения новой </w:t>
      </w:r>
      <w:proofErr w:type="spellStart"/>
      <w:r w:rsidRPr="00BE2DAF">
        <w:rPr>
          <w:rFonts w:ascii="Times New Roman" w:eastAsia="Calibri" w:hAnsi="Times New Roman" w:cs="Times New Roman"/>
          <w:sz w:val="28"/>
          <w:szCs w:val="28"/>
          <w:lang w:bidi="en-US"/>
        </w:rPr>
        <w:t>коронавирусной</w:t>
      </w:r>
      <w:proofErr w:type="spellEnd"/>
      <w:r w:rsidRPr="00BE2DAF">
        <w:rPr>
          <w:rFonts w:ascii="Times New Roman" w:eastAsia="Calibri" w:hAnsi="Times New Roman" w:cs="Times New Roman"/>
          <w:sz w:val="28"/>
          <w:szCs w:val="28"/>
          <w:lang w:bidi="en-US"/>
        </w:rPr>
        <w:t xml:space="preserve"> инфекции, вызванной COVID-19, в Ханты-Мансийском автономном округе – Югре», с</w:t>
      </w:r>
      <w:r w:rsidRPr="00BE2DAF">
        <w:rPr>
          <w:rFonts w:ascii="Times New Roman" w:eastAsia="Times New Roman" w:hAnsi="Times New Roman" w:cs="Times New Roman"/>
          <w:sz w:val="28"/>
          <w:szCs w:val="28"/>
          <w:lang w:eastAsia="ru-RU" w:bidi="en-US"/>
        </w:rPr>
        <w:t xml:space="preserve"> целью предотвращения завоза и распространения новой </w:t>
      </w:r>
      <w:proofErr w:type="spellStart"/>
      <w:r w:rsidRPr="00BE2DAF">
        <w:rPr>
          <w:rFonts w:ascii="Times New Roman" w:eastAsia="Times New Roman" w:hAnsi="Times New Roman" w:cs="Times New Roman"/>
          <w:sz w:val="28"/>
          <w:szCs w:val="28"/>
          <w:lang w:eastAsia="ru-RU" w:bidi="en-US"/>
        </w:rPr>
        <w:t>коронавирусной</w:t>
      </w:r>
      <w:proofErr w:type="spellEnd"/>
      <w:r w:rsidRPr="00BE2DAF">
        <w:rPr>
          <w:rFonts w:ascii="Times New Roman" w:eastAsia="Times New Roman" w:hAnsi="Times New Roman" w:cs="Times New Roman"/>
          <w:sz w:val="28"/>
          <w:szCs w:val="28"/>
          <w:lang w:eastAsia="ru-RU" w:bidi="en-US"/>
        </w:rPr>
        <w:t xml:space="preserve"> инфекции, вызванной COVID-19</w:t>
      </w:r>
      <w:r w:rsidR="00386508">
        <w:rPr>
          <w:rFonts w:ascii="Times New Roman" w:eastAsia="Times New Roman" w:hAnsi="Times New Roman" w:cs="Times New Roman"/>
          <w:sz w:val="28"/>
          <w:szCs w:val="28"/>
          <w:lang w:eastAsia="ru-RU" w:bidi="en-US"/>
        </w:rPr>
        <w:t>,</w:t>
      </w:r>
      <w:r w:rsidRPr="00BE2DAF">
        <w:rPr>
          <w:rFonts w:ascii="Times New Roman" w:eastAsia="Times New Roman" w:hAnsi="Times New Roman" w:cs="Times New Roman"/>
          <w:sz w:val="28"/>
          <w:szCs w:val="28"/>
          <w:lang w:eastAsia="ru-RU" w:bidi="en-US"/>
        </w:rPr>
        <w:t xml:space="preserve"> в 2020 году проводились совместные проверки в торговых объектах города на предмет</w:t>
      </w:r>
      <w:r w:rsidRPr="00BE2DAF">
        <w:rPr>
          <w:rFonts w:ascii="Times New Roman" w:eastAsia="Times New Roman" w:hAnsi="Times New Roman" w:cs="Times New Roman"/>
          <w:color w:val="000000"/>
          <w:sz w:val="28"/>
          <w:szCs w:val="28"/>
          <w:lang w:eastAsia="ru-RU"/>
        </w:rPr>
        <w:t xml:space="preserve">: </w:t>
      </w:r>
    </w:p>
    <w:p w:rsidR="00BE2DAF" w:rsidRPr="00BE2DAF" w:rsidRDefault="007F4E16" w:rsidP="004877FC">
      <w:pPr>
        <w:numPr>
          <w:ilvl w:val="0"/>
          <w:numId w:val="16"/>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BE2DAF" w:rsidRPr="00BE2DAF">
        <w:rPr>
          <w:rFonts w:ascii="Times New Roman" w:eastAsia="Times New Roman" w:hAnsi="Times New Roman" w:cs="Times New Roman"/>
          <w:sz w:val="28"/>
          <w:szCs w:val="28"/>
          <w:lang w:eastAsia="ru-RU"/>
        </w:rPr>
        <w:t>облюдени</w:t>
      </w:r>
      <w:r w:rsidR="00480EEF">
        <w:rPr>
          <w:rFonts w:ascii="Times New Roman" w:eastAsia="Times New Roman" w:hAnsi="Times New Roman" w:cs="Times New Roman"/>
          <w:sz w:val="28"/>
          <w:szCs w:val="28"/>
          <w:lang w:eastAsia="ru-RU"/>
        </w:rPr>
        <w:t>я посетителями масочного режима;</w:t>
      </w:r>
      <w:r w:rsidR="00BE2DAF" w:rsidRPr="00BE2DAF">
        <w:rPr>
          <w:rFonts w:ascii="Times New Roman" w:eastAsia="Times New Roman" w:hAnsi="Times New Roman" w:cs="Times New Roman"/>
          <w:sz w:val="28"/>
          <w:szCs w:val="28"/>
          <w:lang w:eastAsia="ru-RU"/>
        </w:rPr>
        <w:t xml:space="preserve"> </w:t>
      </w:r>
    </w:p>
    <w:p w:rsidR="00BE2DAF" w:rsidRPr="00BE2DAF" w:rsidRDefault="00BE2DAF" w:rsidP="004877FC">
      <w:pPr>
        <w:numPr>
          <w:ilvl w:val="0"/>
          <w:numId w:val="16"/>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BE2DAF">
        <w:rPr>
          <w:rFonts w:ascii="Times New Roman" w:eastAsia="Times New Roman" w:hAnsi="Times New Roman" w:cs="Times New Roman"/>
          <w:sz w:val="28"/>
          <w:szCs w:val="28"/>
          <w:lang w:eastAsia="ru-RU"/>
        </w:rPr>
        <w:t>Обеспечения наличи</w:t>
      </w:r>
      <w:r w:rsidR="00386508">
        <w:rPr>
          <w:rFonts w:ascii="Times New Roman" w:eastAsia="Times New Roman" w:hAnsi="Times New Roman" w:cs="Times New Roman"/>
          <w:sz w:val="28"/>
          <w:szCs w:val="28"/>
          <w:lang w:eastAsia="ru-RU"/>
        </w:rPr>
        <w:t>я</w:t>
      </w:r>
      <w:r w:rsidRPr="00BE2DAF">
        <w:rPr>
          <w:rFonts w:ascii="Times New Roman" w:eastAsia="Times New Roman" w:hAnsi="Times New Roman" w:cs="Times New Roman"/>
          <w:sz w:val="28"/>
          <w:szCs w:val="28"/>
          <w:lang w:eastAsia="ru-RU"/>
        </w:rPr>
        <w:t xml:space="preserve"> мест обработки рук кожными антисептиками либо наличи</w:t>
      </w:r>
      <w:r w:rsidR="00480EEF">
        <w:rPr>
          <w:rFonts w:ascii="Times New Roman" w:eastAsia="Times New Roman" w:hAnsi="Times New Roman" w:cs="Times New Roman"/>
          <w:sz w:val="28"/>
          <w:szCs w:val="28"/>
          <w:lang w:eastAsia="ru-RU"/>
        </w:rPr>
        <w:t>я</w:t>
      </w:r>
      <w:r w:rsidRPr="00BE2DAF">
        <w:rPr>
          <w:rFonts w:ascii="Times New Roman" w:eastAsia="Times New Roman" w:hAnsi="Times New Roman" w:cs="Times New Roman"/>
          <w:sz w:val="28"/>
          <w:szCs w:val="28"/>
          <w:lang w:eastAsia="ru-RU"/>
        </w:rPr>
        <w:t xml:space="preserve"> дезинфицирующих</w:t>
      </w:r>
      <w:r w:rsidR="00480EEF">
        <w:rPr>
          <w:rFonts w:ascii="Times New Roman" w:eastAsia="Times New Roman" w:hAnsi="Times New Roman" w:cs="Times New Roman"/>
          <w:sz w:val="28"/>
          <w:szCs w:val="28"/>
          <w:lang w:eastAsia="ru-RU"/>
        </w:rPr>
        <w:t xml:space="preserve"> салфеток, одноразовых перчаток;</w:t>
      </w:r>
    </w:p>
    <w:p w:rsidR="00BE2DAF" w:rsidRPr="00BE2DAF" w:rsidRDefault="00BE2DAF" w:rsidP="004877FC">
      <w:pPr>
        <w:numPr>
          <w:ilvl w:val="0"/>
          <w:numId w:val="16"/>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BE2DAF">
        <w:rPr>
          <w:rFonts w:ascii="Times New Roman" w:eastAsia="Times New Roman" w:hAnsi="Times New Roman" w:cs="Times New Roman"/>
          <w:sz w:val="28"/>
          <w:szCs w:val="28"/>
          <w:lang w:eastAsia="ru-RU"/>
        </w:rPr>
        <w:t xml:space="preserve">Организации централизованного сбора на выходе использованных одноразовых масок, перчаток, дезинфицирующих салфеток. </w:t>
      </w:r>
    </w:p>
    <w:p w:rsidR="00BE2DAF" w:rsidRPr="005E2B97" w:rsidRDefault="00480EEF" w:rsidP="00793A2D">
      <w:pPr>
        <w:spacing w:after="0" w:line="276" w:lineRule="auto"/>
        <w:ind w:firstLine="709"/>
        <w:jc w:val="both"/>
        <w:rPr>
          <w:rFonts w:ascii="Times New Roman" w:hAnsi="Times New Roman" w:cs="Times New Roman"/>
          <w:color w:val="00000A"/>
          <w:sz w:val="28"/>
          <w:szCs w:val="28"/>
        </w:rPr>
      </w:pPr>
      <w:r>
        <w:rPr>
          <w:rFonts w:ascii="Times New Roman" w:eastAsia="Times New Roman" w:hAnsi="Times New Roman" w:cs="Times New Roman"/>
          <w:sz w:val="28"/>
          <w:szCs w:val="28"/>
        </w:rPr>
        <w:t>Так, за весь период пандемии</w:t>
      </w:r>
      <w:r w:rsidR="00BE2DAF" w:rsidRPr="00BE2DAF">
        <w:rPr>
          <w:rFonts w:ascii="Times New Roman" w:eastAsia="Times New Roman" w:hAnsi="Times New Roman" w:cs="Times New Roman"/>
          <w:sz w:val="28"/>
          <w:szCs w:val="28"/>
        </w:rPr>
        <w:t xml:space="preserve"> в ходе совместных контрольно-проверочных мероприятий</w:t>
      </w:r>
      <w:r w:rsidR="00BE2DAF" w:rsidRPr="00BE2DAF">
        <w:rPr>
          <w:rFonts w:ascii="Times New Roman" w:eastAsia="Calibri" w:hAnsi="Times New Roman" w:cs="Times New Roman"/>
          <w:bCs/>
          <w:sz w:val="28"/>
          <w:szCs w:val="28"/>
        </w:rPr>
        <w:t xml:space="preserve"> </w:t>
      </w:r>
      <w:r w:rsidRPr="00BE2DAF">
        <w:rPr>
          <w:rFonts w:ascii="Times New Roman" w:eastAsia="Times New Roman" w:hAnsi="Times New Roman" w:cs="Times New Roman"/>
          <w:bCs/>
          <w:sz w:val="28"/>
          <w:szCs w:val="28"/>
        </w:rPr>
        <w:t>сотрудникам</w:t>
      </w:r>
      <w:r>
        <w:rPr>
          <w:rFonts w:ascii="Times New Roman" w:eastAsia="Times New Roman" w:hAnsi="Times New Roman" w:cs="Times New Roman"/>
          <w:bCs/>
          <w:sz w:val="28"/>
          <w:szCs w:val="28"/>
        </w:rPr>
        <w:t xml:space="preserve">и </w:t>
      </w:r>
      <w:r w:rsidR="00BE2DAF" w:rsidRPr="00BE2DAF">
        <w:rPr>
          <w:rFonts w:ascii="Times New Roman" w:eastAsia="Calibri" w:hAnsi="Times New Roman" w:cs="Times New Roman"/>
          <w:bCs/>
          <w:sz w:val="28"/>
          <w:szCs w:val="28"/>
        </w:rPr>
        <w:t xml:space="preserve">управления потребительского рынка и защиты прав потребителей </w:t>
      </w:r>
      <w:r w:rsidR="00BE2DAF" w:rsidRPr="00BE2DAF">
        <w:rPr>
          <w:rFonts w:ascii="Times New Roman" w:eastAsia="Times New Roman" w:hAnsi="Times New Roman" w:cs="Times New Roman"/>
          <w:bCs/>
          <w:sz w:val="28"/>
          <w:szCs w:val="28"/>
        </w:rPr>
        <w:t>Администрации города Ханты-Мансийска</w:t>
      </w:r>
      <w:r w:rsidR="005E2B97">
        <w:rPr>
          <w:rFonts w:ascii="Times New Roman" w:eastAsia="Times New Roman" w:hAnsi="Times New Roman" w:cs="Times New Roman"/>
          <w:bCs/>
          <w:sz w:val="28"/>
          <w:szCs w:val="28"/>
        </w:rPr>
        <w:t>,</w:t>
      </w:r>
      <w:r w:rsidR="00BE2DAF" w:rsidRPr="00BE2DAF">
        <w:rPr>
          <w:rFonts w:ascii="Times New Roman" w:eastAsia="Times New Roman" w:hAnsi="Times New Roman" w:cs="Times New Roman"/>
          <w:bCs/>
          <w:sz w:val="28"/>
          <w:szCs w:val="28"/>
        </w:rPr>
        <w:t xml:space="preserve"> </w:t>
      </w:r>
      <w:proofErr w:type="spellStart"/>
      <w:r w:rsidR="00BE2DAF" w:rsidRPr="00BE2DAF">
        <w:rPr>
          <w:rFonts w:ascii="Times New Roman" w:eastAsia="Times New Roman" w:hAnsi="Times New Roman" w:cs="Times New Roman"/>
          <w:bCs/>
          <w:sz w:val="28"/>
          <w:szCs w:val="28"/>
        </w:rPr>
        <w:t>Роспотребнадзора</w:t>
      </w:r>
      <w:proofErr w:type="spellEnd"/>
      <w:r w:rsidR="00BE2DAF" w:rsidRPr="00BE2DAF">
        <w:rPr>
          <w:rFonts w:ascii="Times New Roman" w:eastAsia="Times New Roman" w:hAnsi="Times New Roman" w:cs="Times New Roman"/>
          <w:bCs/>
          <w:sz w:val="28"/>
          <w:szCs w:val="28"/>
        </w:rPr>
        <w:t>, МО МВД «Хан</w:t>
      </w:r>
      <w:r>
        <w:rPr>
          <w:rFonts w:ascii="Times New Roman" w:eastAsia="Times New Roman" w:hAnsi="Times New Roman" w:cs="Times New Roman"/>
          <w:bCs/>
          <w:sz w:val="28"/>
          <w:szCs w:val="28"/>
        </w:rPr>
        <w:t>ты-Мансийский»</w:t>
      </w:r>
      <w:r w:rsidR="00BE2DAF" w:rsidRPr="00BE2DAF">
        <w:rPr>
          <w:rFonts w:ascii="Times New Roman" w:eastAsia="Times New Roman" w:hAnsi="Times New Roman" w:cs="Times New Roman"/>
          <w:bCs/>
          <w:sz w:val="28"/>
          <w:szCs w:val="28"/>
        </w:rPr>
        <w:t xml:space="preserve"> </w:t>
      </w:r>
      <w:r w:rsidR="00BE2DAF" w:rsidRPr="00BE2DAF">
        <w:rPr>
          <w:rFonts w:ascii="Times New Roman" w:hAnsi="Times New Roman" w:cs="Times New Roman"/>
          <w:color w:val="00000A"/>
          <w:sz w:val="28"/>
          <w:szCs w:val="28"/>
        </w:rPr>
        <w:t>проверено 2</w:t>
      </w:r>
      <w:r>
        <w:rPr>
          <w:rFonts w:ascii="Times New Roman" w:hAnsi="Times New Roman" w:cs="Times New Roman"/>
          <w:color w:val="00000A"/>
          <w:sz w:val="28"/>
          <w:szCs w:val="28"/>
        </w:rPr>
        <w:t> </w:t>
      </w:r>
      <w:r w:rsidR="00BE2DAF" w:rsidRPr="00BE2DAF">
        <w:rPr>
          <w:rFonts w:ascii="Times New Roman" w:hAnsi="Times New Roman" w:cs="Times New Roman"/>
          <w:color w:val="00000A"/>
          <w:sz w:val="28"/>
          <w:szCs w:val="28"/>
        </w:rPr>
        <w:t xml:space="preserve">150 объектов торговли. </w:t>
      </w:r>
      <w:r w:rsidR="005E2B97" w:rsidRPr="005E2B97">
        <w:rPr>
          <w:rFonts w:ascii="Times New Roman" w:hAnsi="Times New Roman" w:cs="Times New Roman"/>
          <w:color w:val="00000A"/>
          <w:sz w:val="28"/>
          <w:szCs w:val="28"/>
        </w:rPr>
        <w:t>С</w:t>
      </w:r>
      <w:r w:rsidR="00BE2DAF" w:rsidRPr="005E2B97">
        <w:rPr>
          <w:rFonts w:ascii="Times New Roman" w:eastAsia="Times New Roman" w:hAnsi="Times New Roman" w:cs="Times New Roman"/>
          <w:sz w:val="28"/>
          <w:szCs w:val="28"/>
        </w:rPr>
        <w:t>оставлено 1</w:t>
      </w:r>
      <w:r>
        <w:rPr>
          <w:rFonts w:ascii="Times New Roman" w:eastAsia="Times New Roman" w:hAnsi="Times New Roman" w:cs="Times New Roman"/>
          <w:sz w:val="28"/>
          <w:szCs w:val="28"/>
        </w:rPr>
        <w:t> </w:t>
      </w:r>
      <w:r w:rsidR="00BE2DAF" w:rsidRPr="005E2B97">
        <w:rPr>
          <w:rFonts w:ascii="Times New Roman" w:eastAsia="Times New Roman" w:hAnsi="Times New Roman" w:cs="Times New Roman"/>
          <w:sz w:val="28"/>
          <w:szCs w:val="28"/>
        </w:rPr>
        <w:t>827 протоколов</w:t>
      </w:r>
      <w:r w:rsidR="005E2B97" w:rsidRPr="005E2B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возбужден</w:t>
      </w:r>
      <w:r w:rsidR="00BE2DAF" w:rsidRPr="005E2B97">
        <w:rPr>
          <w:rFonts w:ascii="Times New Roman" w:eastAsia="Times New Roman" w:hAnsi="Times New Roman" w:cs="Times New Roman"/>
          <w:sz w:val="28"/>
          <w:szCs w:val="28"/>
        </w:rPr>
        <w:t xml:space="preserve"> </w:t>
      </w:r>
      <w:r w:rsidR="00793A2D" w:rsidRPr="005E2B97">
        <w:rPr>
          <w:rFonts w:ascii="Times New Roman" w:eastAsia="Times New Roman" w:hAnsi="Times New Roman" w:cs="Times New Roman"/>
          <w:sz w:val="28"/>
          <w:szCs w:val="28"/>
        </w:rPr>
        <w:t xml:space="preserve">171 </w:t>
      </w:r>
      <w:r>
        <w:rPr>
          <w:rFonts w:ascii="Times New Roman" w:eastAsia="Times New Roman" w:hAnsi="Times New Roman" w:cs="Times New Roman"/>
          <w:sz w:val="28"/>
          <w:szCs w:val="28"/>
        </w:rPr>
        <w:t>административный</w:t>
      </w:r>
      <w:r w:rsidR="00597F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материал</w:t>
      </w:r>
      <w:r w:rsidR="00BE2DAF" w:rsidRPr="005E2B97">
        <w:rPr>
          <w:rFonts w:ascii="Times New Roman" w:eastAsia="Times New Roman" w:hAnsi="Times New Roman" w:cs="Times New Roman"/>
          <w:sz w:val="28"/>
          <w:szCs w:val="28"/>
        </w:rPr>
        <w:t xml:space="preserve">. </w:t>
      </w:r>
      <w:r w:rsidR="00BE2DAF" w:rsidRPr="005E2B97">
        <w:rPr>
          <w:rFonts w:ascii="Times New Roman" w:hAnsi="Times New Roman" w:cs="Times New Roman"/>
          <w:color w:val="00000A"/>
          <w:sz w:val="28"/>
          <w:szCs w:val="28"/>
        </w:rPr>
        <w:t xml:space="preserve">В </w:t>
      </w:r>
      <w:proofErr w:type="spellStart"/>
      <w:r w:rsidR="00BE2DAF" w:rsidRPr="005E2B97">
        <w:rPr>
          <w:rFonts w:ascii="Times New Roman" w:hAnsi="Times New Roman" w:cs="Times New Roman"/>
          <w:color w:val="00000A"/>
          <w:sz w:val="28"/>
          <w:szCs w:val="28"/>
        </w:rPr>
        <w:t>Роспотребнадзор</w:t>
      </w:r>
      <w:proofErr w:type="spellEnd"/>
      <w:r w:rsidR="00BE2DAF" w:rsidRPr="005E2B97">
        <w:rPr>
          <w:rFonts w:ascii="Times New Roman" w:hAnsi="Times New Roman" w:cs="Times New Roman"/>
          <w:color w:val="00000A"/>
          <w:sz w:val="28"/>
          <w:szCs w:val="28"/>
        </w:rPr>
        <w:t xml:space="preserve"> направлены материалы на привлечение к адм</w:t>
      </w:r>
      <w:r>
        <w:rPr>
          <w:rFonts w:ascii="Times New Roman" w:hAnsi="Times New Roman" w:cs="Times New Roman"/>
          <w:color w:val="00000A"/>
          <w:sz w:val="28"/>
          <w:szCs w:val="28"/>
        </w:rPr>
        <w:t>инистративной ответственности</w:t>
      </w:r>
      <w:r w:rsidR="00BE2DAF" w:rsidRPr="005E2B97">
        <w:rPr>
          <w:rFonts w:ascii="Times New Roman" w:hAnsi="Times New Roman" w:cs="Times New Roman"/>
          <w:color w:val="00000A"/>
          <w:sz w:val="28"/>
          <w:szCs w:val="28"/>
        </w:rPr>
        <w:t xml:space="preserve"> 115 должностных лиц, осуществляющих деятельность на потребительском рынке. Судом привлечено к административной ответственности 28 должностных лиц, из них на 14 </w:t>
      </w:r>
      <w:r w:rsidR="005E2B97" w:rsidRPr="005E2B97">
        <w:rPr>
          <w:rFonts w:ascii="Times New Roman" w:hAnsi="Times New Roman" w:cs="Times New Roman"/>
          <w:color w:val="00000A"/>
          <w:sz w:val="28"/>
          <w:szCs w:val="28"/>
        </w:rPr>
        <w:t xml:space="preserve">лиц </w:t>
      </w:r>
      <w:r w:rsidR="00BE2DAF" w:rsidRPr="005E2B97">
        <w:rPr>
          <w:rFonts w:ascii="Times New Roman" w:hAnsi="Times New Roman" w:cs="Times New Roman"/>
          <w:color w:val="00000A"/>
          <w:sz w:val="28"/>
          <w:szCs w:val="28"/>
        </w:rPr>
        <w:t>наложен штраф на сумму 425</w:t>
      </w:r>
      <w:r>
        <w:rPr>
          <w:rFonts w:ascii="Times New Roman" w:hAnsi="Times New Roman" w:cs="Times New Roman"/>
          <w:color w:val="00000A"/>
          <w:sz w:val="28"/>
          <w:szCs w:val="28"/>
        </w:rPr>
        <w:t> </w:t>
      </w:r>
      <w:r w:rsidR="00BE2DAF" w:rsidRPr="005E2B97">
        <w:rPr>
          <w:rFonts w:ascii="Times New Roman" w:hAnsi="Times New Roman" w:cs="Times New Roman"/>
          <w:color w:val="00000A"/>
          <w:sz w:val="28"/>
          <w:szCs w:val="28"/>
        </w:rPr>
        <w:t>000 рублей, 5 при</w:t>
      </w:r>
      <w:r>
        <w:rPr>
          <w:rFonts w:ascii="Times New Roman" w:hAnsi="Times New Roman" w:cs="Times New Roman"/>
          <w:color w:val="00000A"/>
          <w:sz w:val="28"/>
          <w:szCs w:val="28"/>
        </w:rPr>
        <w:t>остановили торговую деятельность</w:t>
      </w:r>
      <w:r w:rsidR="00BE2DAF" w:rsidRPr="005E2B97">
        <w:rPr>
          <w:rFonts w:ascii="Times New Roman" w:hAnsi="Times New Roman" w:cs="Times New Roman"/>
          <w:color w:val="00000A"/>
          <w:sz w:val="28"/>
          <w:szCs w:val="28"/>
        </w:rPr>
        <w:t xml:space="preserve"> </w:t>
      </w:r>
      <w:r w:rsidR="005E2B97" w:rsidRPr="005E2B97">
        <w:rPr>
          <w:rFonts w:ascii="Times New Roman" w:hAnsi="Times New Roman" w:cs="Times New Roman"/>
          <w:color w:val="00000A"/>
          <w:sz w:val="28"/>
          <w:szCs w:val="28"/>
        </w:rPr>
        <w:t xml:space="preserve">на срок </w:t>
      </w:r>
      <w:r w:rsidR="00BE2DAF" w:rsidRPr="005E2B97">
        <w:rPr>
          <w:rFonts w:ascii="Times New Roman" w:hAnsi="Times New Roman" w:cs="Times New Roman"/>
          <w:color w:val="00000A"/>
          <w:sz w:val="28"/>
          <w:szCs w:val="28"/>
        </w:rPr>
        <w:t>до 10 суток.</w:t>
      </w:r>
    </w:p>
    <w:p w:rsidR="00BE2DAF" w:rsidRPr="00BE2DAF" w:rsidRDefault="00BE2DAF" w:rsidP="00D46802">
      <w:pPr>
        <w:spacing w:after="0" w:line="276" w:lineRule="auto"/>
        <w:ind w:firstLine="709"/>
        <w:jc w:val="both"/>
        <w:rPr>
          <w:rFonts w:ascii="Times New Roman" w:hAnsi="Times New Roman" w:cs="Times New Roman"/>
          <w:color w:val="00000A"/>
          <w:sz w:val="28"/>
          <w:szCs w:val="28"/>
        </w:rPr>
      </w:pPr>
      <w:r w:rsidRPr="00BE2DAF">
        <w:rPr>
          <w:rFonts w:ascii="Times New Roman" w:hAnsi="Times New Roman" w:cs="Times New Roman"/>
          <w:color w:val="00000A"/>
          <w:sz w:val="28"/>
          <w:szCs w:val="28"/>
        </w:rPr>
        <w:t>На основании постановления Губернатора Ханты-Мансийского автономного округа – Югры от 04.12.2020 №</w:t>
      </w:r>
      <w:r w:rsidR="00480EEF">
        <w:rPr>
          <w:rFonts w:ascii="Times New Roman" w:hAnsi="Times New Roman" w:cs="Times New Roman"/>
          <w:color w:val="00000A"/>
          <w:sz w:val="28"/>
          <w:szCs w:val="28"/>
        </w:rPr>
        <w:t> </w:t>
      </w:r>
      <w:r w:rsidRPr="00BE2DAF">
        <w:rPr>
          <w:rFonts w:ascii="Times New Roman" w:hAnsi="Times New Roman" w:cs="Times New Roman"/>
          <w:color w:val="00000A"/>
          <w:sz w:val="28"/>
          <w:szCs w:val="28"/>
        </w:rPr>
        <w:t xml:space="preserve">163 «О дополнительных мерах по предотвращению завоза и распространения новой </w:t>
      </w:r>
      <w:proofErr w:type="spellStart"/>
      <w:r w:rsidRPr="00BE2DAF">
        <w:rPr>
          <w:rFonts w:ascii="Times New Roman" w:hAnsi="Times New Roman" w:cs="Times New Roman"/>
          <w:color w:val="00000A"/>
          <w:sz w:val="28"/>
          <w:szCs w:val="28"/>
        </w:rPr>
        <w:t>коронавирусной</w:t>
      </w:r>
      <w:proofErr w:type="spellEnd"/>
      <w:r w:rsidRPr="00BE2DAF">
        <w:rPr>
          <w:rFonts w:ascii="Times New Roman" w:hAnsi="Times New Roman" w:cs="Times New Roman"/>
          <w:color w:val="00000A"/>
          <w:sz w:val="28"/>
          <w:szCs w:val="28"/>
        </w:rPr>
        <w:t xml:space="preserve"> инфекции, вызванной </w:t>
      </w:r>
      <w:r w:rsidRPr="00BE2DAF">
        <w:rPr>
          <w:rFonts w:ascii="Times New Roman" w:hAnsi="Times New Roman" w:cs="Times New Roman"/>
          <w:color w:val="00000A"/>
          <w:spacing w:val="4"/>
          <w:sz w:val="28"/>
          <w:szCs w:val="28"/>
          <w:lang w:val="en-US" w:bidi="en-US"/>
        </w:rPr>
        <w:t>COVID</w:t>
      </w:r>
      <w:r w:rsidRPr="00BE2DAF">
        <w:rPr>
          <w:rFonts w:ascii="Times New Roman" w:hAnsi="Times New Roman" w:cs="Times New Roman"/>
          <w:color w:val="00000A"/>
          <w:spacing w:val="4"/>
          <w:sz w:val="28"/>
          <w:szCs w:val="28"/>
          <w:lang w:bidi="en-US"/>
        </w:rPr>
        <w:t xml:space="preserve">-19, </w:t>
      </w:r>
      <w:r w:rsidRPr="00BE2DAF">
        <w:rPr>
          <w:rFonts w:ascii="Times New Roman" w:hAnsi="Times New Roman" w:cs="Times New Roman"/>
          <w:color w:val="00000A"/>
          <w:sz w:val="28"/>
          <w:szCs w:val="28"/>
        </w:rPr>
        <w:t>в Ханты-Мансийском автономном округе – Югре»</w:t>
      </w:r>
      <w:r w:rsidRPr="00BE2DAF">
        <w:rPr>
          <w:rFonts w:ascii="Times New Roman" w:hAnsi="Times New Roman" w:cs="Times New Roman"/>
          <w:color w:val="00000A"/>
          <w:spacing w:val="4"/>
          <w:sz w:val="28"/>
          <w:szCs w:val="28"/>
          <w:lang w:bidi="en-US"/>
        </w:rPr>
        <w:t>,</w:t>
      </w:r>
      <w:r w:rsidRPr="00BE2DAF">
        <w:rPr>
          <w:rFonts w:ascii="Times New Roman" w:hAnsi="Times New Roman" w:cs="Times New Roman"/>
          <w:color w:val="00000A"/>
          <w:sz w:val="28"/>
          <w:szCs w:val="28"/>
        </w:rPr>
        <w:t xml:space="preserve"> совместно с представителями организаций торговли,</w:t>
      </w:r>
      <w:r w:rsidR="005A69B5">
        <w:rPr>
          <w:rFonts w:ascii="Times New Roman" w:hAnsi="Times New Roman" w:cs="Times New Roman"/>
          <w:color w:val="00000A"/>
          <w:sz w:val="28"/>
          <w:szCs w:val="28"/>
        </w:rPr>
        <w:t xml:space="preserve"> предпринимательским сообществом</w:t>
      </w:r>
      <w:r w:rsidRPr="00BE2DAF">
        <w:rPr>
          <w:rFonts w:ascii="Times New Roman" w:hAnsi="Times New Roman" w:cs="Times New Roman"/>
          <w:color w:val="00000A"/>
          <w:sz w:val="28"/>
          <w:szCs w:val="28"/>
        </w:rPr>
        <w:t xml:space="preserve"> по предоставлению услуг населению, в том числе по доставке и выдаче заказов, </w:t>
      </w:r>
      <w:r w:rsidR="005A69B5">
        <w:rPr>
          <w:rFonts w:ascii="Times New Roman" w:hAnsi="Times New Roman" w:cs="Times New Roman"/>
          <w:color w:val="00000A"/>
          <w:sz w:val="28"/>
          <w:szCs w:val="28"/>
        </w:rPr>
        <w:t>принято решение об увеличении</w:t>
      </w:r>
      <w:r w:rsidRPr="00BE2DAF">
        <w:rPr>
          <w:rFonts w:ascii="Times New Roman" w:hAnsi="Times New Roman" w:cs="Times New Roman"/>
          <w:color w:val="00000A"/>
          <w:sz w:val="28"/>
          <w:szCs w:val="28"/>
        </w:rPr>
        <w:t xml:space="preserve"> режим</w:t>
      </w:r>
      <w:r w:rsidR="005A69B5">
        <w:rPr>
          <w:rFonts w:ascii="Times New Roman" w:hAnsi="Times New Roman" w:cs="Times New Roman"/>
          <w:color w:val="00000A"/>
          <w:sz w:val="28"/>
          <w:szCs w:val="28"/>
        </w:rPr>
        <w:t>а</w:t>
      </w:r>
      <w:r w:rsidRPr="00BE2DAF">
        <w:rPr>
          <w:rFonts w:ascii="Times New Roman" w:hAnsi="Times New Roman" w:cs="Times New Roman"/>
          <w:color w:val="00000A"/>
          <w:sz w:val="28"/>
          <w:szCs w:val="28"/>
        </w:rPr>
        <w:t xml:space="preserve"> работы торговых организаций в предпра</w:t>
      </w:r>
      <w:r w:rsidR="00480EEF">
        <w:rPr>
          <w:rFonts w:ascii="Times New Roman" w:hAnsi="Times New Roman" w:cs="Times New Roman"/>
          <w:color w:val="00000A"/>
          <w:sz w:val="28"/>
          <w:szCs w:val="28"/>
        </w:rPr>
        <w:t>здничные и праздничные дни 2020/</w:t>
      </w:r>
      <w:r w:rsidRPr="00BE2DAF">
        <w:rPr>
          <w:rFonts w:ascii="Times New Roman" w:hAnsi="Times New Roman" w:cs="Times New Roman"/>
          <w:color w:val="00000A"/>
          <w:sz w:val="28"/>
          <w:szCs w:val="28"/>
        </w:rPr>
        <w:t xml:space="preserve">2021 года, с </w:t>
      </w:r>
      <w:r w:rsidRPr="00BE2DAF">
        <w:rPr>
          <w:rFonts w:ascii="Times New Roman" w:hAnsi="Times New Roman" w:cs="Times New Roman"/>
          <w:color w:val="00000A"/>
          <w:sz w:val="28"/>
          <w:szCs w:val="28"/>
        </w:rPr>
        <w:lastRenderedPageBreak/>
        <w:t>соблюдением предельного количеств</w:t>
      </w:r>
      <w:r w:rsidR="00480EEF">
        <w:rPr>
          <w:rFonts w:ascii="Times New Roman" w:hAnsi="Times New Roman" w:cs="Times New Roman"/>
          <w:color w:val="00000A"/>
          <w:sz w:val="28"/>
          <w:szCs w:val="28"/>
        </w:rPr>
        <w:t>а</w:t>
      </w:r>
      <w:r w:rsidRPr="00BE2DAF">
        <w:rPr>
          <w:rFonts w:ascii="Times New Roman" w:hAnsi="Times New Roman" w:cs="Times New Roman"/>
          <w:color w:val="00000A"/>
          <w:sz w:val="28"/>
          <w:szCs w:val="28"/>
        </w:rPr>
        <w:t xml:space="preserve"> лиц, которые могут одновременно находиться в помещениях, исходя из расче</w:t>
      </w:r>
      <w:r w:rsidR="00480EEF">
        <w:rPr>
          <w:rFonts w:ascii="Times New Roman" w:hAnsi="Times New Roman" w:cs="Times New Roman"/>
          <w:color w:val="00000A"/>
          <w:sz w:val="28"/>
          <w:szCs w:val="28"/>
        </w:rPr>
        <w:t xml:space="preserve">та не более 1 человека на 4 </w:t>
      </w:r>
      <w:r w:rsidRPr="00BE2DAF">
        <w:rPr>
          <w:rFonts w:ascii="Times New Roman" w:hAnsi="Times New Roman" w:cs="Times New Roman"/>
          <w:color w:val="00000A"/>
          <w:sz w:val="28"/>
          <w:szCs w:val="28"/>
        </w:rPr>
        <w:t>м</w:t>
      </w:r>
      <w:r w:rsidR="00480EEF" w:rsidRPr="00480EEF">
        <w:rPr>
          <w:rFonts w:ascii="Times New Roman" w:hAnsi="Times New Roman" w:cs="Times New Roman"/>
          <w:color w:val="00000A"/>
          <w:sz w:val="28"/>
          <w:szCs w:val="28"/>
          <w:vertAlign w:val="superscript"/>
        </w:rPr>
        <w:t>2</w:t>
      </w:r>
      <w:r w:rsidRPr="00BE2DAF">
        <w:rPr>
          <w:rFonts w:ascii="Times New Roman" w:hAnsi="Times New Roman" w:cs="Times New Roman"/>
          <w:color w:val="00000A"/>
          <w:sz w:val="28"/>
          <w:szCs w:val="28"/>
        </w:rPr>
        <w:t xml:space="preserve">. </w:t>
      </w:r>
    </w:p>
    <w:p w:rsidR="00BE2DAF" w:rsidRPr="00BE2DAF" w:rsidRDefault="004F4832" w:rsidP="00D81857">
      <w:pPr>
        <w:autoSpaceDE w:val="0"/>
        <w:autoSpaceDN w:val="0"/>
        <w:adjustRightInd w:val="0"/>
        <w:spacing w:after="0" w:line="276" w:lineRule="auto"/>
        <w:ind w:firstLine="709"/>
        <w:jc w:val="both"/>
        <w:rPr>
          <w:rFonts w:ascii="Times New Roman" w:hAnsi="Times New Roman" w:cs="Times New Roman"/>
          <w:color w:val="00000A"/>
          <w:sz w:val="28"/>
          <w:szCs w:val="28"/>
        </w:rPr>
      </w:pPr>
      <w:r>
        <w:rPr>
          <w:rFonts w:ascii="Times New Roman" w:hAnsi="Times New Roman" w:cs="Times New Roman"/>
          <w:color w:val="00000A"/>
          <w:sz w:val="28"/>
          <w:szCs w:val="28"/>
        </w:rPr>
        <w:t>П</w:t>
      </w:r>
      <w:r w:rsidR="00BE2DAF" w:rsidRPr="00BE2DAF">
        <w:rPr>
          <w:rFonts w:ascii="Times New Roman" w:hAnsi="Times New Roman" w:cs="Times New Roman"/>
          <w:color w:val="00000A"/>
          <w:sz w:val="28"/>
          <w:szCs w:val="28"/>
        </w:rPr>
        <w:t>роведена работа с руководителями предприятий общественного питания по размещению на входах в объекты QR-кодов для посетителей. В настоящее время все общедоступные объекты питания в городе оснащены QR-кодом при входе.</w:t>
      </w:r>
    </w:p>
    <w:p w:rsidR="00B813DE" w:rsidRPr="00530222" w:rsidRDefault="00B813DE" w:rsidP="00575A8C">
      <w:pPr>
        <w:pStyle w:val="2"/>
        <w:ind w:firstLine="709"/>
      </w:pPr>
      <w:bookmarkStart w:id="131" w:name="_Toc474855482"/>
      <w:bookmarkStart w:id="132" w:name="_Toc533760028"/>
      <w:bookmarkStart w:id="133" w:name="_Toc535576526"/>
      <w:bookmarkStart w:id="134" w:name="_Toc29543600"/>
      <w:bookmarkStart w:id="135" w:name="_Toc64487225"/>
      <w:bookmarkStart w:id="136" w:name="_Toc354487740"/>
      <w:bookmarkStart w:id="137" w:name="_Toc416735671"/>
      <w:bookmarkStart w:id="138" w:name="_Toc445285258"/>
      <w:bookmarkStart w:id="139" w:name="_Toc446597377"/>
      <w:bookmarkStart w:id="140" w:name="_Toc474846593"/>
      <w:bookmarkStart w:id="141" w:name="_Toc474848489"/>
      <w:r w:rsidRPr="00530222">
        <w:t>10.</w:t>
      </w:r>
      <w:r w:rsidR="005C7977" w:rsidRPr="00530222">
        <w:t xml:space="preserve"> </w:t>
      </w:r>
      <w:r w:rsidRPr="00530222">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w:t>
      </w:r>
      <w:r w:rsidR="003C0532">
        <w:t>бразовательным программам в </w:t>
      </w:r>
      <w:r w:rsidRPr="00530222">
        <w:t>муниципальных образовательных организациях</w:t>
      </w:r>
      <w:bookmarkEnd w:id="131"/>
      <w:bookmarkEnd w:id="132"/>
      <w:bookmarkEnd w:id="133"/>
      <w:bookmarkEnd w:id="134"/>
      <w:bookmarkEnd w:id="135"/>
    </w:p>
    <w:p w:rsidR="00417178" w:rsidRPr="00530222" w:rsidRDefault="00417178" w:rsidP="004E2B81">
      <w:pPr>
        <w:widowControl w:val="0"/>
        <w:tabs>
          <w:tab w:val="left" w:pos="9214"/>
        </w:tabs>
        <w:spacing w:after="0" w:line="276" w:lineRule="auto"/>
        <w:ind w:firstLine="709"/>
        <w:jc w:val="both"/>
        <w:rPr>
          <w:rFonts w:ascii="Times New Roman" w:eastAsia="Calibri" w:hAnsi="Times New Roman" w:cs="Times New Roman"/>
          <w:sz w:val="28"/>
          <w:szCs w:val="28"/>
        </w:rPr>
      </w:pPr>
    </w:p>
    <w:p w:rsidR="003A661A" w:rsidRPr="00530222" w:rsidRDefault="003A661A" w:rsidP="003A661A">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 xml:space="preserve">Образовательная сеть города представлена 30 образовательными организациями дошкольного, общего и дополнительного образования, подведомственными Департаменту образования Администрации города Ханты-Мансийска (2019 год – 34 образовательные организации). </w:t>
      </w:r>
    </w:p>
    <w:p w:rsidR="003A661A" w:rsidRPr="00530222" w:rsidRDefault="003A661A" w:rsidP="003A661A">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Система общего образования представлена 9 образовательными организациями (2019 год – 9 учреждений). Сеть дошкольных образовательных организаций города представлена 14 образовательными организациями, реализующими основную общеобразовательную программу дошкольного образования (2019 год – 16), а также 2 негосударственными учреждениями дошкольного образования (автономная некоммерческая организация дошкольного образования «Антошка», дошкольная образовательная автономная некоммерческая организация «Антошка» с двумя филиалами) (2019 год – 2). Дополнительное образование представлено 7 муниципальными образовательными организациями дополнительного образования детей и 7 частными учреждениями, имеющих лицензию на образовательную деятельность (в 2019 году – 9 муниципальных организаций и 7 частных соответственно).</w:t>
      </w:r>
    </w:p>
    <w:p w:rsidR="003A661A" w:rsidRPr="00530222" w:rsidRDefault="003A661A" w:rsidP="003A661A">
      <w:pPr>
        <w:tabs>
          <w:tab w:val="left" w:pos="709"/>
        </w:tabs>
        <w:spacing w:after="0" w:line="276" w:lineRule="auto"/>
        <w:ind w:left="284" w:firstLine="425"/>
        <w:contextualSpacing/>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В марте 2020 года реорганизованы в форме присоединения:</w:t>
      </w:r>
    </w:p>
    <w:p w:rsidR="003A661A" w:rsidRPr="00530222" w:rsidRDefault="003A661A" w:rsidP="004877FC">
      <w:pPr>
        <w:numPr>
          <w:ilvl w:val="0"/>
          <w:numId w:val="12"/>
        </w:numPr>
        <w:tabs>
          <w:tab w:val="left" w:pos="709"/>
        </w:tabs>
        <w:spacing w:after="0" w:line="276" w:lineRule="auto"/>
        <w:ind w:left="0" w:firstLine="709"/>
        <w:contextualSpacing/>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муниципальное бюджетное дошкольное образовате</w:t>
      </w:r>
      <w:r w:rsidR="004C5C28">
        <w:rPr>
          <w:rFonts w:ascii="Times New Roman" w:eastAsia="Calibri" w:hAnsi="Times New Roman" w:cs="Times New Roman"/>
          <w:sz w:val="28"/>
          <w:szCs w:val="28"/>
          <w:lang w:eastAsia="ru-RU"/>
        </w:rPr>
        <w:t>льное учреждение «Детский сад №</w:t>
      </w:r>
      <w:r w:rsidR="00480EEF">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9 «Одуванчик» в форме присоединения к нему муниципального бюджетного дошкольного образовательного учреждения «Детс</w:t>
      </w:r>
      <w:r w:rsidR="004C5C28">
        <w:rPr>
          <w:rFonts w:ascii="Times New Roman" w:eastAsia="Calibri" w:hAnsi="Times New Roman" w:cs="Times New Roman"/>
          <w:sz w:val="28"/>
          <w:szCs w:val="28"/>
          <w:lang w:eastAsia="ru-RU"/>
        </w:rPr>
        <w:t>кий сад комбинированного вида №</w:t>
      </w:r>
      <w:r w:rsidR="00480EEF">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19 «Серебряные крылышки»</w:t>
      </w:r>
      <w:r w:rsidR="008B4078">
        <w:rPr>
          <w:rFonts w:ascii="Times New Roman" w:eastAsia="Calibri" w:hAnsi="Times New Roman" w:cs="Times New Roman"/>
          <w:sz w:val="28"/>
          <w:szCs w:val="28"/>
          <w:lang w:eastAsia="ru-RU"/>
        </w:rPr>
        <w:t>;</w:t>
      </w:r>
    </w:p>
    <w:p w:rsidR="003A661A" w:rsidRPr="00530222" w:rsidRDefault="003A661A" w:rsidP="004877FC">
      <w:pPr>
        <w:numPr>
          <w:ilvl w:val="0"/>
          <w:numId w:val="12"/>
        </w:numPr>
        <w:tabs>
          <w:tab w:val="left" w:pos="709"/>
        </w:tabs>
        <w:spacing w:after="0" w:line="276" w:lineRule="auto"/>
        <w:ind w:left="0" w:firstLine="709"/>
        <w:contextualSpacing/>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w:t>
      </w:r>
      <w:r w:rsidR="004C5C28">
        <w:rPr>
          <w:rFonts w:ascii="Times New Roman" w:eastAsia="Calibri" w:hAnsi="Times New Roman" w:cs="Times New Roman"/>
          <w:sz w:val="28"/>
          <w:szCs w:val="28"/>
          <w:lang w:eastAsia="ru-RU"/>
        </w:rPr>
        <w:t>у направлению развития детей №</w:t>
      </w:r>
      <w:r w:rsidR="00480EEF">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 xml:space="preserve">1 «Колокольчик» в форме присоединения к нему муниципального бюджетного дошкольного образовательного учреждения «Детский сад общеразвивающего </w:t>
      </w:r>
      <w:r w:rsidRPr="00530222">
        <w:rPr>
          <w:rFonts w:ascii="Times New Roman" w:eastAsia="Calibri" w:hAnsi="Times New Roman" w:cs="Times New Roman"/>
          <w:sz w:val="28"/>
          <w:szCs w:val="28"/>
          <w:lang w:eastAsia="ru-RU"/>
        </w:rPr>
        <w:lastRenderedPageBreak/>
        <w:t>вида с приоритетным осуществлением деятельности по познавательно-речево</w:t>
      </w:r>
      <w:r w:rsidR="004C5C28">
        <w:rPr>
          <w:rFonts w:ascii="Times New Roman" w:eastAsia="Calibri" w:hAnsi="Times New Roman" w:cs="Times New Roman"/>
          <w:sz w:val="28"/>
          <w:szCs w:val="28"/>
          <w:lang w:eastAsia="ru-RU"/>
        </w:rPr>
        <w:t>му направлению развития детей №</w:t>
      </w:r>
      <w:r w:rsidR="00480EEF">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6 «Ласточка».</w:t>
      </w:r>
    </w:p>
    <w:p w:rsidR="003A661A" w:rsidRPr="00530222" w:rsidRDefault="003A661A" w:rsidP="00F85B06">
      <w:pPr>
        <w:tabs>
          <w:tab w:val="left" w:pos="709"/>
        </w:tabs>
        <w:spacing w:after="0" w:line="276" w:lineRule="auto"/>
        <w:ind w:firstLine="709"/>
        <w:contextualSpacing/>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В январе 2020 года проведена реорганизация учреждений в форме присоединения муниципального бюджетного учреждения дополнительного образования «Патриот» к муниципальному бюджетному учреждению дополнительного образования «Центр развития творчества детей и юношества». Муниципальное бюджетное учреждение дополнительного образования «Центр развития творчества детей и юношества» в апреле 2020 года переименовано в муниципальное бюджетное учреждение дополнительного образования «Центр дополнительного образования «Перспектива».</w:t>
      </w:r>
      <w:r w:rsidR="00F85B06">
        <w:rPr>
          <w:rFonts w:ascii="Times New Roman" w:eastAsia="Calibri" w:hAnsi="Times New Roman" w:cs="Times New Roman"/>
          <w:sz w:val="28"/>
          <w:szCs w:val="28"/>
          <w:lang w:eastAsia="ru-RU"/>
        </w:rPr>
        <w:t xml:space="preserve"> </w:t>
      </w:r>
      <w:r w:rsidRPr="00530222">
        <w:rPr>
          <w:rFonts w:ascii="Times New Roman" w:eastAsia="Calibri" w:hAnsi="Times New Roman" w:cs="Times New Roman"/>
          <w:sz w:val="28"/>
          <w:szCs w:val="28"/>
          <w:lang w:eastAsia="ru-RU"/>
        </w:rPr>
        <w:t>В апреле 2020 года состоялась реорганизация муниципального бюджетного учреждения дополнительного образования «Межшкольный учебный комбинат» в форме присоединения к нему муниципального бюджетного учреждения дополнительного образования «Станция юных техников».</w:t>
      </w:r>
      <w:r w:rsidR="00F85B06">
        <w:rPr>
          <w:rFonts w:ascii="Times New Roman" w:eastAsia="Calibri" w:hAnsi="Times New Roman" w:cs="Times New Roman"/>
          <w:sz w:val="28"/>
          <w:szCs w:val="28"/>
          <w:lang w:eastAsia="ru-RU"/>
        </w:rPr>
        <w:t xml:space="preserve"> </w:t>
      </w:r>
      <w:r w:rsidRPr="00530222">
        <w:rPr>
          <w:rFonts w:ascii="Times New Roman" w:eastAsia="Calibri" w:hAnsi="Times New Roman" w:cs="Times New Roman"/>
          <w:sz w:val="28"/>
          <w:szCs w:val="28"/>
          <w:lang w:eastAsia="ru-RU"/>
        </w:rPr>
        <w:t xml:space="preserve">Все образовательные организации соответствуют современным требованиям, предъявляемым к организации безопасного образовательного процесса. В каждой образовательной организации имеется паспорт безопасности (антитеррористической защищенности), внутренние и наружные камеры видеонаблюдения с выводом на монитор поста охраны частной охранной организации, кнопка экстренного вызова полиции, дублирующая пожарная сигнализация с выводом сигнала на дежурную часть МЧС, осуществляется круглосуточная физическая охрана сотрудниками частной охранной организации, установлены системы контроля управления доступом. Ежегодно осуществляется проверка готовности образовательных организаций к новому учебному году. </w:t>
      </w:r>
    </w:p>
    <w:p w:rsidR="00FF7F69" w:rsidRDefault="003A661A" w:rsidP="003A661A">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Общий объем финансирования на отрасль «Образование» в 2020 году составил около 4 765 236,68 тыс. рублей, что соответствует увеличению на 13,4</w:t>
      </w:r>
      <w:r w:rsidR="00480EEF">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 xml:space="preserve"> в сравнении с 2019 годом (в 2019 </w:t>
      </w:r>
      <w:r w:rsidR="00A9144F">
        <w:rPr>
          <w:rFonts w:ascii="Times New Roman" w:eastAsia="Calibri" w:hAnsi="Times New Roman" w:cs="Times New Roman"/>
          <w:sz w:val="28"/>
          <w:szCs w:val="28"/>
          <w:lang w:eastAsia="ru-RU"/>
        </w:rPr>
        <w:t xml:space="preserve">году </w:t>
      </w:r>
      <w:r w:rsidRPr="00530222">
        <w:rPr>
          <w:rFonts w:ascii="Times New Roman" w:eastAsia="Calibri" w:hAnsi="Times New Roman" w:cs="Times New Roman"/>
          <w:sz w:val="28"/>
          <w:szCs w:val="28"/>
          <w:lang w:eastAsia="ru-RU"/>
        </w:rPr>
        <w:t xml:space="preserve">– 4 201 394,31 тыс. рублей). </w:t>
      </w:r>
    </w:p>
    <w:p w:rsidR="003A661A" w:rsidRPr="00530222" w:rsidRDefault="003A661A" w:rsidP="003A661A">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По оценке на 31 декабря 2020 года в системе образования города в 2020 году осуществляли трудовую деятельность 3</w:t>
      </w:r>
      <w:r w:rsidRPr="00530222">
        <w:rPr>
          <w:rFonts w:ascii="Times New Roman" w:eastAsia="Calibri" w:hAnsi="Times New Roman" w:cs="Times New Roman"/>
          <w:sz w:val="28"/>
          <w:szCs w:val="28"/>
          <w:lang w:val="en-US" w:eastAsia="ru-RU"/>
        </w:rPr>
        <w:t> </w:t>
      </w:r>
      <w:r w:rsidRPr="00530222">
        <w:rPr>
          <w:rFonts w:ascii="Times New Roman" w:eastAsia="Calibri" w:hAnsi="Times New Roman" w:cs="Times New Roman"/>
          <w:sz w:val="28"/>
          <w:szCs w:val="28"/>
          <w:lang w:eastAsia="ru-RU"/>
        </w:rPr>
        <w:t>802 работника. Средняя заработная плата в целом по всем видам учреждений, курируемых Департаментом образования Администрации города, составила 54,8 тыс. рублей (увеличение в сравнении с 2019 годом ожидается на 3,98</w:t>
      </w:r>
      <w:r w:rsidR="00480EEF">
        <w:t> </w:t>
      </w:r>
      <w:r w:rsidRPr="00530222">
        <w:rPr>
          <w:rFonts w:ascii="Times New Roman" w:eastAsia="Calibri" w:hAnsi="Times New Roman" w:cs="Times New Roman"/>
          <w:sz w:val="28"/>
          <w:szCs w:val="28"/>
          <w:lang w:eastAsia="ru-RU"/>
        </w:rPr>
        <w:t xml:space="preserve">% (2019 – 52,7 тыс. рублей)), в том числе по педагогическому персоналу </w:t>
      </w:r>
      <w:r w:rsidR="00A9144F">
        <w:rPr>
          <w:rFonts w:ascii="Times New Roman" w:eastAsia="Calibri" w:hAnsi="Times New Roman" w:cs="Times New Roman"/>
          <w:sz w:val="28"/>
          <w:szCs w:val="28"/>
          <w:lang w:eastAsia="ru-RU"/>
        </w:rPr>
        <w:t xml:space="preserve">– </w:t>
      </w:r>
      <w:r w:rsidRPr="00530222">
        <w:rPr>
          <w:rFonts w:ascii="Times New Roman" w:eastAsia="Calibri" w:hAnsi="Times New Roman" w:cs="Times New Roman"/>
          <w:sz w:val="28"/>
          <w:szCs w:val="28"/>
          <w:lang w:eastAsia="ru-RU"/>
        </w:rPr>
        <w:t>66,0 тыс. рублей (увеличение в сравнении с 2019 годом ожидается на 3,93</w:t>
      </w:r>
      <w:r w:rsidR="003C0532">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 (2019 – 63,5 тыс. рублей)).</w:t>
      </w:r>
      <w:r w:rsidR="00F85B06">
        <w:rPr>
          <w:rFonts w:ascii="Times New Roman" w:eastAsia="Calibri" w:hAnsi="Times New Roman" w:cs="Times New Roman"/>
          <w:sz w:val="28"/>
          <w:szCs w:val="28"/>
          <w:lang w:eastAsia="ru-RU"/>
        </w:rPr>
        <w:t xml:space="preserve"> </w:t>
      </w:r>
      <w:r w:rsidRPr="00530222">
        <w:rPr>
          <w:rFonts w:ascii="Times New Roman" w:eastAsia="Calibri" w:hAnsi="Times New Roman" w:cs="Times New Roman"/>
          <w:sz w:val="28"/>
          <w:szCs w:val="28"/>
          <w:lang w:eastAsia="ru-RU"/>
        </w:rPr>
        <w:t xml:space="preserve">Основной задачей кадрового сопровождения в образовательных организациях является осуществление работы по комплектованию кадрами требуемых профессий, специальностей и квалификации в соответствии с </w:t>
      </w:r>
      <w:r w:rsidRPr="00530222">
        <w:rPr>
          <w:rFonts w:ascii="Times New Roman" w:eastAsia="Calibri" w:hAnsi="Times New Roman" w:cs="Times New Roman"/>
          <w:sz w:val="28"/>
          <w:szCs w:val="28"/>
          <w:lang w:eastAsia="ru-RU"/>
        </w:rPr>
        <w:lastRenderedPageBreak/>
        <w:t xml:space="preserve">целями и стратегией образовательной организации. </w:t>
      </w:r>
      <w:r w:rsidR="00F85B06">
        <w:rPr>
          <w:rFonts w:ascii="Times New Roman" w:eastAsia="Calibri" w:hAnsi="Times New Roman" w:cs="Times New Roman"/>
          <w:sz w:val="28"/>
          <w:szCs w:val="28"/>
          <w:lang w:eastAsia="ru-RU"/>
        </w:rPr>
        <w:t xml:space="preserve"> </w:t>
      </w:r>
      <w:r w:rsidR="00445277">
        <w:rPr>
          <w:rFonts w:ascii="Times New Roman" w:eastAsia="Calibri" w:hAnsi="Times New Roman" w:cs="Times New Roman"/>
          <w:sz w:val="28"/>
          <w:szCs w:val="28"/>
          <w:lang w:eastAsia="ru-RU"/>
        </w:rPr>
        <w:t>В</w:t>
      </w:r>
      <w:r w:rsidRPr="00530222">
        <w:rPr>
          <w:rFonts w:ascii="Times New Roman" w:eastAsia="Calibri" w:hAnsi="Times New Roman" w:cs="Times New Roman"/>
          <w:sz w:val="28"/>
          <w:szCs w:val="28"/>
          <w:lang w:eastAsia="ru-RU"/>
        </w:rPr>
        <w:t xml:space="preserve">сего в муниципальных образовательных организациях </w:t>
      </w:r>
      <w:r w:rsidR="00445277">
        <w:rPr>
          <w:rFonts w:ascii="Times New Roman" w:eastAsia="Calibri" w:hAnsi="Times New Roman" w:cs="Times New Roman"/>
          <w:sz w:val="28"/>
          <w:szCs w:val="28"/>
          <w:lang w:eastAsia="ru-RU"/>
        </w:rPr>
        <w:t xml:space="preserve">в 2020 году </w:t>
      </w:r>
      <w:r w:rsidRPr="00530222">
        <w:rPr>
          <w:rFonts w:ascii="Times New Roman" w:eastAsia="Calibri" w:hAnsi="Times New Roman" w:cs="Times New Roman"/>
          <w:sz w:val="28"/>
          <w:szCs w:val="28"/>
          <w:lang w:eastAsia="ru-RU"/>
        </w:rPr>
        <w:t>работает 1</w:t>
      </w:r>
      <w:r w:rsidR="00A9144F">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818 педагогических работников (2019 год – 1 765 педагогических работников), из них: в муниципальных общеобразовательных организациях – 905 педагогических работников, что составляет 49,8</w:t>
      </w:r>
      <w:r w:rsidR="00A9144F">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 от общего числа педагогических работников (в 2019 году – 862 педагогических работника, 48,8</w:t>
      </w:r>
      <w:r w:rsidR="00A9144F">
        <w:rPr>
          <w:rFonts w:ascii="Times New Roman" w:eastAsia="Calibri" w:hAnsi="Times New Roman" w:cs="Times New Roman"/>
          <w:sz w:val="28"/>
          <w:szCs w:val="28"/>
          <w:lang w:eastAsia="ru-RU"/>
        </w:rPr>
        <w:t> %), из них 721 работник</w:t>
      </w:r>
      <w:r w:rsidRPr="00530222">
        <w:rPr>
          <w:rFonts w:ascii="Times New Roman" w:eastAsia="Calibri" w:hAnsi="Times New Roman" w:cs="Times New Roman"/>
          <w:sz w:val="28"/>
          <w:szCs w:val="28"/>
          <w:lang w:eastAsia="ru-RU"/>
        </w:rPr>
        <w:t xml:space="preserve"> имеет высшее образование (в 2019 году с высшим образованием – 715 работников); в муниципальных дошкольных образовательных организациях </w:t>
      </w:r>
      <w:r w:rsidR="00A9144F">
        <w:rPr>
          <w:rFonts w:ascii="Times New Roman" w:eastAsia="Calibri" w:hAnsi="Times New Roman" w:cs="Times New Roman"/>
          <w:sz w:val="28"/>
          <w:szCs w:val="28"/>
          <w:lang w:eastAsia="ru-RU"/>
        </w:rPr>
        <w:t xml:space="preserve">– </w:t>
      </w:r>
      <w:r w:rsidRPr="00530222">
        <w:rPr>
          <w:rFonts w:ascii="Times New Roman" w:eastAsia="Calibri" w:hAnsi="Times New Roman" w:cs="Times New Roman"/>
          <w:sz w:val="28"/>
          <w:szCs w:val="28"/>
          <w:lang w:eastAsia="ru-RU"/>
        </w:rPr>
        <w:t>746 педагогических работников, что составляет 41</w:t>
      </w:r>
      <w:r w:rsidR="00A9144F">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 от общего числа педагогических работников (в 2019 году – 724 работник</w:t>
      </w:r>
      <w:r w:rsidR="00A9144F">
        <w:rPr>
          <w:rFonts w:ascii="Times New Roman" w:eastAsia="Calibri" w:hAnsi="Times New Roman" w:cs="Times New Roman"/>
          <w:sz w:val="28"/>
          <w:szCs w:val="28"/>
          <w:lang w:eastAsia="ru-RU"/>
        </w:rPr>
        <w:t>а</w:t>
      </w:r>
      <w:r w:rsidRPr="00530222">
        <w:rPr>
          <w:rFonts w:ascii="Times New Roman" w:eastAsia="Calibri" w:hAnsi="Times New Roman" w:cs="Times New Roman"/>
          <w:sz w:val="28"/>
          <w:szCs w:val="28"/>
          <w:lang w:eastAsia="ru-RU"/>
        </w:rPr>
        <w:t>, 41</w:t>
      </w:r>
      <w:r w:rsidR="00A9144F">
        <w:rPr>
          <w:rFonts w:ascii="Times New Roman" w:eastAsia="Calibri" w:hAnsi="Times New Roman" w:cs="Times New Roman"/>
          <w:sz w:val="28"/>
          <w:szCs w:val="28"/>
          <w:lang w:eastAsia="ru-RU"/>
        </w:rPr>
        <w:t> %), из них 424 работника имею</w:t>
      </w:r>
      <w:r w:rsidRPr="00530222">
        <w:rPr>
          <w:rFonts w:ascii="Times New Roman" w:eastAsia="Calibri" w:hAnsi="Times New Roman" w:cs="Times New Roman"/>
          <w:sz w:val="28"/>
          <w:szCs w:val="28"/>
          <w:lang w:eastAsia="ru-RU"/>
        </w:rPr>
        <w:t xml:space="preserve">т высшее образование (в 2019 году с высшим образованием – 424 работника); в муниципальных организациях дополнительного образования </w:t>
      </w:r>
      <w:r w:rsidR="00A9144F">
        <w:rPr>
          <w:rFonts w:ascii="Times New Roman" w:eastAsia="Calibri" w:hAnsi="Times New Roman" w:cs="Times New Roman"/>
          <w:sz w:val="28"/>
          <w:szCs w:val="28"/>
          <w:lang w:eastAsia="ru-RU"/>
        </w:rPr>
        <w:t xml:space="preserve">– </w:t>
      </w:r>
      <w:r w:rsidRPr="00530222">
        <w:rPr>
          <w:rFonts w:ascii="Times New Roman" w:eastAsia="Calibri" w:hAnsi="Times New Roman" w:cs="Times New Roman"/>
          <w:sz w:val="28"/>
          <w:szCs w:val="28"/>
          <w:lang w:eastAsia="ru-RU"/>
        </w:rPr>
        <w:t>167 педагогических работников, что составляет 9,2</w:t>
      </w:r>
      <w:r w:rsidR="00A9144F">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 от общего числа педагогических работников (в 2019 году – 179 работников, 10,1</w:t>
      </w:r>
      <w:r w:rsidR="00A9144F">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 из них высшее образование имеют 139 работников (в 2019 году с выс</w:t>
      </w:r>
      <w:r w:rsidR="00A9144F">
        <w:rPr>
          <w:rFonts w:ascii="Times New Roman" w:eastAsia="Calibri" w:hAnsi="Times New Roman" w:cs="Times New Roman"/>
          <w:sz w:val="28"/>
          <w:szCs w:val="28"/>
          <w:lang w:eastAsia="ru-RU"/>
        </w:rPr>
        <w:t>шим образованием – 139 работников</w:t>
      </w:r>
      <w:r w:rsidRPr="00530222">
        <w:rPr>
          <w:rFonts w:ascii="Times New Roman" w:eastAsia="Calibri" w:hAnsi="Times New Roman" w:cs="Times New Roman"/>
          <w:sz w:val="28"/>
          <w:szCs w:val="28"/>
          <w:lang w:eastAsia="ru-RU"/>
        </w:rPr>
        <w:t xml:space="preserve">). </w:t>
      </w:r>
    </w:p>
    <w:p w:rsidR="003A661A" w:rsidRPr="00530222" w:rsidRDefault="003A661A" w:rsidP="003A661A">
      <w:pPr>
        <w:spacing w:after="0" w:line="276" w:lineRule="auto"/>
        <w:ind w:firstLine="709"/>
        <w:jc w:val="both"/>
        <w:rPr>
          <w:rFonts w:ascii="Times New Roman" w:hAnsi="Times New Roman" w:cs="Times New Roman"/>
          <w:sz w:val="28"/>
          <w:szCs w:val="28"/>
        </w:rPr>
      </w:pPr>
      <w:r w:rsidRPr="00530222">
        <w:rPr>
          <w:rFonts w:ascii="Times New Roman" w:hAnsi="Times New Roman" w:cs="Times New Roman"/>
          <w:sz w:val="28"/>
          <w:szCs w:val="28"/>
        </w:rPr>
        <w:t>В образовательных организациях города 220 педагогических работников имеют различные звания. Так, звание «Заслуженный учитель Российской Федерации» присвоено 5 педагогическим работникам; звание «Почетный работник общего образования» имеют 167 педагогических работников; звание «Заслуже</w:t>
      </w:r>
      <w:r w:rsidR="00A9144F">
        <w:rPr>
          <w:rFonts w:ascii="Times New Roman" w:hAnsi="Times New Roman" w:cs="Times New Roman"/>
          <w:sz w:val="28"/>
          <w:szCs w:val="28"/>
        </w:rPr>
        <w:t xml:space="preserve">нный работник образования Ханты-Мансийского автономного округа – </w:t>
      </w:r>
      <w:r w:rsidRPr="00530222">
        <w:rPr>
          <w:rFonts w:ascii="Times New Roman" w:hAnsi="Times New Roman" w:cs="Times New Roman"/>
          <w:sz w:val="28"/>
          <w:szCs w:val="28"/>
        </w:rPr>
        <w:t>Югры» присвоено 13 педагогическим работникам, нагрудным знаком «Почетный работник воспитания и просвещения Российской Федерации» награждены 34 работника системы образования, 1 работник награжден ведомственным знаком отличия Министерства просвещения Российской Федерации «Отличник просвещения».</w:t>
      </w:r>
    </w:p>
    <w:p w:rsidR="00450FBC" w:rsidRDefault="003A661A" w:rsidP="003A661A">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 xml:space="preserve">В 2020 году профессионализм педагогических работников был отмечен на федеральном и региональном уровнях. На </w:t>
      </w:r>
      <w:r w:rsidR="007633BB">
        <w:rPr>
          <w:rFonts w:ascii="Times New Roman" w:eastAsia="Calibri" w:hAnsi="Times New Roman" w:cs="Times New Roman"/>
          <w:sz w:val="28"/>
          <w:szCs w:val="28"/>
          <w:lang w:eastAsia="ru-RU"/>
        </w:rPr>
        <w:t>ч</w:t>
      </w:r>
      <w:r w:rsidRPr="00530222">
        <w:rPr>
          <w:rFonts w:ascii="Times New Roman" w:eastAsia="Calibri" w:hAnsi="Times New Roman" w:cs="Times New Roman"/>
          <w:sz w:val="28"/>
          <w:szCs w:val="28"/>
          <w:lang w:eastAsia="ru-RU"/>
        </w:rPr>
        <w:t xml:space="preserve">емпионате </w:t>
      </w:r>
      <w:r w:rsidR="007633BB">
        <w:rPr>
          <w:rFonts w:ascii="Times New Roman" w:eastAsia="Calibri" w:hAnsi="Times New Roman" w:cs="Times New Roman"/>
          <w:sz w:val="28"/>
          <w:szCs w:val="28"/>
          <w:lang w:eastAsia="ru-RU"/>
        </w:rPr>
        <w:t>м</w:t>
      </w:r>
      <w:r w:rsidRPr="00530222">
        <w:rPr>
          <w:rFonts w:ascii="Times New Roman" w:eastAsia="Calibri" w:hAnsi="Times New Roman" w:cs="Times New Roman"/>
          <w:sz w:val="28"/>
          <w:szCs w:val="28"/>
          <w:lang w:eastAsia="ru-RU"/>
        </w:rPr>
        <w:t>ира по спортивно</w:t>
      </w:r>
      <w:r w:rsidR="007633BB">
        <w:rPr>
          <w:rFonts w:ascii="Times New Roman" w:eastAsia="Calibri" w:hAnsi="Times New Roman" w:cs="Times New Roman"/>
          <w:sz w:val="28"/>
          <w:szCs w:val="28"/>
          <w:lang w:eastAsia="ru-RU"/>
        </w:rPr>
        <w:t>му туризму на лыжных дистанциях</w:t>
      </w:r>
      <w:r w:rsidRPr="00530222">
        <w:rPr>
          <w:rFonts w:ascii="Times New Roman" w:eastAsia="Calibri" w:hAnsi="Times New Roman" w:cs="Times New Roman"/>
          <w:sz w:val="28"/>
          <w:szCs w:val="28"/>
          <w:lang w:eastAsia="ru-RU"/>
        </w:rPr>
        <w:t xml:space="preserve"> Куликов Алексей Андреевич, педагог дополнительного образования муниципального бюджетного учреждения дополнительного образования «Центр дополнительного образования «Перспектива» (член сборной России по спортивному туризму)</w:t>
      </w:r>
      <w:r w:rsidR="007633BB">
        <w:rPr>
          <w:rFonts w:ascii="Times New Roman" w:eastAsia="Calibri" w:hAnsi="Times New Roman" w:cs="Times New Roman"/>
          <w:sz w:val="28"/>
          <w:szCs w:val="28"/>
          <w:lang w:eastAsia="ru-RU"/>
        </w:rPr>
        <w:t>,</w:t>
      </w:r>
      <w:r w:rsidRPr="00530222">
        <w:rPr>
          <w:rFonts w:ascii="Times New Roman" w:eastAsia="Calibri" w:hAnsi="Times New Roman" w:cs="Times New Roman"/>
          <w:sz w:val="28"/>
          <w:szCs w:val="28"/>
          <w:lang w:eastAsia="ru-RU"/>
        </w:rPr>
        <w:t xml:space="preserve"> стал призером в дисциплине «дистанция – лыжная – связка». </w:t>
      </w:r>
      <w:r w:rsidR="00450FBC" w:rsidRPr="00450FBC">
        <w:rPr>
          <w:rFonts w:ascii="Times New Roman" w:eastAsia="Calibri" w:hAnsi="Times New Roman" w:cs="Times New Roman"/>
          <w:sz w:val="28"/>
          <w:szCs w:val="28"/>
          <w:lang w:eastAsia="ru-RU"/>
        </w:rPr>
        <w:t xml:space="preserve">Молодой специалист, преподаватель </w:t>
      </w:r>
      <w:r w:rsidR="00450FBC" w:rsidRPr="00450FBC">
        <w:rPr>
          <w:rFonts w:ascii="Times New Roman" w:eastAsia="Calibri" w:hAnsi="Times New Roman" w:cs="Times New Roman"/>
          <w:sz w:val="28"/>
          <w:szCs w:val="28"/>
        </w:rPr>
        <w:t xml:space="preserve">муниципального бюджетного учреждения дополнительного образования «Детская школа искусств» </w:t>
      </w:r>
      <w:proofErr w:type="spellStart"/>
      <w:r w:rsidR="00450FBC" w:rsidRPr="00450FBC">
        <w:rPr>
          <w:rFonts w:ascii="Times New Roman" w:eastAsia="Calibri" w:hAnsi="Times New Roman" w:cs="Times New Roman"/>
          <w:sz w:val="28"/>
          <w:szCs w:val="28"/>
          <w:lang w:eastAsia="ru-RU"/>
        </w:rPr>
        <w:t>Коржов</w:t>
      </w:r>
      <w:proofErr w:type="spellEnd"/>
      <w:r w:rsidR="00450FBC" w:rsidRPr="00450FBC">
        <w:rPr>
          <w:rFonts w:ascii="Times New Roman" w:eastAsia="Calibri" w:hAnsi="Times New Roman" w:cs="Times New Roman"/>
          <w:sz w:val="28"/>
          <w:szCs w:val="28"/>
          <w:lang w:eastAsia="ru-RU"/>
        </w:rPr>
        <w:t xml:space="preserve"> Алексей Ал</w:t>
      </w:r>
      <w:r w:rsidR="007633BB">
        <w:rPr>
          <w:rFonts w:ascii="Times New Roman" w:eastAsia="Calibri" w:hAnsi="Times New Roman" w:cs="Times New Roman"/>
          <w:sz w:val="28"/>
          <w:szCs w:val="28"/>
          <w:lang w:eastAsia="ru-RU"/>
        </w:rPr>
        <w:t>ександрович стал дипломантом VI </w:t>
      </w:r>
      <w:r w:rsidR="00450FBC" w:rsidRPr="00450FBC">
        <w:rPr>
          <w:rFonts w:ascii="Times New Roman" w:eastAsia="Calibri" w:hAnsi="Times New Roman" w:cs="Times New Roman"/>
          <w:sz w:val="28"/>
          <w:szCs w:val="28"/>
          <w:lang w:eastAsia="ru-RU"/>
        </w:rPr>
        <w:t>Международного конкурс</w:t>
      </w:r>
      <w:r w:rsidR="00450FBC">
        <w:rPr>
          <w:rFonts w:ascii="Times New Roman" w:eastAsia="Calibri" w:hAnsi="Times New Roman" w:cs="Times New Roman"/>
          <w:sz w:val="28"/>
          <w:szCs w:val="28"/>
          <w:lang w:eastAsia="ru-RU"/>
        </w:rPr>
        <w:t>а молодых композиторов имени Н.</w:t>
      </w:r>
      <w:r w:rsidR="007633BB">
        <w:rPr>
          <w:rFonts w:ascii="Times New Roman" w:eastAsia="Calibri" w:hAnsi="Times New Roman" w:cs="Times New Roman"/>
          <w:sz w:val="28"/>
          <w:szCs w:val="28"/>
          <w:lang w:eastAsia="ru-RU"/>
        </w:rPr>
        <w:t> </w:t>
      </w:r>
      <w:r w:rsidR="00450FBC" w:rsidRPr="00450FBC">
        <w:rPr>
          <w:rFonts w:ascii="Times New Roman" w:eastAsia="Calibri" w:hAnsi="Times New Roman" w:cs="Times New Roman"/>
          <w:sz w:val="28"/>
          <w:szCs w:val="28"/>
          <w:lang w:eastAsia="ru-RU"/>
        </w:rPr>
        <w:t xml:space="preserve">Я. </w:t>
      </w:r>
      <w:proofErr w:type="spellStart"/>
      <w:r w:rsidR="00450FBC" w:rsidRPr="00450FBC">
        <w:rPr>
          <w:rFonts w:ascii="Times New Roman" w:eastAsia="Calibri" w:hAnsi="Times New Roman" w:cs="Times New Roman"/>
          <w:sz w:val="28"/>
          <w:szCs w:val="28"/>
          <w:lang w:eastAsia="ru-RU"/>
        </w:rPr>
        <w:t>Мясковского</w:t>
      </w:r>
      <w:proofErr w:type="spellEnd"/>
      <w:r w:rsidR="00450FBC" w:rsidRPr="00450FBC">
        <w:rPr>
          <w:rFonts w:ascii="Times New Roman" w:eastAsia="Calibri" w:hAnsi="Times New Roman" w:cs="Times New Roman"/>
          <w:sz w:val="28"/>
          <w:szCs w:val="28"/>
          <w:lang w:eastAsia="ru-RU"/>
        </w:rPr>
        <w:t xml:space="preserve"> и получил сертификат Международного </w:t>
      </w:r>
      <w:r w:rsidR="007633BB">
        <w:rPr>
          <w:rFonts w:ascii="Times New Roman" w:eastAsia="Calibri" w:hAnsi="Times New Roman" w:cs="Times New Roman"/>
          <w:sz w:val="28"/>
          <w:szCs w:val="28"/>
          <w:lang w:eastAsia="ru-RU"/>
        </w:rPr>
        <w:t>с</w:t>
      </w:r>
      <w:r w:rsidR="00450FBC" w:rsidRPr="00450FBC">
        <w:rPr>
          <w:rFonts w:ascii="Times New Roman" w:eastAsia="Calibri" w:hAnsi="Times New Roman" w:cs="Times New Roman"/>
          <w:sz w:val="28"/>
          <w:szCs w:val="28"/>
          <w:lang w:eastAsia="ru-RU"/>
        </w:rPr>
        <w:t xml:space="preserve">оюза </w:t>
      </w:r>
      <w:r w:rsidR="007633BB">
        <w:rPr>
          <w:rFonts w:ascii="Times New Roman" w:eastAsia="Calibri" w:hAnsi="Times New Roman" w:cs="Times New Roman"/>
          <w:sz w:val="28"/>
          <w:szCs w:val="28"/>
          <w:lang w:eastAsia="ru-RU"/>
        </w:rPr>
        <w:t>к</w:t>
      </w:r>
      <w:r w:rsidR="00450FBC" w:rsidRPr="00450FBC">
        <w:rPr>
          <w:rFonts w:ascii="Times New Roman" w:eastAsia="Calibri" w:hAnsi="Times New Roman" w:cs="Times New Roman"/>
          <w:sz w:val="28"/>
          <w:szCs w:val="28"/>
          <w:lang w:eastAsia="ru-RU"/>
        </w:rPr>
        <w:t>омпозиторов XXI ВЕК.</w:t>
      </w:r>
    </w:p>
    <w:p w:rsidR="003A661A" w:rsidRPr="00530222" w:rsidRDefault="003A661A" w:rsidP="003A661A">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lastRenderedPageBreak/>
        <w:t>Значительные достижения у педагогов муниципального бюджетного общеобразовательного учреждения «Сред</w:t>
      </w:r>
      <w:r w:rsidR="004C5C28">
        <w:rPr>
          <w:rFonts w:ascii="Times New Roman" w:eastAsia="Calibri" w:hAnsi="Times New Roman" w:cs="Times New Roman"/>
          <w:sz w:val="28"/>
          <w:szCs w:val="28"/>
          <w:lang w:eastAsia="ru-RU"/>
        </w:rPr>
        <w:t>няя общеобразовательная школа №</w:t>
      </w:r>
      <w:r w:rsidR="007633BB">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 xml:space="preserve">6 имени Сирина Николая Ивановича»: </w:t>
      </w:r>
    </w:p>
    <w:p w:rsidR="003A661A" w:rsidRPr="00530222" w:rsidRDefault="007633BB" w:rsidP="004877FC">
      <w:pPr>
        <w:numPr>
          <w:ilvl w:val="0"/>
          <w:numId w:val="13"/>
        </w:numPr>
        <w:tabs>
          <w:tab w:val="left" w:pos="709"/>
        </w:tabs>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Числовой</w:t>
      </w:r>
      <w:r w:rsidR="003A661A" w:rsidRPr="00530222">
        <w:rPr>
          <w:rFonts w:ascii="Times New Roman" w:eastAsia="Calibri" w:hAnsi="Times New Roman" w:cs="Times New Roman"/>
          <w:sz w:val="28"/>
          <w:szCs w:val="28"/>
          <w:lang w:eastAsia="ru-RU"/>
        </w:rPr>
        <w:t xml:space="preserve"> Светлан</w:t>
      </w:r>
      <w:r>
        <w:rPr>
          <w:rFonts w:ascii="Times New Roman" w:eastAsia="Calibri" w:hAnsi="Times New Roman" w:cs="Times New Roman"/>
          <w:sz w:val="28"/>
          <w:szCs w:val="28"/>
          <w:lang w:eastAsia="ru-RU"/>
        </w:rPr>
        <w:t>е</w:t>
      </w:r>
      <w:r w:rsidR="003A661A" w:rsidRPr="00530222">
        <w:rPr>
          <w:rFonts w:ascii="Times New Roman" w:eastAsia="Calibri" w:hAnsi="Times New Roman" w:cs="Times New Roman"/>
          <w:sz w:val="28"/>
          <w:szCs w:val="28"/>
          <w:lang w:eastAsia="ru-RU"/>
        </w:rPr>
        <w:t xml:space="preserve"> Александровн</w:t>
      </w:r>
      <w:r>
        <w:rPr>
          <w:rFonts w:ascii="Times New Roman" w:eastAsia="Calibri" w:hAnsi="Times New Roman" w:cs="Times New Roman"/>
          <w:sz w:val="28"/>
          <w:szCs w:val="28"/>
          <w:lang w:eastAsia="ru-RU"/>
        </w:rPr>
        <w:t>е</w:t>
      </w:r>
      <w:r w:rsidR="003A661A" w:rsidRPr="00530222">
        <w:rPr>
          <w:rFonts w:ascii="Times New Roman" w:eastAsia="Calibri" w:hAnsi="Times New Roman" w:cs="Times New Roman"/>
          <w:sz w:val="28"/>
          <w:szCs w:val="28"/>
          <w:lang w:eastAsia="ru-RU"/>
        </w:rPr>
        <w:t>, учи</w:t>
      </w:r>
      <w:r>
        <w:rPr>
          <w:rFonts w:ascii="Times New Roman" w:eastAsia="Calibri" w:hAnsi="Times New Roman" w:cs="Times New Roman"/>
          <w:sz w:val="28"/>
          <w:szCs w:val="28"/>
          <w:lang w:eastAsia="ru-RU"/>
        </w:rPr>
        <w:t>телю</w:t>
      </w:r>
      <w:r w:rsidR="003A661A" w:rsidRPr="00530222">
        <w:rPr>
          <w:rFonts w:ascii="Times New Roman" w:eastAsia="Calibri" w:hAnsi="Times New Roman" w:cs="Times New Roman"/>
          <w:sz w:val="28"/>
          <w:szCs w:val="28"/>
          <w:lang w:eastAsia="ru-RU"/>
        </w:rPr>
        <w:t xml:space="preserve"> химии</w:t>
      </w:r>
      <w:r>
        <w:rPr>
          <w:rFonts w:ascii="Times New Roman" w:eastAsia="Calibri" w:hAnsi="Times New Roman" w:cs="Times New Roman"/>
          <w:sz w:val="28"/>
          <w:szCs w:val="28"/>
          <w:lang w:eastAsia="ru-RU"/>
        </w:rPr>
        <w:t>,</w:t>
      </w:r>
      <w:r w:rsidR="003A661A" w:rsidRPr="00530222">
        <w:rPr>
          <w:rFonts w:ascii="Times New Roman" w:eastAsia="Calibri" w:hAnsi="Times New Roman" w:cs="Times New Roman"/>
          <w:sz w:val="28"/>
          <w:szCs w:val="28"/>
          <w:lang w:eastAsia="ru-RU"/>
        </w:rPr>
        <w:t xml:space="preserve"> по итогам конкурсного отбора присуждена федеральная премия за достижения в педагогической деятельности;</w:t>
      </w:r>
    </w:p>
    <w:p w:rsidR="003A661A" w:rsidRPr="00530222" w:rsidRDefault="003A661A" w:rsidP="004877FC">
      <w:pPr>
        <w:numPr>
          <w:ilvl w:val="0"/>
          <w:numId w:val="13"/>
        </w:numPr>
        <w:tabs>
          <w:tab w:val="left" w:pos="709"/>
        </w:tabs>
        <w:spacing w:after="0" w:line="276" w:lineRule="auto"/>
        <w:ind w:left="0" w:firstLine="709"/>
        <w:contextualSpacing/>
        <w:jc w:val="both"/>
        <w:rPr>
          <w:rFonts w:ascii="Times New Roman" w:eastAsia="Calibri" w:hAnsi="Times New Roman" w:cs="Times New Roman"/>
          <w:sz w:val="28"/>
          <w:szCs w:val="28"/>
          <w:lang w:eastAsia="ru-RU"/>
        </w:rPr>
      </w:pPr>
      <w:proofErr w:type="spellStart"/>
      <w:r w:rsidRPr="00530222">
        <w:rPr>
          <w:rFonts w:ascii="Times New Roman" w:eastAsia="Calibri" w:hAnsi="Times New Roman" w:cs="Times New Roman"/>
          <w:sz w:val="28"/>
          <w:szCs w:val="28"/>
          <w:lang w:eastAsia="ru-RU"/>
        </w:rPr>
        <w:t>Скидина</w:t>
      </w:r>
      <w:proofErr w:type="spellEnd"/>
      <w:r w:rsidRPr="00530222">
        <w:rPr>
          <w:rFonts w:ascii="Times New Roman" w:eastAsia="Calibri" w:hAnsi="Times New Roman" w:cs="Times New Roman"/>
          <w:sz w:val="28"/>
          <w:szCs w:val="28"/>
          <w:lang w:eastAsia="ru-RU"/>
        </w:rPr>
        <w:t xml:space="preserve"> Оксана Александровна, учитель начальных классов</w:t>
      </w:r>
      <w:r w:rsidR="007633BB">
        <w:rPr>
          <w:rFonts w:ascii="Times New Roman" w:eastAsia="Calibri" w:hAnsi="Times New Roman" w:cs="Times New Roman"/>
          <w:sz w:val="28"/>
          <w:szCs w:val="28"/>
          <w:lang w:eastAsia="ru-RU"/>
        </w:rPr>
        <w:t>,</w:t>
      </w:r>
      <w:r w:rsidRPr="00530222">
        <w:rPr>
          <w:rFonts w:ascii="Times New Roman" w:eastAsia="Calibri" w:hAnsi="Times New Roman" w:cs="Times New Roman"/>
          <w:sz w:val="28"/>
          <w:szCs w:val="28"/>
          <w:lang w:eastAsia="ru-RU"/>
        </w:rPr>
        <w:t xml:space="preserve"> признана победителем конкурсного отбора на звание лучшего педагога Ханты-Мансийского автономного округа – Югры;</w:t>
      </w:r>
    </w:p>
    <w:p w:rsidR="003A661A" w:rsidRPr="00530222" w:rsidRDefault="003A661A" w:rsidP="004877FC">
      <w:pPr>
        <w:numPr>
          <w:ilvl w:val="0"/>
          <w:numId w:val="13"/>
        </w:numPr>
        <w:tabs>
          <w:tab w:val="left" w:pos="709"/>
        </w:tabs>
        <w:spacing w:after="0" w:line="276" w:lineRule="auto"/>
        <w:ind w:left="0" w:firstLine="709"/>
        <w:contextualSpacing/>
        <w:jc w:val="both"/>
        <w:rPr>
          <w:rFonts w:ascii="Times New Roman" w:eastAsia="Times New Roman" w:hAnsi="Times New Roman" w:cs="Times New Roman"/>
          <w:sz w:val="28"/>
          <w:szCs w:val="28"/>
          <w:shd w:val="clear" w:color="auto" w:fill="FFFFFF"/>
          <w:lang w:eastAsia="ru-RU" w:bidi="ru-RU"/>
        </w:rPr>
      </w:pPr>
      <w:proofErr w:type="spellStart"/>
      <w:r w:rsidRPr="00530222">
        <w:rPr>
          <w:rFonts w:ascii="Times New Roman" w:eastAsia="Times New Roman" w:hAnsi="Times New Roman" w:cs="Times New Roman"/>
          <w:sz w:val="28"/>
          <w:szCs w:val="28"/>
          <w:shd w:val="clear" w:color="auto" w:fill="FFFFFF"/>
          <w:lang w:eastAsia="ru-RU" w:bidi="ru-RU"/>
        </w:rPr>
        <w:t>Адыгезалбекова</w:t>
      </w:r>
      <w:proofErr w:type="spellEnd"/>
      <w:r w:rsidRPr="00530222">
        <w:rPr>
          <w:rFonts w:ascii="Times New Roman" w:eastAsia="Times New Roman" w:hAnsi="Times New Roman" w:cs="Times New Roman"/>
          <w:sz w:val="28"/>
          <w:szCs w:val="28"/>
          <w:shd w:val="clear" w:color="auto" w:fill="FFFFFF"/>
          <w:lang w:eastAsia="ru-RU" w:bidi="ru-RU"/>
        </w:rPr>
        <w:t xml:space="preserve"> </w:t>
      </w:r>
      <w:proofErr w:type="spellStart"/>
      <w:r w:rsidRPr="00530222">
        <w:rPr>
          <w:rFonts w:ascii="Times New Roman" w:eastAsia="Times New Roman" w:hAnsi="Times New Roman" w:cs="Times New Roman"/>
          <w:sz w:val="28"/>
          <w:szCs w:val="28"/>
          <w:shd w:val="clear" w:color="auto" w:fill="FFFFFF"/>
          <w:lang w:eastAsia="ru-RU" w:bidi="ru-RU"/>
        </w:rPr>
        <w:t>Сона</w:t>
      </w:r>
      <w:proofErr w:type="spellEnd"/>
      <w:r w:rsidRPr="00530222">
        <w:rPr>
          <w:rFonts w:ascii="Times New Roman" w:eastAsia="Times New Roman" w:hAnsi="Times New Roman" w:cs="Times New Roman"/>
          <w:sz w:val="28"/>
          <w:szCs w:val="28"/>
          <w:shd w:val="clear" w:color="auto" w:fill="FFFFFF"/>
          <w:lang w:eastAsia="ru-RU" w:bidi="ru-RU"/>
        </w:rPr>
        <w:t xml:space="preserve"> </w:t>
      </w:r>
      <w:proofErr w:type="spellStart"/>
      <w:r w:rsidRPr="00530222">
        <w:rPr>
          <w:rFonts w:ascii="Times New Roman" w:eastAsia="Times New Roman" w:hAnsi="Times New Roman" w:cs="Times New Roman"/>
          <w:sz w:val="28"/>
          <w:szCs w:val="28"/>
          <w:shd w:val="clear" w:color="auto" w:fill="FFFFFF"/>
          <w:lang w:eastAsia="ru-RU" w:bidi="ru-RU"/>
        </w:rPr>
        <w:t>Адыгезал</w:t>
      </w:r>
      <w:proofErr w:type="spellEnd"/>
      <w:r w:rsidRPr="00530222">
        <w:rPr>
          <w:rFonts w:ascii="Times New Roman" w:eastAsia="Times New Roman" w:hAnsi="Times New Roman" w:cs="Times New Roman"/>
          <w:sz w:val="28"/>
          <w:szCs w:val="28"/>
          <w:shd w:val="clear" w:color="auto" w:fill="FFFFFF"/>
          <w:lang w:eastAsia="ru-RU" w:bidi="ru-RU"/>
        </w:rPr>
        <w:t xml:space="preserve"> </w:t>
      </w:r>
      <w:proofErr w:type="spellStart"/>
      <w:r w:rsidRPr="00530222">
        <w:rPr>
          <w:rFonts w:ascii="Times New Roman" w:eastAsia="Times New Roman" w:hAnsi="Times New Roman" w:cs="Times New Roman"/>
          <w:sz w:val="28"/>
          <w:szCs w:val="28"/>
          <w:shd w:val="clear" w:color="auto" w:fill="FFFFFF"/>
          <w:lang w:eastAsia="ru-RU" w:bidi="ru-RU"/>
        </w:rPr>
        <w:t>кызы</w:t>
      </w:r>
      <w:proofErr w:type="spellEnd"/>
      <w:r w:rsidRPr="00530222">
        <w:rPr>
          <w:rFonts w:ascii="Times New Roman" w:eastAsia="Times New Roman" w:hAnsi="Times New Roman" w:cs="Times New Roman"/>
          <w:sz w:val="28"/>
          <w:szCs w:val="28"/>
          <w:shd w:val="clear" w:color="auto" w:fill="FFFFFF"/>
          <w:lang w:eastAsia="ru-RU" w:bidi="ru-RU"/>
        </w:rPr>
        <w:t>, педагог-организатор, лауреат регионального проекта «Золотые имена многонациональной Югры».</w:t>
      </w:r>
    </w:p>
    <w:p w:rsidR="003A661A" w:rsidRPr="00530222" w:rsidRDefault="003A661A" w:rsidP="003A661A">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В марте 2020 года команда из пяти педагогов города приняла участие в двадцать пятом юбилейном региональном этапе всероссийских конкурсов профессионального мастерства в сфере образования Ханты-Мансийского автономного округа</w:t>
      </w:r>
      <w:r w:rsidR="00597FD1">
        <w:rPr>
          <w:rFonts w:ascii="Times New Roman" w:eastAsia="Calibri" w:hAnsi="Times New Roman" w:cs="Times New Roman"/>
          <w:sz w:val="28"/>
          <w:szCs w:val="28"/>
          <w:lang w:eastAsia="ru-RU"/>
        </w:rPr>
        <w:t xml:space="preserve"> – </w:t>
      </w:r>
      <w:r w:rsidRPr="00530222">
        <w:rPr>
          <w:rFonts w:ascii="Times New Roman" w:eastAsia="Calibri" w:hAnsi="Times New Roman" w:cs="Times New Roman"/>
          <w:sz w:val="28"/>
          <w:szCs w:val="28"/>
          <w:lang w:eastAsia="ru-RU"/>
        </w:rPr>
        <w:t>Югры «Педагог года Югры</w:t>
      </w:r>
      <w:r w:rsidR="00597FD1">
        <w:rPr>
          <w:rFonts w:ascii="Times New Roman" w:eastAsia="Calibri" w:hAnsi="Times New Roman" w:cs="Times New Roman"/>
          <w:sz w:val="28"/>
          <w:szCs w:val="28"/>
          <w:lang w:eastAsia="ru-RU"/>
        </w:rPr>
        <w:t xml:space="preserve"> – </w:t>
      </w:r>
      <w:r w:rsidRPr="00530222">
        <w:rPr>
          <w:rFonts w:ascii="Times New Roman" w:eastAsia="Calibri" w:hAnsi="Times New Roman" w:cs="Times New Roman"/>
          <w:sz w:val="28"/>
          <w:szCs w:val="28"/>
          <w:lang w:eastAsia="ru-RU"/>
        </w:rPr>
        <w:t>2020», по итогам которого победителями и призерами стали:</w:t>
      </w:r>
    </w:p>
    <w:p w:rsidR="003A661A" w:rsidRPr="00530222" w:rsidRDefault="003A661A" w:rsidP="004877FC">
      <w:pPr>
        <w:numPr>
          <w:ilvl w:val="0"/>
          <w:numId w:val="14"/>
        </w:numPr>
        <w:tabs>
          <w:tab w:val="left" w:pos="709"/>
        </w:tabs>
        <w:spacing w:after="0" w:line="276" w:lineRule="auto"/>
        <w:ind w:left="0" w:firstLine="709"/>
        <w:contextualSpacing/>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Смирнова Нина Викторовна, педагог-организатор муниципального бюджетного образовательного учреждения «Гимн</w:t>
      </w:r>
      <w:r w:rsidR="004C5C28">
        <w:rPr>
          <w:rFonts w:ascii="Times New Roman" w:eastAsia="Calibri" w:hAnsi="Times New Roman" w:cs="Times New Roman"/>
          <w:sz w:val="28"/>
          <w:szCs w:val="28"/>
          <w:lang w:eastAsia="ru-RU"/>
        </w:rPr>
        <w:t>азия №</w:t>
      </w:r>
      <w:r w:rsidR="00C47639">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 xml:space="preserve">1», призер второй степени конкурса «Сердце отдаю детям Ханты-Мансийского автономного округа – Югры»; </w:t>
      </w:r>
    </w:p>
    <w:p w:rsidR="003A661A" w:rsidRPr="00530222" w:rsidRDefault="003A661A" w:rsidP="004877FC">
      <w:pPr>
        <w:numPr>
          <w:ilvl w:val="0"/>
          <w:numId w:val="14"/>
        </w:numPr>
        <w:tabs>
          <w:tab w:val="left" w:pos="709"/>
        </w:tabs>
        <w:spacing w:after="0" w:line="276" w:lineRule="auto"/>
        <w:ind w:left="0" w:firstLine="709"/>
        <w:contextualSpacing/>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Мамонтов Владимир Иванович, преподаватель-организатор основ безопасности жизнедеятельности муниципального бюджетного общеобразовательного учреждения «Сред</w:t>
      </w:r>
      <w:r w:rsidR="004C5C28">
        <w:rPr>
          <w:rFonts w:ascii="Times New Roman" w:eastAsia="Calibri" w:hAnsi="Times New Roman" w:cs="Times New Roman"/>
          <w:sz w:val="28"/>
          <w:szCs w:val="28"/>
          <w:lang w:eastAsia="ru-RU"/>
        </w:rPr>
        <w:t>няя общеобразовательная школа №</w:t>
      </w:r>
      <w:r w:rsidR="00C47639">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6 имени Сирина Н.</w:t>
      </w:r>
      <w:r w:rsidR="00C47639">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И.», призер второй степени конкурса «Лучший преподаватель-организатор ОБЖ (БЖД) Ханты-Мансийского автономного округа – Югры»;</w:t>
      </w:r>
      <w:r w:rsidR="00597FD1">
        <w:rPr>
          <w:rFonts w:ascii="Times New Roman" w:eastAsia="Calibri" w:hAnsi="Times New Roman" w:cs="Times New Roman"/>
          <w:sz w:val="28"/>
          <w:szCs w:val="28"/>
          <w:lang w:eastAsia="ru-RU"/>
        </w:rPr>
        <w:t xml:space="preserve"> </w:t>
      </w:r>
    </w:p>
    <w:p w:rsidR="003A661A" w:rsidRPr="00530222" w:rsidRDefault="003A661A" w:rsidP="004877FC">
      <w:pPr>
        <w:numPr>
          <w:ilvl w:val="0"/>
          <w:numId w:val="14"/>
        </w:numPr>
        <w:tabs>
          <w:tab w:val="left" w:pos="709"/>
        </w:tabs>
        <w:spacing w:after="0" w:line="276" w:lineRule="auto"/>
        <w:ind w:left="0" w:firstLine="709"/>
        <w:contextualSpacing/>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Брагина Анна Геннадьевна, воспитатель муниципального бюджетного дошкольного образовательного учреждения «Центр р</w:t>
      </w:r>
      <w:r w:rsidR="004C5C28">
        <w:rPr>
          <w:rFonts w:ascii="Times New Roman" w:eastAsia="Calibri" w:hAnsi="Times New Roman" w:cs="Times New Roman"/>
          <w:sz w:val="28"/>
          <w:szCs w:val="28"/>
          <w:lang w:eastAsia="ru-RU"/>
        </w:rPr>
        <w:t>азвития ребенка</w:t>
      </w:r>
      <w:r w:rsidR="00597FD1">
        <w:rPr>
          <w:rFonts w:ascii="Times New Roman" w:eastAsia="Calibri" w:hAnsi="Times New Roman" w:cs="Times New Roman"/>
          <w:sz w:val="28"/>
          <w:szCs w:val="28"/>
          <w:lang w:eastAsia="ru-RU"/>
        </w:rPr>
        <w:t xml:space="preserve"> – </w:t>
      </w:r>
      <w:r w:rsidR="004C5C28">
        <w:rPr>
          <w:rFonts w:ascii="Times New Roman" w:eastAsia="Calibri" w:hAnsi="Times New Roman" w:cs="Times New Roman"/>
          <w:sz w:val="28"/>
          <w:szCs w:val="28"/>
          <w:lang w:eastAsia="ru-RU"/>
        </w:rPr>
        <w:t>детский сад №</w:t>
      </w:r>
      <w:r w:rsidR="00C47639">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15 «Страна чудес», п</w:t>
      </w:r>
      <w:r w:rsidR="00597FD1">
        <w:rPr>
          <w:rFonts w:ascii="Times New Roman" w:eastAsia="Calibri" w:hAnsi="Times New Roman" w:cs="Times New Roman"/>
          <w:sz w:val="28"/>
          <w:szCs w:val="28"/>
          <w:lang w:eastAsia="ru-RU"/>
        </w:rPr>
        <w:t xml:space="preserve">ризер третьей степени конкурса </w:t>
      </w:r>
      <w:r w:rsidRPr="00530222">
        <w:rPr>
          <w:rFonts w:ascii="Times New Roman" w:eastAsia="Calibri" w:hAnsi="Times New Roman" w:cs="Times New Roman"/>
          <w:sz w:val="28"/>
          <w:szCs w:val="28"/>
          <w:lang w:eastAsia="ru-RU"/>
        </w:rPr>
        <w:t>«Воспитатель дошкольного образовательного учреждения Ханты-Мансийского автономного округа – Югры;</w:t>
      </w:r>
    </w:p>
    <w:p w:rsidR="003A661A" w:rsidRDefault="003A661A" w:rsidP="004877FC">
      <w:pPr>
        <w:numPr>
          <w:ilvl w:val="0"/>
          <w:numId w:val="14"/>
        </w:numPr>
        <w:tabs>
          <w:tab w:val="left" w:pos="709"/>
        </w:tabs>
        <w:spacing w:after="0" w:line="276" w:lineRule="auto"/>
        <w:ind w:left="0" w:firstLine="709"/>
        <w:contextualSpacing/>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 xml:space="preserve">Гаврильчик Раиса </w:t>
      </w:r>
      <w:proofErr w:type="spellStart"/>
      <w:r w:rsidRPr="00530222">
        <w:rPr>
          <w:rFonts w:ascii="Times New Roman" w:eastAsia="Calibri" w:hAnsi="Times New Roman" w:cs="Times New Roman"/>
          <w:sz w:val="28"/>
          <w:szCs w:val="28"/>
          <w:lang w:eastAsia="ru-RU"/>
        </w:rPr>
        <w:t>Мартыновна</w:t>
      </w:r>
      <w:proofErr w:type="spellEnd"/>
      <w:r w:rsidRPr="00530222">
        <w:rPr>
          <w:rFonts w:ascii="Times New Roman" w:eastAsia="Calibri" w:hAnsi="Times New Roman" w:cs="Times New Roman"/>
          <w:sz w:val="28"/>
          <w:szCs w:val="28"/>
          <w:lang w:eastAsia="ru-RU"/>
        </w:rPr>
        <w:t>, педагог дополнительного образования муниципального бюджетного учреждения дополнительного образ</w:t>
      </w:r>
      <w:r w:rsidR="00597FD1">
        <w:rPr>
          <w:rFonts w:ascii="Times New Roman" w:eastAsia="Calibri" w:hAnsi="Times New Roman" w:cs="Times New Roman"/>
          <w:sz w:val="28"/>
          <w:szCs w:val="28"/>
          <w:lang w:eastAsia="ru-RU"/>
        </w:rPr>
        <w:t xml:space="preserve">ования «Детский </w:t>
      </w:r>
      <w:proofErr w:type="spellStart"/>
      <w:r w:rsidR="00597FD1">
        <w:rPr>
          <w:rFonts w:ascii="Times New Roman" w:eastAsia="Calibri" w:hAnsi="Times New Roman" w:cs="Times New Roman"/>
          <w:sz w:val="28"/>
          <w:szCs w:val="28"/>
          <w:lang w:eastAsia="ru-RU"/>
        </w:rPr>
        <w:t>этнокультурно</w:t>
      </w:r>
      <w:proofErr w:type="spellEnd"/>
      <w:r w:rsidR="00597FD1">
        <w:rPr>
          <w:rFonts w:ascii="Times New Roman" w:eastAsia="Calibri" w:hAnsi="Times New Roman" w:cs="Times New Roman"/>
          <w:sz w:val="28"/>
          <w:szCs w:val="28"/>
          <w:lang w:eastAsia="ru-RU"/>
        </w:rPr>
        <w:t>-</w:t>
      </w:r>
      <w:r w:rsidRPr="00530222">
        <w:rPr>
          <w:rFonts w:ascii="Times New Roman" w:eastAsia="Calibri" w:hAnsi="Times New Roman" w:cs="Times New Roman"/>
          <w:sz w:val="28"/>
          <w:szCs w:val="28"/>
          <w:lang w:eastAsia="ru-RU"/>
        </w:rPr>
        <w:t>образовательный центр», победитель конкурса «Учитель родного языка и литературы Ханты-Мансийского автономного округа – Югры». В декабре 2020 года в Москве представляла Югру на Всероссийском мастер-классе учителей родного языка, в том числе русского языка</w:t>
      </w:r>
      <w:r w:rsidR="00C47639">
        <w:rPr>
          <w:rFonts w:ascii="Times New Roman" w:eastAsia="Calibri" w:hAnsi="Times New Roman" w:cs="Times New Roman"/>
          <w:sz w:val="28"/>
          <w:szCs w:val="28"/>
          <w:lang w:eastAsia="ru-RU"/>
        </w:rPr>
        <w:t>,</w:t>
      </w:r>
      <w:r w:rsidRPr="00530222">
        <w:rPr>
          <w:rFonts w:ascii="Times New Roman" w:eastAsia="Calibri" w:hAnsi="Times New Roman" w:cs="Times New Roman"/>
          <w:sz w:val="28"/>
          <w:szCs w:val="28"/>
          <w:lang w:eastAsia="ru-RU"/>
        </w:rPr>
        <w:t xml:space="preserve"> и была </w:t>
      </w:r>
      <w:r w:rsidRPr="00530222">
        <w:rPr>
          <w:rFonts w:ascii="Times New Roman" w:eastAsia="Calibri" w:hAnsi="Times New Roman" w:cs="Times New Roman"/>
          <w:sz w:val="28"/>
          <w:szCs w:val="28"/>
          <w:lang w:eastAsia="ru-RU"/>
        </w:rPr>
        <w:lastRenderedPageBreak/>
        <w:t>признана победителем в специальной номинации «Учитель языков коренных малочисленных народов Российской Федерации».</w:t>
      </w:r>
    </w:p>
    <w:p w:rsidR="003A661A" w:rsidRPr="006B4996" w:rsidRDefault="003A661A" w:rsidP="00FD62DF">
      <w:pPr>
        <w:pStyle w:val="msonormalcxspfirstmrcssattr"/>
        <w:autoSpaceDE w:val="0"/>
        <w:autoSpaceDN w:val="0"/>
        <w:spacing w:before="0" w:beforeAutospacing="0" w:after="0" w:afterAutospacing="0" w:line="276" w:lineRule="auto"/>
        <w:ind w:firstLine="709"/>
        <w:jc w:val="both"/>
        <w:rPr>
          <w:sz w:val="28"/>
          <w:szCs w:val="28"/>
        </w:rPr>
      </w:pPr>
      <w:r w:rsidRPr="004D0BFD">
        <w:rPr>
          <w:sz w:val="28"/>
          <w:szCs w:val="28"/>
        </w:rPr>
        <w:t xml:space="preserve">В 2020 году </w:t>
      </w:r>
      <w:r w:rsidRPr="004D0BFD">
        <w:rPr>
          <w:bCs/>
          <w:sz w:val="28"/>
          <w:szCs w:val="28"/>
        </w:rPr>
        <w:t>в период режима повышенной готовности</w:t>
      </w:r>
      <w:r w:rsidRPr="004D0BFD">
        <w:rPr>
          <w:sz w:val="28"/>
          <w:szCs w:val="28"/>
        </w:rPr>
        <w:t xml:space="preserve"> в Ханты-Мансийском автономном округе – Югре</w:t>
      </w:r>
      <w:r w:rsidRPr="004D0BFD">
        <w:rPr>
          <w:bCs/>
          <w:sz w:val="28"/>
          <w:szCs w:val="28"/>
        </w:rPr>
        <w:t>, связанного с предотвращением завоза и распространени</w:t>
      </w:r>
      <w:r w:rsidR="00C47639">
        <w:rPr>
          <w:bCs/>
          <w:sz w:val="28"/>
          <w:szCs w:val="28"/>
        </w:rPr>
        <w:t>я</w:t>
      </w:r>
      <w:r w:rsidRPr="004D0BFD">
        <w:rPr>
          <w:bCs/>
          <w:sz w:val="28"/>
          <w:szCs w:val="28"/>
        </w:rPr>
        <w:t xml:space="preserve"> новой </w:t>
      </w:r>
      <w:proofErr w:type="spellStart"/>
      <w:r w:rsidRPr="004D0BFD">
        <w:rPr>
          <w:bCs/>
          <w:sz w:val="28"/>
          <w:szCs w:val="28"/>
        </w:rPr>
        <w:t>коронавирусной</w:t>
      </w:r>
      <w:proofErr w:type="spellEnd"/>
      <w:r w:rsidRPr="004D0BFD">
        <w:rPr>
          <w:bCs/>
          <w:sz w:val="28"/>
          <w:szCs w:val="28"/>
        </w:rPr>
        <w:t xml:space="preserve"> инфекции, вызванной COVID-19</w:t>
      </w:r>
      <w:r w:rsidR="00C47639">
        <w:rPr>
          <w:bCs/>
          <w:sz w:val="28"/>
          <w:szCs w:val="28"/>
        </w:rPr>
        <w:t>,</w:t>
      </w:r>
      <w:r w:rsidRPr="004D0BFD">
        <w:rPr>
          <w:bCs/>
          <w:sz w:val="28"/>
          <w:szCs w:val="28"/>
        </w:rPr>
        <w:t xml:space="preserve"> муниципальной </w:t>
      </w:r>
      <w:r w:rsidRPr="004D0BFD">
        <w:rPr>
          <w:sz w:val="28"/>
          <w:szCs w:val="28"/>
        </w:rPr>
        <w:t>системой образования были приняты все необходимые дополнительные меры по обеспечению деятельности образовательных организаций.</w:t>
      </w:r>
      <w:r>
        <w:rPr>
          <w:sz w:val="28"/>
          <w:szCs w:val="28"/>
        </w:rPr>
        <w:t xml:space="preserve"> </w:t>
      </w:r>
      <w:r w:rsidR="00FD62DF">
        <w:rPr>
          <w:sz w:val="28"/>
          <w:szCs w:val="28"/>
        </w:rPr>
        <w:t xml:space="preserve"> </w:t>
      </w:r>
      <w:r w:rsidRPr="006B4996">
        <w:rPr>
          <w:sz w:val="28"/>
          <w:szCs w:val="28"/>
        </w:rPr>
        <w:t>Для всех участников образовательных отношений проводились мероприятия разъяснительного характера, была организована работа двух круглосу</w:t>
      </w:r>
      <w:r w:rsidR="00C47639">
        <w:rPr>
          <w:sz w:val="28"/>
          <w:szCs w:val="28"/>
        </w:rPr>
        <w:t>точных телефонов горячей линии</w:t>
      </w:r>
      <w:r w:rsidRPr="006B4996">
        <w:rPr>
          <w:sz w:val="28"/>
          <w:szCs w:val="28"/>
        </w:rPr>
        <w:t xml:space="preserve"> по вопросам дошкольного образования и реализации программ с применением электронного обучения и дистанционных образовательных технологий.</w:t>
      </w:r>
    </w:p>
    <w:p w:rsidR="003A661A" w:rsidRPr="0066431F" w:rsidRDefault="003A661A" w:rsidP="003A661A">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6431F">
        <w:rPr>
          <w:rFonts w:ascii="Times New Roman" w:eastAsia="Times New Roman" w:hAnsi="Times New Roman" w:cs="Times New Roman"/>
          <w:sz w:val="28"/>
          <w:szCs w:val="28"/>
          <w:lang w:eastAsia="ru-RU"/>
        </w:rPr>
        <w:t>Во исполнение Постановления Губернатора Ханты-Мансийского автономног</w:t>
      </w:r>
      <w:r w:rsidR="004C5C28">
        <w:rPr>
          <w:rFonts w:ascii="Times New Roman" w:eastAsia="Times New Roman" w:hAnsi="Times New Roman" w:cs="Times New Roman"/>
          <w:sz w:val="28"/>
          <w:szCs w:val="28"/>
          <w:lang w:eastAsia="ru-RU"/>
        </w:rPr>
        <w:t>о округа – Югры от 06.11.2020 №</w:t>
      </w:r>
      <w:r w:rsidR="00C47639">
        <w:rPr>
          <w:rFonts w:ascii="Times New Roman" w:eastAsia="Times New Roman" w:hAnsi="Times New Roman" w:cs="Times New Roman"/>
          <w:sz w:val="28"/>
          <w:szCs w:val="28"/>
          <w:lang w:eastAsia="ru-RU"/>
        </w:rPr>
        <w:t> </w:t>
      </w:r>
      <w:r w:rsidRPr="0066431F">
        <w:rPr>
          <w:rFonts w:ascii="Times New Roman" w:eastAsia="Times New Roman" w:hAnsi="Times New Roman" w:cs="Times New Roman"/>
          <w:sz w:val="28"/>
          <w:szCs w:val="28"/>
          <w:lang w:eastAsia="ru-RU"/>
        </w:rPr>
        <w:t xml:space="preserve">148 «О дополнительных мерах по предотвращению завоза и распространения новой </w:t>
      </w:r>
      <w:proofErr w:type="spellStart"/>
      <w:r w:rsidRPr="0066431F">
        <w:rPr>
          <w:rFonts w:ascii="Times New Roman" w:eastAsia="Times New Roman" w:hAnsi="Times New Roman" w:cs="Times New Roman"/>
          <w:sz w:val="28"/>
          <w:szCs w:val="28"/>
          <w:lang w:eastAsia="ru-RU"/>
        </w:rPr>
        <w:t>коронавирусной</w:t>
      </w:r>
      <w:proofErr w:type="spellEnd"/>
      <w:r w:rsidRPr="0066431F">
        <w:rPr>
          <w:rFonts w:ascii="Times New Roman" w:eastAsia="Times New Roman" w:hAnsi="Times New Roman" w:cs="Times New Roman"/>
          <w:sz w:val="28"/>
          <w:szCs w:val="28"/>
          <w:lang w:eastAsia="ru-RU"/>
        </w:rPr>
        <w:t xml:space="preserve"> инфекции, вызванной </w:t>
      </w:r>
      <w:r w:rsidRPr="0066431F">
        <w:rPr>
          <w:rFonts w:ascii="Times New Roman" w:eastAsia="Times New Roman" w:hAnsi="Times New Roman" w:cs="Times New Roman"/>
          <w:sz w:val="28"/>
          <w:szCs w:val="28"/>
          <w:lang w:val="en-US" w:eastAsia="ru-RU"/>
        </w:rPr>
        <w:t>COVID</w:t>
      </w:r>
      <w:r w:rsidRPr="0066431F">
        <w:rPr>
          <w:rFonts w:ascii="Times New Roman" w:eastAsia="Times New Roman" w:hAnsi="Times New Roman" w:cs="Times New Roman"/>
          <w:sz w:val="28"/>
          <w:szCs w:val="28"/>
          <w:lang w:eastAsia="ru-RU"/>
        </w:rPr>
        <w:t>-19, в Ханты-Мансийском автономном округе – Югре» и в соответствии с приказом Министерства образования и науки Российской</w:t>
      </w:r>
      <w:r w:rsidR="004C5C28">
        <w:rPr>
          <w:rFonts w:ascii="Times New Roman" w:eastAsia="Times New Roman" w:hAnsi="Times New Roman" w:cs="Times New Roman"/>
          <w:sz w:val="28"/>
          <w:szCs w:val="28"/>
          <w:lang w:eastAsia="ru-RU"/>
        </w:rPr>
        <w:t xml:space="preserve"> Федерации от 30.08.2013 №</w:t>
      </w:r>
      <w:r w:rsidR="00C47639">
        <w:rPr>
          <w:rFonts w:ascii="Times New Roman" w:eastAsia="Times New Roman" w:hAnsi="Times New Roman" w:cs="Times New Roman"/>
          <w:sz w:val="28"/>
          <w:szCs w:val="28"/>
          <w:lang w:eastAsia="ru-RU"/>
        </w:rPr>
        <w:t> </w:t>
      </w:r>
      <w:r w:rsidRPr="0066431F">
        <w:rPr>
          <w:rFonts w:ascii="Times New Roman" w:eastAsia="Times New Roman" w:hAnsi="Times New Roman" w:cs="Times New Roman"/>
          <w:sz w:val="28"/>
          <w:szCs w:val="28"/>
          <w:lang w:eastAsia="ru-RU"/>
        </w:rPr>
        <w:t>2014 «Об утверждении порядка организации и осуществления образовательной деятельности по основным общеобразовательным программам</w:t>
      </w:r>
      <w:r w:rsidR="00C47639">
        <w:rPr>
          <w:rFonts w:ascii="Times New Roman" w:eastAsia="Times New Roman" w:hAnsi="Times New Roman" w:cs="Times New Roman"/>
          <w:sz w:val="28"/>
          <w:szCs w:val="28"/>
          <w:lang w:eastAsia="ru-RU"/>
        </w:rPr>
        <w:t xml:space="preserve"> – </w:t>
      </w:r>
      <w:r w:rsidRPr="0066431F">
        <w:rPr>
          <w:rFonts w:ascii="Times New Roman" w:eastAsia="Times New Roman" w:hAnsi="Times New Roman" w:cs="Times New Roman"/>
          <w:sz w:val="28"/>
          <w:szCs w:val="28"/>
          <w:lang w:eastAsia="ru-RU"/>
        </w:rPr>
        <w:t>образовательным программам дошкольного образования</w:t>
      </w:r>
      <w:r w:rsidRPr="00450FBC">
        <w:rPr>
          <w:rFonts w:ascii="Times New Roman" w:eastAsia="Times New Roman" w:hAnsi="Times New Roman" w:cs="Times New Roman"/>
          <w:sz w:val="28"/>
          <w:szCs w:val="28"/>
          <w:lang w:eastAsia="ru-RU"/>
        </w:rPr>
        <w:t>»</w:t>
      </w:r>
      <w:r w:rsidR="00450FBC" w:rsidRPr="00450FBC">
        <w:rPr>
          <w:rFonts w:ascii="Times New Roman" w:eastAsia="Times New Roman" w:hAnsi="Times New Roman" w:cs="Times New Roman"/>
          <w:sz w:val="28"/>
          <w:szCs w:val="28"/>
          <w:lang w:eastAsia="ru-RU"/>
        </w:rPr>
        <w:t xml:space="preserve"> </w:t>
      </w:r>
      <w:r w:rsidRPr="00450FBC">
        <w:rPr>
          <w:rFonts w:ascii="Times New Roman" w:eastAsia="Times New Roman" w:hAnsi="Times New Roman" w:cs="Times New Roman"/>
          <w:sz w:val="28"/>
          <w:szCs w:val="28"/>
          <w:lang w:eastAsia="ru-RU"/>
        </w:rPr>
        <w:t>с 13</w:t>
      </w:r>
      <w:r w:rsidRPr="0066431F">
        <w:rPr>
          <w:rFonts w:ascii="Times New Roman" w:eastAsia="Times New Roman" w:hAnsi="Times New Roman" w:cs="Times New Roman"/>
          <w:sz w:val="28"/>
          <w:szCs w:val="28"/>
          <w:lang w:eastAsia="ru-RU"/>
        </w:rPr>
        <w:t xml:space="preserve"> ноября 2020 года на базе четырех дошкольных образовательных учреждений </w:t>
      </w:r>
      <w:r w:rsidRPr="0066431F">
        <w:rPr>
          <w:rFonts w:ascii="Times New Roman" w:eastAsia="Times New Roman" w:hAnsi="Times New Roman" w:cs="Times New Roman"/>
          <w:iCs/>
          <w:sz w:val="28"/>
          <w:szCs w:val="28"/>
          <w:lang w:eastAsia="ru-RU"/>
        </w:rPr>
        <w:t>(№</w:t>
      </w:r>
      <w:r w:rsidR="00C47639">
        <w:rPr>
          <w:rFonts w:ascii="Times New Roman" w:eastAsia="Times New Roman" w:hAnsi="Times New Roman" w:cs="Times New Roman"/>
          <w:iCs/>
          <w:sz w:val="28"/>
          <w:szCs w:val="28"/>
          <w:lang w:eastAsia="ru-RU"/>
        </w:rPr>
        <w:t> </w:t>
      </w:r>
      <w:r w:rsidRPr="0066431F">
        <w:rPr>
          <w:rFonts w:ascii="Times New Roman" w:eastAsia="Times New Roman" w:hAnsi="Times New Roman" w:cs="Times New Roman"/>
          <w:iCs/>
          <w:sz w:val="28"/>
          <w:szCs w:val="28"/>
          <w:lang w:eastAsia="ru-RU"/>
        </w:rPr>
        <w:t>9 «Одуванчик», №</w:t>
      </w:r>
      <w:r w:rsidR="00C47639">
        <w:rPr>
          <w:rFonts w:ascii="Times New Roman" w:eastAsia="Times New Roman" w:hAnsi="Times New Roman" w:cs="Times New Roman"/>
          <w:iCs/>
          <w:sz w:val="28"/>
          <w:szCs w:val="28"/>
          <w:lang w:eastAsia="ru-RU"/>
        </w:rPr>
        <w:t> </w:t>
      </w:r>
      <w:r w:rsidRPr="0066431F">
        <w:rPr>
          <w:rFonts w:ascii="Times New Roman" w:eastAsia="Times New Roman" w:hAnsi="Times New Roman" w:cs="Times New Roman"/>
          <w:iCs/>
          <w:sz w:val="28"/>
          <w:szCs w:val="28"/>
          <w:lang w:eastAsia="ru-RU"/>
        </w:rPr>
        <w:t>15 «Страна чудес», №</w:t>
      </w:r>
      <w:r w:rsidR="00C47639">
        <w:rPr>
          <w:rFonts w:ascii="Times New Roman" w:eastAsia="Times New Roman" w:hAnsi="Times New Roman" w:cs="Times New Roman"/>
          <w:iCs/>
          <w:sz w:val="28"/>
          <w:szCs w:val="28"/>
          <w:lang w:eastAsia="ru-RU"/>
        </w:rPr>
        <w:t> </w:t>
      </w:r>
      <w:r w:rsidRPr="0066431F">
        <w:rPr>
          <w:rFonts w:ascii="Times New Roman" w:eastAsia="Times New Roman" w:hAnsi="Times New Roman" w:cs="Times New Roman"/>
          <w:iCs/>
          <w:sz w:val="28"/>
          <w:szCs w:val="28"/>
          <w:lang w:eastAsia="ru-RU"/>
        </w:rPr>
        <w:t>23 «Брусничка», №</w:t>
      </w:r>
      <w:r w:rsidR="00C47639">
        <w:rPr>
          <w:rFonts w:ascii="Times New Roman" w:eastAsia="Times New Roman" w:hAnsi="Times New Roman" w:cs="Times New Roman"/>
          <w:iCs/>
          <w:sz w:val="28"/>
          <w:szCs w:val="28"/>
          <w:lang w:eastAsia="ru-RU"/>
        </w:rPr>
        <w:t xml:space="preserve"> </w:t>
      </w:r>
      <w:r w:rsidRPr="0066431F">
        <w:rPr>
          <w:rFonts w:ascii="Times New Roman" w:eastAsia="Times New Roman" w:hAnsi="Times New Roman" w:cs="Times New Roman"/>
          <w:iCs/>
          <w:sz w:val="28"/>
          <w:szCs w:val="28"/>
          <w:lang w:eastAsia="ru-RU"/>
        </w:rPr>
        <w:t>20 «Сказка») и школы-сада №</w:t>
      </w:r>
      <w:r w:rsidR="00C47639">
        <w:rPr>
          <w:rFonts w:ascii="Times New Roman" w:eastAsia="Times New Roman" w:hAnsi="Times New Roman" w:cs="Times New Roman"/>
          <w:iCs/>
          <w:sz w:val="28"/>
          <w:szCs w:val="28"/>
          <w:lang w:eastAsia="ru-RU"/>
        </w:rPr>
        <w:t> </w:t>
      </w:r>
      <w:r w:rsidRPr="0066431F">
        <w:rPr>
          <w:rFonts w:ascii="Times New Roman" w:eastAsia="Times New Roman" w:hAnsi="Times New Roman" w:cs="Times New Roman"/>
          <w:iCs/>
          <w:sz w:val="28"/>
          <w:szCs w:val="28"/>
          <w:lang w:eastAsia="ru-RU"/>
        </w:rPr>
        <w:t>7</w:t>
      </w:r>
      <w:r w:rsidRPr="0066431F">
        <w:rPr>
          <w:rFonts w:ascii="Times New Roman" w:eastAsia="Times New Roman" w:hAnsi="Times New Roman" w:cs="Times New Roman"/>
          <w:i/>
          <w:iCs/>
          <w:color w:val="E36C0A"/>
          <w:sz w:val="28"/>
          <w:szCs w:val="28"/>
          <w:lang w:eastAsia="ru-RU"/>
        </w:rPr>
        <w:t xml:space="preserve"> </w:t>
      </w:r>
      <w:r w:rsidRPr="0066431F">
        <w:rPr>
          <w:rFonts w:ascii="Times New Roman" w:eastAsia="Times New Roman" w:hAnsi="Times New Roman" w:cs="Times New Roman"/>
          <w:sz w:val="28"/>
          <w:szCs w:val="28"/>
          <w:lang w:eastAsia="ru-RU"/>
        </w:rPr>
        <w:t xml:space="preserve">организованы 2 группы продленного дня и 3 круглосуточные </w:t>
      </w:r>
      <w:r>
        <w:rPr>
          <w:rFonts w:ascii="Times New Roman" w:eastAsia="Times New Roman" w:hAnsi="Times New Roman" w:cs="Times New Roman"/>
          <w:sz w:val="28"/>
          <w:szCs w:val="28"/>
          <w:lang w:eastAsia="ru-RU"/>
        </w:rPr>
        <w:t xml:space="preserve">группы с пребыванием детей из семей граждан, </w:t>
      </w:r>
      <w:r w:rsidRPr="00A302FA">
        <w:rPr>
          <w:rFonts w:ascii="Times New Roman" w:eastAsia="Times New Roman" w:hAnsi="Times New Roman" w:cs="Times New Roman"/>
          <w:sz w:val="28"/>
          <w:szCs w:val="28"/>
          <w:lang w:eastAsia="ru-RU"/>
        </w:rPr>
        <w:t xml:space="preserve">в которых оба родителя (законных представителя) или один в неполной семье работают в организациях, переведенных в соответствии с правовыми актами Ханты-Мансийского автономного округа – Югры на круглосуточный режим работы в связи с распространением новой </w:t>
      </w:r>
      <w:proofErr w:type="spellStart"/>
      <w:r w:rsidRPr="00A302FA">
        <w:rPr>
          <w:rFonts w:ascii="Times New Roman" w:eastAsia="Times New Roman" w:hAnsi="Times New Roman" w:cs="Times New Roman"/>
          <w:sz w:val="28"/>
          <w:szCs w:val="28"/>
          <w:lang w:eastAsia="ru-RU"/>
        </w:rPr>
        <w:t>коронавирусной</w:t>
      </w:r>
      <w:proofErr w:type="spellEnd"/>
      <w:r w:rsidRPr="00A302FA">
        <w:rPr>
          <w:rFonts w:ascii="Times New Roman" w:eastAsia="Times New Roman" w:hAnsi="Times New Roman" w:cs="Times New Roman"/>
          <w:sz w:val="28"/>
          <w:szCs w:val="28"/>
          <w:lang w:eastAsia="ru-RU"/>
        </w:rPr>
        <w:t xml:space="preserve"> инфекции, вызванной COVID-19.</w:t>
      </w:r>
    </w:p>
    <w:p w:rsidR="00D46802" w:rsidRDefault="003A661A" w:rsidP="00D46802">
      <w:pPr>
        <w:widowControl w:val="0"/>
        <w:tabs>
          <w:tab w:val="left" w:pos="851"/>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sz w:val="28"/>
          <w:szCs w:val="28"/>
          <w:lang w:eastAsia="ru-RU"/>
        </w:rPr>
      </w:pPr>
      <w:r w:rsidRPr="0066431F">
        <w:rPr>
          <w:rFonts w:ascii="Times New Roman" w:eastAsia="Times New Roman" w:hAnsi="Times New Roman" w:cs="Times New Roman"/>
          <w:sz w:val="28"/>
          <w:szCs w:val="28"/>
          <w:lang w:eastAsia="ru-RU"/>
        </w:rPr>
        <w:t>Для обеспечения работы групп продленного, круглосуточного пребывания</w:t>
      </w:r>
      <w:r w:rsidRPr="00530222">
        <w:rPr>
          <w:rFonts w:ascii="Times New Roman" w:eastAsia="Times New Roman" w:hAnsi="Times New Roman" w:cs="Times New Roman"/>
          <w:sz w:val="28"/>
          <w:szCs w:val="28"/>
          <w:lang w:eastAsia="ru-RU"/>
        </w:rPr>
        <w:t xml:space="preserve"> детей в образовательных организациях разработаны внутренние локальные акты, заключены договоры c родителями (законными представителями) об оказании дополнительных услуг по присмотру и уходу.</w:t>
      </w:r>
      <w:r w:rsidR="00FD62DF">
        <w:rPr>
          <w:rFonts w:ascii="Times New Roman" w:eastAsia="Times New Roman" w:hAnsi="Times New Roman" w:cs="Times New Roman"/>
          <w:sz w:val="28"/>
          <w:szCs w:val="28"/>
          <w:lang w:eastAsia="ru-RU"/>
        </w:rPr>
        <w:t xml:space="preserve"> </w:t>
      </w:r>
      <w:r w:rsidRPr="00530222">
        <w:rPr>
          <w:rFonts w:ascii="Times New Roman" w:eastAsia="Times New Roman" w:hAnsi="Times New Roman" w:cs="Times New Roman"/>
          <w:sz w:val="28"/>
          <w:szCs w:val="28"/>
          <w:lang w:eastAsia="ru-RU"/>
        </w:rPr>
        <w:t>Основная цель организации групп продленного дня и круглосуточного пребывания детей – это осуществление присмо</w:t>
      </w:r>
      <w:r w:rsidR="00336496">
        <w:rPr>
          <w:rFonts w:ascii="Times New Roman" w:eastAsia="Times New Roman" w:hAnsi="Times New Roman" w:cs="Times New Roman"/>
          <w:sz w:val="28"/>
          <w:szCs w:val="28"/>
          <w:lang w:eastAsia="ru-RU"/>
        </w:rPr>
        <w:t>тра и ухода за детьми, нуждающими</w:t>
      </w:r>
      <w:r w:rsidRPr="00530222">
        <w:rPr>
          <w:rFonts w:ascii="Times New Roman" w:eastAsia="Times New Roman" w:hAnsi="Times New Roman" w:cs="Times New Roman"/>
          <w:sz w:val="28"/>
          <w:szCs w:val="28"/>
          <w:lang w:eastAsia="ru-RU"/>
        </w:rPr>
        <w:t xml:space="preserve">ся в дополнительном времени пребывания в образовательной организации в вечернее (ночное) время, при отсутствии возможности родителей вовремя забрать ребёнка из детского сада из-за ненормированного рабочего </w:t>
      </w:r>
      <w:r w:rsidRPr="00530222">
        <w:rPr>
          <w:rFonts w:ascii="Times New Roman" w:eastAsia="Times New Roman" w:hAnsi="Times New Roman" w:cs="Times New Roman"/>
          <w:sz w:val="28"/>
          <w:szCs w:val="28"/>
          <w:lang w:eastAsia="ru-RU"/>
        </w:rPr>
        <w:lastRenderedPageBreak/>
        <w:t xml:space="preserve">дня. Организация работы в группах осуществляется в соответствии с санитарными требованиями и с учетом индивидуальных потребностей ребенка. </w:t>
      </w:r>
      <w:r w:rsidR="00FD62DF">
        <w:rPr>
          <w:rFonts w:ascii="Times New Roman" w:eastAsia="Times New Roman" w:hAnsi="Times New Roman" w:cs="Times New Roman"/>
          <w:sz w:val="28"/>
          <w:szCs w:val="28"/>
          <w:lang w:eastAsia="ru-RU"/>
        </w:rPr>
        <w:t xml:space="preserve"> </w:t>
      </w:r>
      <w:r w:rsidRPr="00530222">
        <w:rPr>
          <w:rFonts w:ascii="Times New Roman" w:eastAsia="Times New Roman" w:hAnsi="Times New Roman" w:cs="Times New Roman"/>
          <w:sz w:val="28"/>
          <w:szCs w:val="28"/>
          <w:lang w:eastAsia="ru-RU"/>
        </w:rPr>
        <w:t xml:space="preserve">Ребенок, зачисленный в группу продленного дня или круглосуточного пребывания, находится в своей возрастной группе, которую он посещает </w:t>
      </w:r>
      <w:r w:rsidRPr="0091799C">
        <w:rPr>
          <w:rFonts w:ascii="Times New Roman" w:eastAsia="Times New Roman" w:hAnsi="Times New Roman" w:cs="Times New Roman"/>
          <w:sz w:val="28"/>
          <w:szCs w:val="28"/>
          <w:lang w:eastAsia="ru-RU"/>
        </w:rPr>
        <w:t>повседневно.</w:t>
      </w:r>
      <w:r>
        <w:rPr>
          <w:rFonts w:ascii="Times New Roman" w:eastAsia="Times New Roman" w:hAnsi="Times New Roman" w:cs="Times New Roman"/>
          <w:sz w:val="28"/>
          <w:szCs w:val="28"/>
          <w:lang w:eastAsia="ru-RU"/>
        </w:rPr>
        <w:t xml:space="preserve"> </w:t>
      </w:r>
    </w:p>
    <w:p w:rsidR="003A661A" w:rsidRPr="00E90CBC" w:rsidRDefault="003A661A" w:rsidP="00FD62DF">
      <w:pPr>
        <w:widowControl w:val="0"/>
        <w:tabs>
          <w:tab w:val="left" w:pos="851"/>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sz w:val="28"/>
          <w:szCs w:val="28"/>
          <w:lang w:eastAsia="ru-RU"/>
        </w:rPr>
      </w:pPr>
      <w:r w:rsidRPr="00F83568">
        <w:rPr>
          <w:rFonts w:ascii="Times New Roman" w:eastAsiaTheme="minorEastAsia" w:hAnsi="Times New Roman" w:cs="Times New Roman"/>
          <w:sz w:val="28"/>
          <w:szCs w:val="28"/>
          <w:lang w:eastAsia="ru-RU"/>
        </w:rPr>
        <w:t>В условиях пандемии одним из нововведений комплектования дошкольных образовательных организаций на новый учебный год стало электронное направление детей в детские сады посредством автоматизированной информационной системы «Электронный детский сад».</w:t>
      </w:r>
      <w:r w:rsidR="00FD62DF">
        <w:rPr>
          <w:rFonts w:ascii="Times New Roman" w:eastAsiaTheme="minorEastAsia" w:hAnsi="Times New Roman" w:cs="Times New Roman"/>
          <w:sz w:val="28"/>
          <w:szCs w:val="28"/>
          <w:lang w:eastAsia="ru-RU"/>
        </w:rPr>
        <w:t xml:space="preserve"> </w:t>
      </w:r>
      <w:r w:rsidRPr="00E90CBC">
        <w:rPr>
          <w:rFonts w:ascii="Times New Roman" w:eastAsia="Times New Roman" w:hAnsi="Times New Roman" w:cs="Times New Roman"/>
          <w:sz w:val="28"/>
          <w:szCs w:val="28"/>
          <w:lang w:eastAsia="ru-RU"/>
        </w:rPr>
        <w:t>В период с 19 март</w:t>
      </w:r>
      <w:r w:rsidR="00336496">
        <w:rPr>
          <w:rFonts w:ascii="Times New Roman" w:eastAsia="Times New Roman" w:hAnsi="Times New Roman" w:cs="Times New Roman"/>
          <w:sz w:val="28"/>
          <w:szCs w:val="28"/>
          <w:lang w:eastAsia="ru-RU"/>
        </w:rPr>
        <w:t>а 2020 года и до окончания 2019/</w:t>
      </w:r>
      <w:r w:rsidRPr="00E90CBC">
        <w:rPr>
          <w:rFonts w:ascii="Times New Roman" w:eastAsia="Times New Roman" w:hAnsi="Times New Roman" w:cs="Times New Roman"/>
          <w:sz w:val="28"/>
          <w:szCs w:val="28"/>
          <w:lang w:eastAsia="ru-RU"/>
        </w:rPr>
        <w:t xml:space="preserve">2020 учебного года в общеобразовательных организациях было организовано обучение с применением электронного обучения и дистанционных образовательных технологий. </w:t>
      </w:r>
      <w:r w:rsidR="00FD62DF">
        <w:rPr>
          <w:rFonts w:ascii="Times New Roman" w:eastAsia="Times New Roman" w:hAnsi="Times New Roman" w:cs="Times New Roman"/>
          <w:sz w:val="28"/>
          <w:szCs w:val="28"/>
          <w:lang w:eastAsia="ru-RU"/>
        </w:rPr>
        <w:t xml:space="preserve"> </w:t>
      </w:r>
      <w:r w:rsidRPr="00E90CBC">
        <w:rPr>
          <w:rFonts w:ascii="Times New Roman" w:eastAsia="Times New Roman" w:hAnsi="Times New Roman" w:cs="Times New Roman"/>
          <w:sz w:val="28"/>
          <w:szCs w:val="28"/>
          <w:lang w:eastAsia="ru-RU"/>
        </w:rPr>
        <w:t>В первые дни дистанционного обучения была оперативно проведена работа по оценке уровня нагрузки на участников образовательных отношений в период реализации образовательных программ с применением электронного обучения и дистанционных образовательных технологий. В результате были приняты следующие решения:</w:t>
      </w:r>
    </w:p>
    <w:p w:rsidR="003A661A" w:rsidRPr="00E90CBC" w:rsidRDefault="003A661A" w:rsidP="004877FC">
      <w:pPr>
        <w:numPr>
          <w:ilvl w:val="0"/>
          <w:numId w:val="18"/>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E90CBC">
        <w:rPr>
          <w:rFonts w:ascii="Times New Roman" w:eastAsia="Times New Roman" w:hAnsi="Times New Roman" w:cs="Times New Roman"/>
          <w:sz w:val="28"/>
          <w:szCs w:val="28"/>
          <w:lang w:eastAsia="ru-RU"/>
        </w:rPr>
        <w:t>оптимизировано количество электронных платформ и сервисов;</w:t>
      </w:r>
    </w:p>
    <w:p w:rsidR="003A661A" w:rsidRPr="00E90CBC" w:rsidRDefault="003A661A" w:rsidP="004877FC">
      <w:pPr>
        <w:numPr>
          <w:ilvl w:val="0"/>
          <w:numId w:val="18"/>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E90CBC">
        <w:rPr>
          <w:rFonts w:ascii="Times New Roman" w:eastAsia="Times New Roman" w:hAnsi="Times New Roman" w:cs="Times New Roman"/>
          <w:sz w:val="28"/>
          <w:szCs w:val="28"/>
          <w:lang w:eastAsia="ru-RU"/>
        </w:rPr>
        <w:t>внесены изменения в рабочие программы по учебным предметам за счет укрупнения дидактических единиц;</w:t>
      </w:r>
    </w:p>
    <w:p w:rsidR="003A661A" w:rsidRPr="00E90CBC" w:rsidRDefault="003A661A" w:rsidP="004877FC">
      <w:pPr>
        <w:numPr>
          <w:ilvl w:val="0"/>
          <w:numId w:val="18"/>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E90CBC">
        <w:rPr>
          <w:rFonts w:ascii="Times New Roman" w:eastAsia="Times New Roman" w:hAnsi="Times New Roman" w:cs="Times New Roman"/>
          <w:sz w:val="28"/>
          <w:szCs w:val="28"/>
          <w:lang w:eastAsia="ru-RU"/>
        </w:rPr>
        <w:t>скорректированы в сторону уменьшения объемы заданий, выполняемых дома, по отдельным предметам организовано проведение занятий, не предусматривающее выполне</w:t>
      </w:r>
      <w:r w:rsidR="00A91FD3">
        <w:rPr>
          <w:rFonts w:ascii="Times New Roman" w:eastAsia="Times New Roman" w:hAnsi="Times New Roman" w:cs="Times New Roman"/>
          <w:sz w:val="28"/>
          <w:szCs w:val="28"/>
          <w:lang w:eastAsia="ru-RU"/>
        </w:rPr>
        <w:t>ние домашних заданий и не требующее</w:t>
      </w:r>
      <w:r w:rsidRPr="00E90CBC">
        <w:rPr>
          <w:rFonts w:ascii="Times New Roman" w:eastAsia="Times New Roman" w:hAnsi="Times New Roman" w:cs="Times New Roman"/>
          <w:sz w:val="28"/>
          <w:szCs w:val="28"/>
          <w:lang w:eastAsia="ru-RU"/>
        </w:rPr>
        <w:t xml:space="preserve"> обязательной обратной связи от учеников (физическая культура, музыка, технология, изобразительное искусств</w:t>
      </w:r>
      <w:r w:rsidR="00A91FD3">
        <w:rPr>
          <w:rFonts w:ascii="Times New Roman" w:eastAsia="Times New Roman" w:hAnsi="Times New Roman" w:cs="Times New Roman"/>
          <w:sz w:val="28"/>
          <w:szCs w:val="28"/>
          <w:lang w:eastAsia="ru-RU"/>
        </w:rPr>
        <w:t>о</w:t>
      </w:r>
      <w:r w:rsidRPr="00E90CBC">
        <w:rPr>
          <w:rFonts w:ascii="Times New Roman" w:eastAsia="Times New Roman" w:hAnsi="Times New Roman" w:cs="Times New Roman"/>
          <w:sz w:val="28"/>
          <w:szCs w:val="28"/>
          <w:lang w:eastAsia="ru-RU"/>
        </w:rPr>
        <w:t>, основы религиозных культур и светской этики);</w:t>
      </w:r>
    </w:p>
    <w:p w:rsidR="003A661A" w:rsidRPr="00E90CBC" w:rsidRDefault="003A661A" w:rsidP="004877FC">
      <w:pPr>
        <w:numPr>
          <w:ilvl w:val="0"/>
          <w:numId w:val="18"/>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E90CBC">
        <w:rPr>
          <w:rFonts w:ascii="Times New Roman" w:eastAsia="Times New Roman" w:hAnsi="Times New Roman" w:cs="Times New Roman"/>
          <w:sz w:val="28"/>
          <w:szCs w:val="28"/>
          <w:lang w:eastAsia="ru-RU"/>
        </w:rPr>
        <w:t>внесены изменения в формы проведения промежуточной аттестации;</w:t>
      </w:r>
    </w:p>
    <w:p w:rsidR="003A661A" w:rsidRPr="0065792D" w:rsidRDefault="003A661A" w:rsidP="004877FC">
      <w:pPr>
        <w:pStyle w:val="a3"/>
        <w:numPr>
          <w:ilvl w:val="0"/>
          <w:numId w:val="18"/>
        </w:numPr>
        <w:autoSpaceDE w:val="0"/>
        <w:autoSpaceDN w:val="0"/>
        <w:spacing w:after="0"/>
        <w:ind w:left="0" w:firstLine="709"/>
        <w:jc w:val="both"/>
        <w:rPr>
          <w:rFonts w:ascii="Times New Roman" w:eastAsia="Times New Roman" w:hAnsi="Times New Roman"/>
          <w:sz w:val="28"/>
          <w:szCs w:val="28"/>
          <w:lang w:eastAsia="ru-RU"/>
        </w:rPr>
      </w:pPr>
      <w:r w:rsidRPr="0065792D">
        <w:rPr>
          <w:rFonts w:ascii="Times New Roman" w:eastAsia="Times New Roman" w:hAnsi="Times New Roman"/>
          <w:sz w:val="28"/>
          <w:szCs w:val="28"/>
          <w:lang w:eastAsia="ru-RU"/>
        </w:rPr>
        <w:t>обеспечено соответствие</w:t>
      </w:r>
      <w:r w:rsidRPr="00E90CBC">
        <w:t xml:space="preserve"> </w:t>
      </w:r>
      <w:r w:rsidR="00A91FD3">
        <w:rPr>
          <w:rFonts w:ascii="Times New Roman" w:eastAsia="Times New Roman" w:hAnsi="Times New Roman"/>
          <w:sz w:val="28"/>
          <w:szCs w:val="28"/>
          <w:lang w:eastAsia="ru-RU"/>
        </w:rPr>
        <w:t>установленным нормам времени</w:t>
      </w:r>
      <w:r w:rsidRPr="0065792D">
        <w:rPr>
          <w:rFonts w:ascii="Times New Roman" w:eastAsia="Times New Roman" w:hAnsi="Times New Roman"/>
          <w:sz w:val="28"/>
          <w:szCs w:val="28"/>
          <w:lang w:eastAsia="ru-RU"/>
        </w:rPr>
        <w:t xml:space="preserve"> проведения дистанционных онлай</w:t>
      </w:r>
      <w:r w:rsidR="00A91FD3">
        <w:rPr>
          <w:rFonts w:ascii="Times New Roman" w:eastAsia="Times New Roman" w:hAnsi="Times New Roman"/>
          <w:sz w:val="28"/>
          <w:szCs w:val="28"/>
          <w:lang w:eastAsia="ru-RU"/>
        </w:rPr>
        <w:t>н-</w:t>
      </w:r>
      <w:r w:rsidRPr="0065792D">
        <w:rPr>
          <w:rFonts w:ascii="Times New Roman" w:eastAsia="Times New Roman" w:hAnsi="Times New Roman"/>
          <w:sz w:val="28"/>
          <w:szCs w:val="28"/>
          <w:lang w:eastAsia="ru-RU"/>
        </w:rPr>
        <w:t>консульт</w:t>
      </w:r>
      <w:r w:rsidR="00A91FD3">
        <w:rPr>
          <w:rFonts w:ascii="Times New Roman" w:eastAsia="Times New Roman" w:hAnsi="Times New Roman"/>
          <w:sz w:val="28"/>
          <w:szCs w:val="28"/>
          <w:lang w:eastAsia="ru-RU"/>
        </w:rPr>
        <w:t xml:space="preserve">аций, формата используемых </w:t>
      </w:r>
      <w:proofErr w:type="spellStart"/>
      <w:r w:rsidR="00A91FD3">
        <w:rPr>
          <w:rFonts w:ascii="Times New Roman" w:eastAsia="Times New Roman" w:hAnsi="Times New Roman"/>
          <w:sz w:val="28"/>
          <w:szCs w:val="28"/>
          <w:lang w:eastAsia="ru-RU"/>
        </w:rPr>
        <w:t>видео</w:t>
      </w:r>
      <w:r w:rsidRPr="0065792D">
        <w:rPr>
          <w:rFonts w:ascii="Times New Roman" w:eastAsia="Times New Roman" w:hAnsi="Times New Roman"/>
          <w:sz w:val="28"/>
          <w:szCs w:val="28"/>
          <w:lang w:eastAsia="ru-RU"/>
        </w:rPr>
        <w:t>уроков</w:t>
      </w:r>
      <w:proofErr w:type="spellEnd"/>
      <w:r w:rsidRPr="0065792D">
        <w:rPr>
          <w:rFonts w:ascii="Times New Roman" w:eastAsia="Times New Roman" w:hAnsi="Times New Roman"/>
          <w:sz w:val="28"/>
          <w:szCs w:val="28"/>
          <w:lang w:eastAsia="ru-RU"/>
        </w:rPr>
        <w:t xml:space="preserve">; </w:t>
      </w:r>
    </w:p>
    <w:p w:rsidR="003A661A" w:rsidRPr="00E90CBC" w:rsidRDefault="003A661A" w:rsidP="004877FC">
      <w:pPr>
        <w:numPr>
          <w:ilvl w:val="0"/>
          <w:numId w:val="18"/>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E90CBC">
        <w:rPr>
          <w:rFonts w:ascii="Times New Roman" w:eastAsia="Times New Roman" w:hAnsi="Times New Roman" w:cs="Times New Roman"/>
          <w:sz w:val="28"/>
          <w:szCs w:val="28"/>
          <w:lang w:eastAsia="ru-RU"/>
        </w:rPr>
        <w:t>сокращено количество мероприятий для педагогических работников.</w:t>
      </w:r>
    </w:p>
    <w:p w:rsidR="003A661A" w:rsidRPr="00E90CBC" w:rsidRDefault="003A661A" w:rsidP="003A661A">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E90CBC">
        <w:rPr>
          <w:rFonts w:ascii="Times New Roman" w:eastAsia="Times New Roman" w:hAnsi="Times New Roman" w:cs="Times New Roman"/>
          <w:sz w:val="28"/>
          <w:szCs w:val="28"/>
          <w:lang w:eastAsia="ru-RU"/>
        </w:rPr>
        <w:t>Родительские собрания проводились в режиме онлайн</w:t>
      </w:r>
      <w:r w:rsidR="00C9138F">
        <w:rPr>
          <w:rFonts w:ascii="Times New Roman" w:eastAsia="Times New Roman" w:hAnsi="Times New Roman" w:cs="Times New Roman"/>
          <w:sz w:val="28"/>
          <w:szCs w:val="28"/>
          <w:lang w:eastAsia="ru-RU"/>
        </w:rPr>
        <w:t>,</w:t>
      </w:r>
      <w:r w:rsidRPr="00E90CBC">
        <w:rPr>
          <w:rFonts w:ascii="Times New Roman" w:eastAsia="Times New Roman" w:hAnsi="Times New Roman" w:cs="Times New Roman"/>
          <w:sz w:val="28"/>
          <w:szCs w:val="28"/>
          <w:lang w:eastAsia="ru-RU"/>
        </w:rPr>
        <w:t xml:space="preserve"> с использованием сервисов для проведения видеоконференций.</w:t>
      </w:r>
      <w:r w:rsidR="00FD62DF">
        <w:rPr>
          <w:rFonts w:ascii="Times New Roman" w:eastAsia="Times New Roman" w:hAnsi="Times New Roman" w:cs="Times New Roman"/>
          <w:sz w:val="28"/>
          <w:szCs w:val="28"/>
          <w:lang w:eastAsia="ru-RU"/>
        </w:rPr>
        <w:t xml:space="preserve"> </w:t>
      </w:r>
      <w:r w:rsidRPr="00E90CBC">
        <w:rPr>
          <w:rFonts w:ascii="Times New Roman" w:eastAsia="Times New Roman" w:hAnsi="Times New Roman" w:cs="Times New Roman"/>
          <w:sz w:val="28"/>
          <w:szCs w:val="28"/>
          <w:lang w:eastAsia="ru-RU"/>
        </w:rPr>
        <w:t>Школы смогли помочь с необходимой техникой педагогам и нуждающимся ученикам, в том числе из малообеспеченных семей, всего во временное пользование школам</w:t>
      </w:r>
      <w:r w:rsidR="00560E0E">
        <w:rPr>
          <w:rFonts w:ascii="Times New Roman" w:eastAsia="Times New Roman" w:hAnsi="Times New Roman" w:cs="Times New Roman"/>
          <w:sz w:val="28"/>
          <w:szCs w:val="28"/>
          <w:lang w:eastAsia="ru-RU"/>
        </w:rPr>
        <w:t>и выдано детям 196 ноутбуков</w:t>
      </w:r>
      <w:r w:rsidRPr="00E90CBC">
        <w:rPr>
          <w:rFonts w:ascii="Times New Roman" w:eastAsia="Times New Roman" w:hAnsi="Times New Roman" w:cs="Times New Roman"/>
          <w:sz w:val="28"/>
          <w:szCs w:val="28"/>
          <w:lang w:eastAsia="ru-RU"/>
        </w:rPr>
        <w:t xml:space="preserve"> и 76</w:t>
      </w:r>
      <w:r w:rsidR="00597FD1">
        <w:rPr>
          <w:rFonts w:ascii="Times New Roman" w:eastAsia="Times New Roman" w:hAnsi="Times New Roman" w:cs="Times New Roman"/>
          <w:sz w:val="28"/>
          <w:szCs w:val="28"/>
          <w:lang w:eastAsia="ru-RU"/>
        </w:rPr>
        <w:t xml:space="preserve"> – </w:t>
      </w:r>
      <w:r w:rsidRPr="00E90CBC">
        <w:rPr>
          <w:rFonts w:ascii="Times New Roman" w:eastAsia="Times New Roman" w:hAnsi="Times New Roman" w:cs="Times New Roman"/>
          <w:sz w:val="28"/>
          <w:szCs w:val="28"/>
          <w:lang w:eastAsia="ru-RU"/>
        </w:rPr>
        <w:t xml:space="preserve">педагогам. </w:t>
      </w:r>
      <w:r w:rsidR="00FD62DF">
        <w:rPr>
          <w:rFonts w:ascii="Times New Roman" w:eastAsia="Times New Roman" w:hAnsi="Times New Roman" w:cs="Times New Roman"/>
          <w:sz w:val="28"/>
          <w:szCs w:val="28"/>
          <w:lang w:eastAsia="ru-RU"/>
        </w:rPr>
        <w:t xml:space="preserve"> </w:t>
      </w:r>
      <w:r w:rsidRPr="00E90CBC">
        <w:rPr>
          <w:rFonts w:ascii="Times New Roman" w:eastAsia="Times New Roman" w:hAnsi="Times New Roman" w:cs="Times New Roman"/>
          <w:sz w:val="28"/>
          <w:szCs w:val="28"/>
          <w:lang w:eastAsia="ru-RU"/>
        </w:rPr>
        <w:t xml:space="preserve">Организованные ежедневные мониторинги контроля за учебным процессом несовершеннолетних, индивидуальное консультирование по вопросам освоения учебного материала, психолого-педагогическое сопровождение, контроль за времяпрепровождением </w:t>
      </w:r>
      <w:r w:rsidRPr="00E90CBC">
        <w:rPr>
          <w:rFonts w:ascii="Times New Roman" w:eastAsia="Times New Roman" w:hAnsi="Times New Roman" w:cs="Times New Roman"/>
          <w:sz w:val="28"/>
          <w:szCs w:val="28"/>
          <w:lang w:eastAsia="ru-RU"/>
        </w:rPr>
        <w:lastRenderedPageBreak/>
        <w:t>несовершеннолетних, к</w:t>
      </w:r>
      <w:r w:rsidR="00C9138F">
        <w:rPr>
          <w:rFonts w:ascii="Times New Roman" w:eastAsia="Times New Roman" w:hAnsi="Times New Roman" w:cs="Times New Roman"/>
          <w:sz w:val="28"/>
          <w:szCs w:val="28"/>
          <w:lang w:eastAsia="ru-RU"/>
        </w:rPr>
        <w:t>руглосуточная работа телефонов горячей линии и другие значимые мероприятия</w:t>
      </w:r>
      <w:r w:rsidRPr="00E90CBC">
        <w:rPr>
          <w:rFonts w:ascii="Times New Roman" w:eastAsia="Times New Roman" w:hAnsi="Times New Roman" w:cs="Times New Roman"/>
          <w:sz w:val="28"/>
          <w:szCs w:val="28"/>
          <w:lang w:eastAsia="ru-RU"/>
        </w:rPr>
        <w:t xml:space="preserve"> позволили своевременно реагировать, информировать общественность и оперативно решать проблемные вопросы в режиме повышенной готовности в Ханты-Мансийском автономном округе – Югре. </w:t>
      </w:r>
    </w:p>
    <w:p w:rsidR="003A661A" w:rsidRPr="00E90CBC" w:rsidRDefault="003A661A" w:rsidP="00445277">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E90CBC">
        <w:rPr>
          <w:rFonts w:ascii="Times New Roman" w:eastAsia="Times New Roman" w:hAnsi="Times New Roman" w:cs="Times New Roman"/>
          <w:sz w:val="28"/>
          <w:szCs w:val="28"/>
          <w:lang w:eastAsia="ru-RU"/>
        </w:rPr>
        <w:t>Государственная итоговая аттестация (далее – ГИА) в 2020 году проводилась в форме промежуточной аттестации, результаты которой были признаны результатами ГИА-9, ГИА-11 и являлись основанием для выдачи аттестатов путем выставления по всем учебным предметам учебного плана итоговых отметок. Аттестаты выпускникам выданы по отдельному графику с соблюдением санитарно-эпидемиологических норм.</w:t>
      </w:r>
      <w:r w:rsidR="00560E0E">
        <w:rPr>
          <w:rFonts w:ascii="Times New Roman" w:eastAsia="Times New Roman" w:hAnsi="Times New Roman" w:cs="Times New Roman"/>
          <w:sz w:val="28"/>
          <w:szCs w:val="28"/>
          <w:lang w:eastAsia="ru-RU"/>
        </w:rPr>
        <w:t xml:space="preserve"> </w:t>
      </w:r>
      <w:r w:rsidR="00FD62DF">
        <w:rPr>
          <w:rFonts w:ascii="Times New Roman" w:eastAsia="Times New Roman" w:hAnsi="Times New Roman" w:cs="Times New Roman"/>
          <w:sz w:val="28"/>
          <w:szCs w:val="28"/>
          <w:lang w:eastAsia="ru-RU"/>
        </w:rPr>
        <w:t xml:space="preserve"> </w:t>
      </w:r>
      <w:r w:rsidRPr="00E90CBC">
        <w:rPr>
          <w:rFonts w:ascii="Times New Roman" w:eastAsia="Times New Roman" w:hAnsi="Times New Roman" w:cs="Times New Roman"/>
          <w:sz w:val="28"/>
          <w:szCs w:val="28"/>
          <w:lang w:eastAsia="ru-RU"/>
        </w:rPr>
        <w:t>Для выпускников 11 класса были предусмотрены онлайн-консультации, составлены графики проведения мероприятий по подготовке обучающихся к единому государственному экзамену (далее – ЕГЭ) в общеобразовательных организациях города Ханты-Мансийска.</w:t>
      </w:r>
      <w:r w:rsidR="00560E0E">
        <w:rPr>
          <w:rFonts w:ascii="Times New Roman" w:eastAsia="Times New Roman" w:hAnsi="Times New Roman" w:cs="Times New Roman"/>
          <w:sz w:val="28"/>
          <w:szCs w:val="28"/>
          <w:lang w:eastAsia="ru-RU"/>
        </w:rPr>
        <w:t xml:space="preserve"> </w:t>
      </w:r>
      <w:r w:rsidRPr="00E90CBC">
        <w:rPr>
          <w:rFonts w:ascii="Times New Roman" w:eastAsia="Times New Roman" w:hAnsi="Times New Roman" w:cs="Times New Roman"/>
          <w:sz w:val="28"/>
          <w:szCs w:val="28"/>
          <w:lang w:eastAsia="ru-RU"/>
        </w:rPr>
        <w:t>Для проведения ЕГЭ функционировало 3 пункта проведения экзаменов (далее – ППЭ) на базе муниципальных общеобразовательных</w:t>
      </w:r>
      <w:r w:rsidR="00445277">
        <w:rPr>
          <w:rFonts w:ascii="Times New Roman" w:eastAsia="Times New Roman" w:hAnsi="Times New Roman" w:cs="Times New Roman"/>
          <w:sz w:val="28"/>
          <w:szCs w:val="28"/>
          <w:lang w:eastAsia="ru-RU"/>
        </w:rPr>
        <w:t xml:space="preserve"> организаций (школы №</w:t>
      </w:r>
      <w:r w:rsidR="00160375">
        <w:rPr>
          <w:rFonts w:ascii="Times New Roman" w:eastAsia="Times New Roman" w:hAnsi="Times New Roman" w:cs="Times New Roman"/>
          <w:sz w:val="28"/>
          <w:szCs w:val="28"/>
          <w:lang w:eastAsia="ru-RU"/>
        </w:rPr>
        <w:t xml:space="preserve"> </w:t>
      </w:r>
      <w:r w:rsidR="00445277">
        <w:rPr>
          <w:rFonts w:ascii="Times New Roman" w:eastAsia="Times New Roman" w:hAnsi="Times New Roman" w:cs="Times New Roman"/>
          <w:sz w:val="28"/>
          <w:szCs w:val="28"/>
          <w:lang w:eastAsia="ru-RU"/>
        </w:rPr>
        <w:t>5, №</w:t>
      </w:r>
      <w:r w:rsidR="00160375">
        <w:rPr>
          <w:rFonts w:ascii="Times New Roman" w:eastAsia="Times New Roman" w:hAnsi="Times New Roman" w:cs="Times New Roman"/>
          <w:sz w:val="28"/>
          <w:szCs w:val="28"/>
          <w:lang w:eastAsia="ru-RU"/>
        </w:rPr>
        <w:t xml:space="preserve"> </w:t>
      </w:r>
      <w:r w:rsidR="00445277">
        <w:rPr>
          <w:rFonts w:ascii="Times New Roman" w:eastAsia="Times New Roman" w:hAnsi="Times New Roman" w:cs="Times New Roman"/>
          <w:sz w:val="28"/>
          <w:szCs w:val="28"/>
          <w:lang w:eastAsia="ru-RU"/>
        </w:rPr>
        <w:t>6, №</w:t>
      </w:r>
      <w:r w:rsidR="00160375">
        <w:rPr>
          <w:rFonts w:ascii="Times New Roman" w:eastAsia="Times New Roman" w:hAnsi="Times New Roman" w:cs="Times New Roman"/>
          <w:sz w:val="28"/>
          <w:szCs w:val="28"/>
          <w:lang w:eastAsia="ru-RU"/>
        </w:rPr>
        <w:t xml:space="preserve"> </w:t>
      </w:r>
      <w:r w:rsidR="00445277">
        <w:rPr>
          <w:rFonts w:ascii="Times New Roman" w:eastAsia="Times New Roman" w:hAnsi="Times New Roman" w:cs="Times New Roman"/>
          <w:sz w:val="28"/>
          <w:szCs w:val="28"/>
          <w:lang w:eastAsia="ru-RU"/>
        </w:rPr>
        <w:t>7), которые соответствовали всем необходимым требованиям в услов</w:t>
      </w:r>
      <w:r w:rsidR="00422D66">
        <w:rPr>
          <w:rFonts w:ascii="Times New Roman" w:eastAsia="Times New Roman" w:hAnsi="Times New Roman" w:cs="Times New Roman"/>
          <w:sz w:val="28"/>
          <w:szCs w:val="28"/>
          <w:lang w:eastAsia="ru-RU"/>
        </w:rPr>
        <w:t xml:space="preserve">иях распространения новой </w:t>
      </w:r>
      <w:proofErr w:type="spellStart"/>
      <w:r w:rsidR="00422D66">
        <w:rPr>
          <w:rFonts w:ascii="Times New Roman" w:eastAsia="Times New Roman" w:hAnsi="Times New Roman" w:cs="Times New Roman"/>
          <w:sz w:val="28"/>
          <w:szCs w:val="28"/>
          <w:lang w:eastAsia="ru-RU"/>
        </w:rPr>
        <w:t>корона</w:t>
      </w:r>
      <w:r w:rsidR="00445277">
        <w:rPr>
          <w:rFonts w:ascii="Times New Roman" w:eastAsia="Times New Roman" w:hAnsi="Times New Roman" w:cs="Times New Roman"/>
          <w:sz w:val="28"/>
          <w:szCs w:val="28"/>
          <w:lang w:eastAsia="ru-RU"/>
        </w:rPr>
        <w:t>вирусной</w:t>
      </w:r>
      <w:proofErr w:type="spellEnd"/>
      <w:r w:rsidR="00445277">
        <w:rPr>
          <w:rFonts w:ascii="Times New Roman" w:eastAsia="Times New Roman" w:hAnsi="Times New Roman" w:cs="Times New Roman"/>
          <w:sz w:val="28"/>
          <w:szCs w:val="28"/>
          <w:lang w:eastAsia="ru-RU"/>
        </w:rPr>
        <w:t xml:space="preserve"> инфекции.</w:t>
      </w:r>
    </w:p>
    <w:p w:rsidR="00175A32" w:rsidRDefault="003A661A" w:rsidP="00175A32">
      <w:pPr>
        <w:spacing w:after="0" w:line="276" w:lineRule="auto"/>
        <w:ind w:firstLine="709"/>
        <w:jc w:val="both"/>
        <w:rPr>
          <w:rFonts w:ascii="Times New Roman" w:eastAsia="Times New Roman" w:hAnsi="Times New Roman" w:cs="Times New Roman"/>
          <w:sz w:val="28"/>
          <w:szCs w:val="28"/>
          <w:lang w:eastAsia="ru-RU"/>
        </w:rPr>
      </w:pPr>
      <w:r w:rsidRPr="006B4996">
        <w:rPr>
          <w:rFonts w:ascii="Times New Roman" w:hAnsi="Times New Roman" w:cs="Times New Roman"/>
          <w:sz w:val="28"/>
          <w:szCs w:val="28"/>
        </w:rPr>
        <w:t xml:space="preserve">В условиях пандемии </w:t>
      </w:r>
      <w:r w:rsidRPr="006B4996">
        <w:rPr>
          <w:rFonts w:ascii="Times New Roman" w:eastAsiaTheme="minorEastAsia" w:hAnsi="Times New Roman" w:cs="Times New Roman"/>
          <w:sz w:val="28"/>
          <w:szCs w:val="28"/>
          <w:lang w:eastAsia="ru-RU"/>
        </w:rPr>
        <w:t>б</w:t>
      </w:r>
      <w:r w:rsidRPr="00F83568">
        <w:rPr>
          <w:rFonts w:ascii="Times New Roman" w:eastAsiaTheme="minorEastAsia" w:hAnsi="Times New Roman" w:cs="Times New Roman"/>
          <w:sz w:val="28"/>
          <w:szCs w:val="28"/>
          <w:lang w:eastAsia="ru-RU"/>
        </w:rPr>
        <w:t xml:space="preserve">ыли пересмотрены и форматы организации </w:t>
      </w:r>
      <w:r>
        <w:rPr>
          <w:rFonts w:ascii="Times New Roman" w:eastAsiaTheme="minorEastAsia" w:hAnsi="Times New Roman" w:cs="Times New Roman"/>
          <w:sz w:val="28"/>
          <w:szCs w:val="28"/>
          <w:lang w:eastAsia="ru-RU"/>
        </w:rPr>
        <w:t xml:space="preserve">дополнительного образования детей, </w:t>
      </w:r>
      <w:r w:rsidRPr="00F83568">
        <w:rPr>
          <w:rFonts w:ascii="Times New Roman" w:eastAsiaTheme="minorEastAsia" w:hAnsi="Times New Roman" w:cs="Times New Roman"/>
          <w:sz w:val="28"/>
          <w:szCs w:val="28"/>
          <w:lang w:eastAsia="ru-RU"/>
        </w:rPr>
        <w:t>занятости несовершеннолетних жителей города</w:t>
      </w:r>
      <w:r w:rsidRPr="006B4996">
        <w:rPr>
          <w:rFonts w:ascii="Times New Roman" w:eastAsiaTheme="minorEastAsia" w:hAnsi="Times New Roman" w:cs="Times New Roman"/>
          <w:sz w:val="28"/>
          <w:szCs w:val="28"/>
          <w:lang w:eastAsia="ru-RU"/>
        </w:rPr>
        <w:t xml:space="preserve">. </w:t>
      </w:r>
      <w:r w:rsidR="00FD62DF">
        <w:rPr>
          <w:rFonts w:ascii="Times New Roman" w:eastAsiaTheme="minorEastAsia" w:hAnsi="Times New Roman" w:cs="Times New Roman"/>
          <w:sz w:val="28"/>
          <w:szCs w:val="28"/>
          <w:lang w:eastAsia="ru-RU"/>
        </w:rPr>
        <w:t xml:space="preserve"> </w:t>
      </w:r>
      <w:r w:rsidRPr="006B4996">
        <w:rPr>
          <w:rFonts w:ascii="Times New Roman" w:eastAsiaTheme="minorEastAsia" w:hAnsi="Times New Roman" w:cs="Times New Roman"/>
          <w:sz w:val="28"/>
          <w:szCs w:val="28"/>
          <w:lang w:eastAsia="ru-RU"/>
        </w:rPr>
        <w:t>В</w:t>
      </w:r>
      <w:r w:rsidRPr="00F83568">
        <w:rPr>
          <w:rFonts w:ascii="Times New Roman" w:eastAsiaTheme="minorEastAsia" w:hAnsi="Times New Roman" w:cs="Times New Roman"/>
          <w:sz w:val="28"/>
          <w:szCs w:val="28"/>
          <w:lang w:eastAsia="ru-RU"/>
        </w:rPr>
        <w:t xml:space="preserve"> каникулярное время</w:t>
      </w:r>
      <w:r w:rsidRPr="006B4996">
        <w:t xml:space="preserve"> </w:t>
      </w:r>
      <w:r w:rsidRPr="006B4996">
        <w:rPr>
          <w:rFonts w:ascii="Times New Roman" w:eastAsiaTheme="minorEastAsia" w:hAnsi="Times New Roman" w:cs="Times New Roman"/>
          <w:sz w:val="28"/>
          <w:szCs w:val="28"/>
          <w:lang w:eastAsia="ru-RU"/>
        </w:rPr>
        <w:t xml:space="preserve">2020 года на </w:t>
      </w:r>
      <w:proofErr w:type="spellStart"/>
      <w:r w:rsidRPr="006B4996">
        <w:rPr>
          <w:rFonts w:ascii="Times New Roman" w:eastAsiaTheme="minorEastAsia" w:hAnsi="Times New Roman" w:cs="Times New Roman"/>
          <w:sz w:val="28"/>
          <w:szCs w:val="28"/>
          <w:lang w:eastAsia="ru-RU"/>
        </w:rPr>
        <w:t>Ютуб</w:t>
      </w:r>
      <w:proofErr w:type="spellEnd"/>
      <w:r w:rsidRPr="006B4996">
        <w:rPr>
          <w:rFonts w:ascii="Times New Roman" w:eastAsiaTheme="minorEastAsia" w:hAnsi="Times New Roman" w:cs="Times New Roman"/>
          <w:sz w:val="28"/>
          <w:szCs w:val="28"/>
          <w:lang w:eastAsia="ru-RU"/>
        </w:rPr>
        <w:t>-канале реализовывал</w:t>
      </w:r>
      <w:r>
        <w:rPr>
          <w:rFonts w:ascii="Times New Roman" w:eastAsiaTheme="minorEastAsia" w:hAnsi="Times New Roman" w:cs="Times New Roman"/>
          <w:sz w:val="28"/>
          <w:szCs w:val="28"/>
          <w:lang w:eastAsia="ru-RU"/>
        </w:rPr>
        <w:t>и</w:t>
      </w:r>
      <w:r w:rsidRPr="006B4996">
        <w:rPr>
          <w:rFonts w:ascii="Times New Roman" w:eastAsiaTheme="minorEastAsia" w:hAnsi="Times New Roman" w:cs="Times New Roman"/>
          <w:sz w:val="28"/>
          <w:szCs w:val="28"/>
          <w:lang w:eastAsia="ru-RU"/>
        </w:rPr>
        <w:t>сь программ</w:t>
      </w:r>
      <w:r>
        <w:rPr>
          <w:rFonts w:ascii="Times New Roman" w:eastAsiaTheme="minorEastAsia" w:hAnsi="Times New Roman" w:cs="Times New Roman"/>
          <w:sz w:val="28"/>
          <w:szCs w:val="28"/>
          <w:lang w:eastAsia="ru-RU"/>
        </w:rPr>
        <w:t xml:space="preserve">ы </w:t>
      </w:r>
      <w:r w:rsidRPr="006B4996">
        <w:rPr>
          <w:rFonts w:ascii="Times New Roman" w:eastAsiaTheme="minorEastAsia" w:hAnsi="Times New Roman" w:cs="Times New Roman"/>
          <w:sz w:val="28"/>
          <w:szCs w:val="28"/>
          <w:lang w:eastAsia="ru-RU"/>
        </w:rPr>
        <w:t xml:space="preserve">«ОНЛАЙН </w:t>
      </w:r>
      <w:r>
        <w:rPr>
          <w:rFonts w:ascii="Times New Roman" w:eastAsiaTheme="minorEastAsia" w:hAnsi="Times New Roman" w:cs="Times New Roman"/>
          <w:sz w:val="28"/>
          <w:szCs w:val="28"/>
          <w:lang w:eastAsia="ru-RU"/>
        </w:rPr>
        <w:t>ЛЕТО</w:t>
      </w:r>
      <w:r w:rsidRPr="006B4996">
        <w:rPr>
          <w:rFonts w:ascii="Times New Roman" w:eastAsiaTheme="minorEastAsia" w:hAnsi="Times New Roman" w:cs="Times New Roman"/>
          <w:sz w:val="28"/>
          <w:szCs w:val="28"/>
          <w:lang w:eastAsia="ru-RU"/>
        </w:rPr>
        <w:t xml:space="preserve"> 2020»</w:t>
      </w:r>
      <w:r>
        <w:rPr>
          <w:rFonts w:ascii="Times New Roman" w:eastAsiaTheme="minorEastAsia" w:hAnsi="Times New Roman" w:cs="Times New Roman"/>
          <w:sz w:val="28"/>
          <w:szCs w:val="28"/>
          <w:lang w:eastAsia="ru-RU"/>
        </w:rPr>
        <w:t>,</w:t>
      </w:r>
      <w:r w:rsidRPr="006B4996">
        <w:rPr>
          <w:rFonts w:ascii="Times New Roman" w:eastAsiaTheme="minorEastAsia" w:hAnsi="Times New Roman" w:cs="Times New Roman"/>
          <w:sz w:val="28"/>
          <w:szCs w:val="28"/>
          <w:lang w:eastAsia="ru-RU"/>
        </w:rPr>
        <w:t xml:space="preserve"> «ОНЛАЙН КАНИКУЛЫ 2020», котор</w:t>
      </w:r>
      <w:r>
        <w:rPr>
          <w:rFonts w:ascii="Times New Roman" w:eastAsiaTheme="minorEastAsia" w:hAnsi="Times New Roman" w:cs="Times New Roman"/>
          <w:sz w:val="28"/>
          <w:szCs w:val="28"/>
          <w:lang w:eastAsia="ru-RU"/>
        </w:rPr>
        <w:t xml:space="preserve">ые </w:t>
      </w:r>
      <w:r w:rsidRPr="006B4996">
        <w:rPr>
          <w:rFonts w:ascii="Times New Roman" w:eastAsiaTheme="minorEastAsia" w:hAnsi="Times New Roman" w:cs="Times New Roman"/>
          <w:sz w:val="28"/>
          <w:szCs w:val="28"/>
          <w:lang w:eastAsia="ru-RU"/>
        </w:rPr>
        <w:t>включ</w:t>
      </w:r>
      <w:r>
        <w:rPr>
          <w:rFonts w:ascii="Times New Roman" w:eastAsiaTheme="minorEastAsia" w:hAnsi="Times New Roman" w:cs="Times New Roman"/>
          <w:sz w:val="28"/>
          <w:szCs w:val="28"/>
          <w:lang w:eastAsia="ru-RU"/>
        </w:rPr>
        <w:t>а</w:t>
      </w:r>
      <w:r w:rsidRPr="006B4996">
        <w:rPr>
          <w:rFonts w:ascii="Times New Roman" w:eastAsiaTheme="minorEastAsia" w:hAnsi="Times New Roman" w:cs="Times New Roman"/>
          <w:sz w:val="28"/>
          <w:szCs w:val="28"/>
          <w:lang w:eastAsia="ru-RU"/>
        </w:rPr>
        <w:t>л</w:t>
      </w:r>
      <w:r>
        <w:rPr>
          <w:rFonts w:ascii="Times New Roman" w:eastAsiaTheme="minorEastAsia" w:hAnsi="Times New Roman" w:cs="Times New Roman"/>
          <w:sz w:val="28"/>
          <w:szCs w:val="28"/>
          <w:lang w:eastAsia="ru-RU"/>
        </w:rPr>
        <w:t>и</w:t>
      </w:r>
      <w:r w:rsidRPr="006B4996">
        <w:rPr>
          <w:rFonts w:ascii="Times New Roman" w:eastAsiaTheme="minorEastAsia" w:hAnsi="Times New Roman" w:cs="Times New Roman"/>
          <w:sz w:val="28"/>
          <w:szCs w:val="28"/>
          <w:lang w:eastAsia="ru-RU"/>
        </w:rPr>
        <w:t xml:space="preserve"> в себя цикл тематических мастер-кл</w:t>
      </w:r>
      <w:r w:rsidR="00160375">
        <w:rPr>
          <w:rFonts w:ascii="Times New Roman" w:eastAsiaTheme="minorEastAsia" w:hAnsi="Times New Roman" w:cs="Times New Roman"/>
          <w:sz w:val="28"/>
          <w:szCs w:val="28"/>
          <w:lang w:eastAsia="ru-RU"/>
        </w:rPr>
        <w:t>ассов, различных онлайн-</w:t>
      </w:r>
      <w:r w:rsidRPr="006B4996">
        <w:rPr>
          <w:rFonts w:ascii="Times New Roman" w:eastAsiaTheme="minorEastAsia" w:hAnsi="Times New Roman" w:cs="Times New Roman"/>
          <w:sz w:val="28"/>
          <w:szCs w:val="28"/>
          <w:lang w:eastAsia="ru-RU"/>
        </w:rPr>
        <w:t>активностей, направленных на развитие творческих способностей несовершеннолетн</w:t>
      </w:r>
      <w:r w:rsidR="00160375">
        <w:rPr>
          <w:rFonts w:ascii="Times New Roman" w:eastAsiaTheme="minorEastAsia" w:hAnsi="Times New Roman" w:cs="Times New Roman"/>
          <w:sz w:val="28"/>
          <w:szCs w:val="28"/>
          <w:lang w:eastAsia="ru-RU"/>
        </w:rPr>
        <w:t>их, и иных мероприятий в онлайн-</w:t>
      </w:r>
      <w:r w:rsidRPr="006B4996">
        <w:rPr>
          <w:rFonts w:ascii="Times New Roman" w:eastAsiaTheme="minorEastAsia" w:hAnsi="Times New Roman" w:cs="Times New Roman"/>
          <w:sz w:val="28"/>
          <w:szCs w:val="28"/>
          <w:lang w:eastAsia="ru-RU"/>
        </w:rPr>
        <w:t>пространстве.</w:t>
      </w:r>
      <w:r w:rsidRPr="00F83568">
        <w:rPr>
          <w:rFonts w:ascii="Times New Roman" w:eastAsia="Times New Roman" w:hAnsi="Times New Roman" w:cs="Times New Roman"/>
          <w:sz w:val="28"/>
          <w:szCs w:val="28"/>
          <w:lang w:eastAsia="ru-RU"/>
        </w:rPr>
        <w:t xml:space="preserve"> </w:t>
      </w:r>
      <w:r w:rsidRPr="00C27627">
        <w:rPr>
          <w:rFonts w:ascii="Times New Roman" w:eastAsia="Times New Roman" w:hAnsi="Times New Roman" w:cs="Times New Roman"/>
          <w:sz w:val="28"/>
          <w:szCs w:val="28"/>
          <w:lang w:eastAsia="ru-RU"/>
        </w:rPr>
        <w:t xml:space="preserve">Данная форма стала популярной </w:t>
      </w:r>
      <w:r>
        <w:rPr>
          <w:rFonts w:ascii="Times New Roman" w:eastAsia="Times New Roman" w:hAnsi="Times New Roman" w:cs="Times New Roman"/>
          <w:sz w:val="28"/>
          <w:szCs w:val="28"/>
          <w:lang w:eastAsia="ru-RU"/>
        </w:rPr>
        <w:t xml:space="preserve">и </w:t>
      </w:r>
      <w:r w:rsidRPr="00C27627">
        <w:rPr>
          <w:rFonts w:ascii="Times New Roman" w:eastAsia="Times New Roman" w:hAnsi="Times New Roman" w:cs="Times New Roman"/>
          <w:sz w:val="28"/>
          <w:szCs w:val="28"/>
          <w:lang w:eastAsia="ru-RU"/>
        </w:rPr>
        <w:t xml:space="preserve">востребованной у юных </w:t>
      </w:r>
      <w:proofErr w:type="spellStart"/>
      <w:r w:rsidRPr="00C27627">
        <w:rPr>
          <w:rFonts w:ascii="Times New Roman" w:eastAsia="Times New Roman" w:hAnsi="Times New Roman" w:cs="Times New Roman"/>
          <w:sz w:val="28"/>
          <w:szCs w:val="28"/>
          <w:lang w:eastAsia="ru-RU"/>
        </w:rPr>
        <w:t>хантымансийцев</w:t>
      </w:r>
      <w:proofErr w:type="spellEnd"/>
      <w:r w:rsidRPr="00C27627">
        <w:rPr>
          <w:rFonts w:ascii="Times New Roman" w:eastAsia="Times New Roman" w:hAnsi="Times New Roman" w:cs="Times New Roman"/>
          <w:sz w:val="28"/>
          <w:szCs w:val="28"/>
          <w:lang w:eastAsia="ru-RU"/>
        </w:rPr>
        <w:t xml:space="preserve"> и их родителей, о чем свидетельствует м</w:t>
      </w:r>
      <w:r w:rsidR="00160375">
        <w:rPr>
          <w:rFonts w:ascii="Times New Roman" w:eastAsia="Times New Roman" w:hAnsi="Times New Roman" w:cs="Times New Roman"/>
          <w:sz w:val="28"/>
          <w:szCs w:val="28"/>
          <w:lang w:eastAsia="ru-RU"/>
        </w:rPr>
        <w:t>ногочисленное количество онлайн-</w:t>
      </w:r>
      <w:r w:rsidRPr="00C27627">
        <w:rPr>
          <w:rFonts w:ascii="Times New Roman" w:eastAsia="Times New Roman" w:hAnsi="Times New Roman" w:cs="Times New Roman"/>
          <w:sz w:val="28"/>
          <w:szCs w:val="28"/>
          <w:lang w:eastAsia="ru-RU"/>
        </w:rPr>
        <w:t>просмотров</w:t>
      </w:r>
      <w:r>
        <w:rPr>
          <w:rFonts w:ascii="Times New Roman" w:eastAsia="Times New Roman" w:hAnsi="Times New Roman" w:cs="Times New Roman"/>
          <w:sz w:val="28"/>
          <w:szCs w:val="28"/>
          <w:lang w:eastAsia="ru-RU"/>
        </w:rPr>
        <w:t>.</w:t>
      </w:r>
      <w:r w:rsidRPr="00C27627">
        <w:rPr>
          <w:rFonts w:ascii="Times New Roman" w:eastAsia="Times New Roman" w:hAnsi="Times New Roman" w:cs="Times New Roman"/>
          <w:sz w:val="28"/>
          <w:szCs w:val="28"/>
          <w:lang w:eastAsia="ru-RU"/>
        </w:rPr>
        <w:t xml:space="preserve"> </w:t>
      </w:r>
    </w:p>
    <w:p w:rsidR="00175A32" w:rsidRPr="00175A32" w:rsidRDefault="00175A32" w:rsidP="00175A32">
      <w:pPr>
        <w:spacing w:after="0" w:line="276" w:lineRule="auto"/>
        <w:ind w:firstLine="709"/>
        <w:jc w:val="both"/>
        <w:rPr>
          <w:rFonts w:ascii="Times New Roman" w:eastAsia="Calibri" w:hAnsi="Times New Roman" w:cs="Times New Roman"/>
          <w:sz w:val="24"/>
          <w:szCs w:val="24"/>
          <w:lang w:eastAsia="ru-RU"/>
        </w:rPr>
      </w:pPr>
      <w:r w:rsidRPr="00175A32">
        <w:rPr>
          <w:rFonts w:ascii="Times New Roman" w:eastAsia="Calibri" w:hAnsi="Times New Roman" w:cs="Times New Roman"/>
          <w:sz w:val="28"/>
          <w:szCs w:val="28"/>
          <w:lang w:eastAsia="ru-RU"/>
        </w:rPr>
        <w:t xml:space="preserve">В целях поддержки и информирования о профилактических мерах </w:t>
      </w:r>
      <w:r w:rsidR="00160375">
        <w:rPr>
          <w:rFonts w:ascii="Times New Roman" w:eastAsia="Calibri" w:hAnsi="Times New Roman" w:cs="Times New Roman"/>
          <w:sz w:val="28"/>
          <w:szCs w:val="28"/>
          <w:lang w:eastAsia="ru-RU"/>
        </w:rPr>
        <w:t>ветеранов педагогического труда,</w:t>
      </w:r>
      <w:r w:rsidRPr="00175A32">
        <w:rPr>
          <w:rFonts w:ascii="Times New Roman" w:eastAsia="Calibri" w:hAnsi="Times New Roman" w:cs="Times New Roman"/>
          <w:sz w:val="28"/>
          <w:szCs w:val="28"/>
          <w:lang w:eastAsia="ru-RU"/>
        </w:rPr>
        <w:t xml:space="preserve"> по инициативе городского комитета</w:t>
      </w:r>
      <w:r w:rsidR="00597FD1">
        <w:rPr>
          <w:rFonts w:ascii="Times New Roman" w:eastAsia="Calibri" w:hAnsi="Times New Roman" w:cs="Times New Roman"/>
          <w:sz w:val="28"/>
          <w:szCs w:val="28"/>
          <w:lang w:eastAsia="ru-RU"/>
        </w:rPr>
        <w:t xml:space="preserve"> </w:t>
      </w:r>
      <w:r w:rsidRPr="00175A32">
        <w:rPr>
          <w:rFonts w:ascii="Times New Roman" w:eastAsia="Calibri" w:hAnsi="Times New Roman" w:cs="Times New Roman"/>
          <w:sz w:val="28"/>
          <w:szCs w:val="28"/>
          <w:lang w:eastAsia="ru-RU"/>
        </w:rPr>
        <w:t>профсоюзов</w:t>
      </w:r>
      <w:r w:rsidR="00160375">
        <w:rPr>
          <w:rFonts w:ascii="Times New Roman" w:eastAsia="Calibri" w:hAnsi="Times New Roman" w:cs="Times New Roman"/>
          <w:sz w:val="28"/>
          <w:szCs w:val="28"/>
          <w:lang w:eastAsia="ru-RU"/>
        </w:rPr>
        <w:t>,</w:t>
      </w:r>
      <w:r w:rsidRPr="00175A32">
        <w:rPr>
          <w:rFonts w:ascii="Times New Roman" w:eastAsia="Calibri" w:hAnsi="Times New Roman" w:cs="Times New Roman"/>
          <w:sz w:val="28"/>
          <w:szCs w:val="28"/>
          <w:lang w:eastAsia="ru-RU"/>
        </w:rPr>
        <w:t xml:space="preserve"> педагогами-волонтерами выполнены заявки на приобретение продуктов питания, лекарственных средств.</w:t>
      </w:r>
    </w:p>
    <w:p w:rsidR="003A661A" w:rsidRPr="000747E2" w:rsidRDefault="003A661A" w:rsidP="003A661A">
      <w:pPr>
        <w:spacing w:after="0" w:line="276" w:lineRule="auto"/>
        <w:ind w:firstLine="709"/>
        <w:jc w:val="both"/>
        <w:rPr>
          <w:rFonts w:ascii="Times New Roman" w:eastAsiaTheme="minorEastAsia" w:hAnsi="Times New Roman" w:cs="Times New Roman"/>
          <w:color w:val="000000"/>
          <w:sz w:val="28"/>
          <w:szCs w:val="28"/>
          <w:lang w:eastAsia="ru-RU"/>
        </w:rPr>
      </w:pPr>
      <w:r w:rsidRPr="000747E2">
        <w:rPr>
          <w:rFonts w:ascii="Times New Roman" w:eastAsiaTheme="minorEastAsia" w:hAnsi="Times New Roman" w:cs="Times New Roman"/>
          <w:color w:val="000000"/>
          <w:sz w:val="28"/>
          <w:szCs w:val="28"/>
          <w:lang w:eastAsia="ru-RU"/>
        </w:rPr>
        <w:t xml:space="preserve">В ближайшей перспективе ключевые направления развития муниципальной системы образования ориентированы на реализацию значимых целевых показателей национальных проектов и на решение задач российской образовательной политики по обеспечению </w:t>
      </w:r>
      <w:r w:rsidRPr="00E90CBC">
        <w:rPr>
          <w:rFonts w:ascii="Times New Roman" w:eastAsiaTheme="minorEastAsia" w:hAnsi="Times New Roman" w:cs="Times New Roman"/>
          <w:color w:val="000000"/>
          <w:sz w:val="28"/>
          <w:szCs w:val="28"/>
          <w:lang w:eastAsia="ru-RU"/>
        </w:rPr>
        <w:t>конкурентоспособности российского образования</w:t>
      </w:r>
      <w:r>
        <w:rPr>
          <w:rFonts w:ascii="Times New Roman" w:eastAsiaTheme="minorEastAsia" w:hAnsi="Times New Roman" w:cs="Times New Roman"/>
          <w:color w:val="000000"/>
          <w:sz w:val="28"/>
          <w:szCs w:val="28"/>
          <w:lang w:eastAsia="ru-RU"/>
        </w:rPr>
        <w:t>,</w:t>
      </w:r>
      <w:r w:rsidRPr="00E90CBC">
        <w:rPr>
          <w:rFonts w:ascii="Times New Roman" w:eastAsiaTheme="minorEastAsia" w:hAnsi="Times New Roman" w:cs="Times New Roman"/>
          <w:color w:val="000000"/>
          <w:sz w:val="28"/>
          <w:szCs w:val="28"/>
          <w:lang w:eastAsia="ru-RU"/>
        </w:rPr>
        <w:t xml:space="preserve"> </w:t>
      </w:r>
      <w:r w:rsidRPr="000747E2">
        <w:rPr>
          <w:rFonts w:ascii="Times New Roman" w:eastAsiaTheme="minorEastAsia" w:hAnsi="Times New Roman" w:cs="Times New Roman"/>
          <w:color w:val="000000"/>
          <w:sz w:val="28"/>
          <w:szCs w:val="28"/>
          <w:lang w:eastAsia="ru-RU"/>
        </w:rPr>
        <w:t xml:space="preserve">современного качества образования на основе </w:t>
      </w:r>
      <w:r w:rsidRPr="000747E2">
        <w:rPr>
          <w:rFonts w:ascii="Times New Roman" w:eastAsiaTheme="minorEastAsia" w:hAnsi="Times New Roman" w:cs="Times New Roman"/>
          <w:color w:val="000000"/>
          <w:sz w:val="28"/>
          <w:szCs w:val="28"/>
          <w:lang w:eastAsia="ru-RU"/>
        </w:rPr>
        <w:lastRenderedPageBreak/>
        <w:t>сохранения его фундаментальности и соответствия требованиям инновационного развития экономики, актуальным и перспективным потребностям личности, общества и государства.</w:t>
      </w:r>
    </w:p>
    <w:p w:rsidR="004D317D" w:rsidRPr="00530222" w:rsidRDefault="004D317D" w:rsidP="00082F46">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p>
    <w:p w:rsidR="00B813DE" w:rsidRPr="00530222" w:rsidRDefault="00B813DE" w:rsidP="00575A8C">
      <w:pPr>
        <w:pStyle w:val="3"/>
        <w:spacing w:before="0" w:line="240" w:lineRule="auto"/>
        <w:ind w:firstLine="709"/>
        <w:rPr>
          <w:rFonts w:eastAsia="Calibri"/>
          <w:lang w:eastAsia="ru-RU"/>
        </w:rPr>
      </w:pPr>
      <w:bookmarkStart w:id="142" w:name="_Toc533760029"/>
      <w:bookmarkStart w:id="143" w:name="_Toc535576527"/>
      <w:bookmarkStart w:id="144" w:name="_Toc29543601"/>
      <w:bookmarkStart w:id="145" w:name="_Toc64487226"/>
      <w:r w:rsidRPr="00530222">
        <w:rPr>
          <w:rFonts w:eastAsia="Calibri"/>
          <w:lang w:eastAsia="ru-RU"/>
        </w:rPr>
        <w:t>10.1</w:t>
      </w:r>
      <w:r w:rsidR="00160375">
        <w:rPr>
          <w:rFonts w:eastAsia="Calibri"/>
          <w:lang w:eastAsia="ru-RU"/>
        </w:rPr>
        <w:t>.</w:t>
      </w:r>
      <w:r w:rsidRPr="00530222">
        <w:rPr>
          <w:rFonts w:eastAsia="Calibri"/>
          <w:lang w:eastAsia="ru-RU"/>
        </w:rPr>
        <w:t xml:space="preserve"> Организация предоставления общедоступного и бесплатного дошкольного образования в муниципальных образовательных организациях и создание условий для осуществления присмотра и ухода за детьми, содержание детей в муниципальных образовательных организациях</w:t>
      </w:r>
      <w:bookmarkEnd w:id="142"/>
      <w:bookmarkEnd w:id="143"/>
      <w:bookmarkEnd w:id="144"/>
      <w:bookmarkEnd w:id="145"/>
    </w:p>
    <w:p w:rsidR="00342C01" w:rsidRPr="00530222" w:rsidRDefault="00342C01" w:rsidP="00342C01">
      <w:pPr>
        <w:rPr>
          <w:lang w:eastAsia="ru-RU"/>
        </w:rPr>
      </w:pPr>
    </w:p>
    <w:p w:rsidR="003A661A" w:rsidRPr="00530222" w:rsidRDefault="00160375" w:rsidP="00FD62DF">
      <w:pPr>
        <w:autoSpaceDE w:val="0"/>
        <w:autoSpaceDN w:val="0"/>
        <w:adjustRightInd w:val="0"/>
        <w:spacing w:after="0" w:line="276" w:lineRule="auto"/>
        <w:ind w:firstLine="709"/>
        <w:jc w:val="both"/>
        <w:rPr>
          <w:rFonts w:ascii="Times New Roman" w:eastAsia="Calibri" w:hAnsi="Times New Roman" w:cs="Times New Roman"/>
          <w:sz w:val="28"/>
          <w:szCs w:val="28"/>
        </w:rPr>
      </w:pPr>
      <w:r>
        <w:rPr>
          <w:rFonts w:ascii="Times New Roman" w:hAnsi="Times New Roman" w:cs="Times New Roman"/>
          <w:iCs/>
          <w:sz w:val="28"/>
          <w:szCs w:val="28"/>
        </w:rPr>
        <w:t>За период с 2011 по 2020 год</w:t>
      </w:r>
      <w:r w:rsidR="00603334" w:rsidRPr="00603334">
        <w:rPr>
          <w:rFonts w:ascii="Times New Roman" w:hAnsi="Times New Roman" w:cs="Times New Roman"/>
          <w:iCs/>
          <w:sz w:val="28"/>
          <w:szCs w:val="28"/>
        </w:rPr>
        <w:t xml:space="preserve"> введено в эксплуатацию 15 зданий дошкольного образования проектной мощностью 2</w:t>
      </w:r>
      <w:r>
        <w:rPr>
          <w:rFonts w:ascii="Times New Roman" w:hAnsi="Times New Roman" w:cs="Times New Roman"/>
          <w:iCs/>
          <w:sz w:val="28"/>
          <w:szCs w:val="28"/>
        </w:rPr>
        <w:t> </w:t>
      </w:r>
      <w:r w:rsidR="00603334" w:rsidRPr="00603334">
        <w:rPr>
          <w:rFonts w:ascii="Times New Roman" w:hAnsi="Times New Roman" w:cs="Times New Roman"/>
          <w:iCs/>
          <w:sz w:val="28"/>
          <w:szCs w:val="28"/>
        </w:rPr>
        <w:t>594 мест</w:t>
      </w:r>
      <w:r w:rsidR="00E55D4E">
        <w:rPr>
          <w:rFonts w:ascii="Times New Roman" w:hAnsi="Times New Roman" w:cs="Times New Roman"/>
          <w:iCs/>
          <w:sz w:val="28"/>
          <w:szCs w:val="28"/>
        </w:rPr>
        <w:t>а</w:t>
      </w:r>
      <w:r w:rsidR="00603334" w:rsidRPr="00603334">
        <w:rPr>
          <w:rFonts w:ascii="Times New Roman" w:hAnsi="Times New Roman" w:cs="Times New Roman"/>
          <w:iCs/>
          <w:sz w:val="28"/>
          <w:szCs w:val="28"/>
        </w:rPr>
        <w:t>. В рамках государственной программы Ханты-Мансийского автономного округа – Югры «Развитие образования» в городе Ханты-Мансийске планируется построить детский сад на 300 мест в районе СУ-967.</w:t>
      </w:r>
      <w:r w:rsidR="00FD62DF">
        <w:rPr>
          <w:rFonts w:ascii="Times New Roman" w:hAnsi="Times New Roman" w:cs="Times New Roman"/>
          <w:iCs/>
          <w:sz w:val="28"/>
          <w:szCs w:val="28"/>
        </w:rPr>
        <w:t xml:space="preserve"> </w:t>
      </w:r>
      <w:r w:rsidR="003A661A" w:rsidRPr="00530222">
        <w:rPr>
          <w:rFonts w:ascii="Times New Roman" w:eastAsia="Times New Roman" w:hAnsi="Times New Roman" w:cs="Times New Roman"/>
          <w:sz w:val="28"/>
          <w:szCs w:val="28"/>
          <w:lang w:eastAsia="ru-RU"/>
        </w:rPr>
        <w:t>В 2020 году продолжена работа по расширению услуг дошкольного образования и развитию групп присмотра и ухода за детьми дошкольного возраста, в том числе и развитию негосударственного сектора.</w:t>
      </w:r>
      <w:r w:rsidR="00FD62DF">
        <w:rPr>
          <w:rFonts w:ascii="Times New Roman" w:eastAsia="Times New Roman" w:hAnsi="Times New Roman" w:cs="Times New Roman"/>
          <w:sz w:val="28"/>
          <w:szCs w:val="28"/>
          <w:lang w:eastAsia="ru-RU"/>
        </w:rPr>
        <w:t xml:space="preserve"> </w:t>
      </w:r>
      <w:r w:rsidR="003A661A" w:rsidRPr="00530222">
        <w:rPr>
          <w:rFonts w:ascii="Times New Roman" w:eastAsia="Calibri" w:hAnsi="Times New Roman" w:cs="Times New Roman"/>
          <w:sz w:val="28"/>
          <w:szCs w:val="28"/>
        </w:rPr>
        <w:t>Для детей в возрасте от двух месяцев до семи лет в детских садах города создано 8</w:t>
      </w:r>
      <w:r w:rsidR="003A661A" w:rsidRPr="00530222">
        <w:rPr>
          <w:rFonts w:ascii="Times New Roman" w:eastAsia="Times New Roman" w:hAnsi="Times New Roman" w:cs="Times New Roman"/>
          <w:sz w:val="28"/>
          <w:szCs w:val="28"/>
          <w:lang w:eastAsia="ru-RU"/>
        </w:rPr>
        <w:t> </w:t>
      </w:r>
      <w:r w:rsidR="003A661A" w:rsidRPr="00530222">
        <w:rPr>
          <w:rFonts w:ascii="Times New Roman" w:eastAsia="Calibri" w:hAnsi="Times New Roman" w:cs="Times New Roman"/>
          <w:sz w:val="28"/>
          <w:szCs w:val="28"/>
        </w:rPr>
        <w:t xml:space="preserve">520 мест. </w:t>
      </w:r>
      <w:r w:rsidR="003A661A">
        <w:rPr>
          <w:rFonts w:ascii="Times New Roman" w:eastAsia="Calibri" w:hAnsi="Times New Roman" w:cs="Times New Roman"/>
          <w:sz w:val="28"/>
          <w:szCs w:val="28"/>
        </w:rPr>
        <w:t>В</w:t>
      </w:r>
      <w:r w:rsidR="003A661A" w:rsidRPr="00530222">
        <w:rPr>
          <w:rFonts w:ascii="Times New Roman" w:eastAsia="Calibri" w:hAnsi="Times New Roman" w:cs="Times New Roman"/>
          <w:sz w:val="28"/>
          <w:szCs w:val="28"/>
        </w:rPr>
        <w:t xml:space="preserve"> 2020 год</w:t>
      </w:r>
      <w:r w:rsidR="003A661A">
        <w:rPr>
          <w:rFonts w:ascii="Times New Roman" w:eastAsia="Calibri" w:hAnsi="Times New Roman" w:cs="Times New Roman"/>
          <w:sz w:val="28"/>
          <w:szCs w:val="28"/>
        </w:rPr>
        <w:t>у</w:t>
      </w:r>
      <w:r w:rsidR="003A661A" w:rsidRPr="00530222">
        <w:rPr>
          <w:rFonts w:ascii="Times New Roman" w:eastAsia="Calibri" w:hAnsi="Times New Roman" w:cs="Times New Roman"/>
          <w:sz w:val="28"/>
          <w:szCs w:val="28"/>
        </w:rPr>
        <w:t xml:space="preserve"> дошкольные организации города посещало 8</w:t>
      </w:r>
      <w:r w:rsidR="003A661A" w:rsidRPr="00530222">
        <w:rPr>
          <w:rFonts w:ascii="Times New Roman" w:eastAsia="Times New Roman" w:hAnsi="Times New Roman" w:cs="Times New Roman"/>
          <w:sz w:val="28"/>
          <w:szCs w:val="28"/>
          <w:lang w:eastAsia="ru-RU"/>
        </w:rPr>
        <w:t> </w:t>
      </w:r>
      <w:r w:rsidR="003A661A" w:rsidRPr="00530222">
        <w:rPr>
          <w:rFonts w:ascii="Times New Roman" w:eastAsia="Calibri" w:hAnsi="Times New Roman" w:cs="Times New Roman"/>
          <w:sz w:val="28"/>
          <w:szCs w:val="28"/>
        </w:rPr>
        <w:t>102 ребенка, из них 363 ребенка посещало частные дошкольные организации.</w:t>
      </w:r>
      <w:r w:rsidR="00597FD1">
        <w:rPr>
          <w:rFonts w:ascii="Times New Roman" w:eastAsia="Calibri" w:hAnsi="Times New Roman" w:cs="Times New Roman"/>
          <w:sz w:val="28"/>
          <w:szCs w:val="28"/>
        </w:rPr>
        <w:t xml:space="preserve"> </w:t>
      </w:r>
    </w:p>
    <w:p w:rsidR="003A661A" w:rsidRPr="00530222" w:rsidRDefault="0004314F" w:rsidP="003A661A">
      <w:pPr>
        <w:tabs>
          <w:tab w:val="left" w:pos="9214"/>
        </w:tabs>
        <w:spacing w:after="0" w:line="276" w:lineRule="auto"/>
        <w:ind w:firstLine="567"/>
        <w:jc w:val="right"/>
        <w:rPr>
          <w:rFonts w:ascii="Times New Roman" w:eastAsia="Calibri" w:hAnsi="Times New Roman" w:cs="Times New Roman"/>
          <w:sz w:val="28"/>
          <w:szCs w:val="28"/>
        </w:rPr>
      </w:pPr>
      <w:r>
        <w:rPr>
          <w:rFonts w:ascii="Times New Roman" w:eastAsia="Calibri" w:hAnsi="Times New Roman" w:cs="Times New Roman"/>
          <w:sz w:val="28"/>
          <w:szCs w:val="28"/>
        </w:rPr>
        <w:t>Рисунок №</w:t>
      </w:r>
      <w:r w:rsidR="00160375">
        <w:rPr>
          <w:rFonts w:ascii="Times New Roman" w:eastAsia="Calibri" w:hAnsi="Times New Roman" w:cs="Times New Roman"/>
          <w:sz w:val="28"/>
          <w:szCs w:val="28"/>
        </w:rPr>
        <w:t> </w:t>
      </w:r>
      <w:r w:rsidR="002E5C7D">
        <w:rPr>
          <w:rFonts w:ascii="Times New Roman" w:eastAsia="Calibri" w:hAnsi="Times New Roman" w:cs="Times New Roman"/>
          <w:sz w:val="28"/>
          <w:szCs w:val="28"/>
        </w:rPr>
        <w:t>1</w:t>
      </w:r>
      <w:r w:rsidR="001E516D">
        <w:rPr>
          <w:rFonts w:ascii="Times New Roman" w:eastAsia="Calibri" w:hAnsi="Times New Roman" w:cs="Times New Roman"/>
          <w:sz w:val="28"/>
          <w:szCs w:val="28"/>
        </w:rPr>
        <w:t>5</w:t>
      </w:r>
    </w:p>
    <w:p w:rsidR="003A661A" w:rsidRPr="005408A3" w:rsidRDefault="003A661A" w:rsidP="003A661A">
      <w:pPr>
        <w:tabs>
          <w:tab w:val="left" w:pos="9214"/>
        </w:tabs>
        <w:spacing w:after="0" w:line="276" w:lineRule="auto"/>
        <w:jc w:val="center"/>
        <w:rPr>
          <w:rFonts w:ascii="Times New Roman" w:eastAsia="Calibri" w:hAnsi="Times New Roman" w:cs="Times New Roman"/>
          <w:sz w:val="24"/>
          <w:szCs w:val="24"/>
        </w:rPr>
      </w:pPr>
      <w:r w:rsidRPr="005408A3">
        <w:rPr>
          <w:rFonts w:ascii="Times New Roman" w:eastAsia="Calibri" w:hAnsi="Times New Roman" w:cs="Times New Roman"/>
          <w:sz w:val="24"/>
          <w:szCs w:val="24"/>
        </w:rPr>
        <w:t>Количество детей в возрасте от двух месяцев до семи лет, посещающих муниципальные и частные детские сады г</w:t>
      </w:r>
      <w:r w:rsidR="00455393">
        <w:rPr>
          <w:rFonts w:ascii="Times New Roman" w:eastAsia="Calibri" w:hAnsi="Times New Roman" w:cs="Times New Roman"/>
          <w:sz w:val="24"/>
          <w:szCs w:val="24"/>
        </w:rPr>
        <w:t xml:space="preserve">орода за период с 2011 по 2020 </w:t>
      </w:r>
      <w:r w:rsidRPr="005408A3">
        <w:rPr>
          <w:rFonts w:ascii="Times New Roman" w:eastAsia="Calibri" w:hAnsi="Times New Roman" w:cs="Times New Roman"/>
          <w:sz w:val="24"/>
          <w:szCs w:val="24"/>
        </w:rPr>
        <w:t>г.</w:t>
      </w:r>
    </w:p>
    <w:p w:rsidR="003A661A" w:rsidRPr="00530222" w:rsidRDefault="003A661A" w:rsidP="003A661A">
      <w:pPr>
        <w:tabs>
          <w:tab w:val="left" w:pos="9214"/>
        </w:tabs>
        <w:spacing w:after="0" w:line="240" w:lineRule="auto"/>
        <w:jc w:val="center"/>
        <w:rPr>
          <w:rFonts w:ascii="Times New Roman" w:eastAsia="Times New Roman" w:hAnsi="Times New Roman" w:cs="Times New Roman"/>
          <w:sz w:val="28"/>
          <w:szCs w:val="28"/>
          <w:lang w:eastAsia="ru-RU"/>
        </w:rPr>
      </w:pPr>
      <w:r w:rsidRPr="00530222">
        <w:rPr>
          <w:rFonts w:ascii="Times New Roman" w:eastAsia="Calibri" w:hAnsi="Times New Roman" w:cs="Times New Roman"/>
          <w:noProof/>
          <w:sz w:val="28"/>
          <w:szCs w:val="28"/>
          <w:lang w:eastAsia="ru-RU"/>
        </w:rPr>
        <w:drawing>
          <wp:inline distT="0" distB="0" distL="0" distR="0" wp14:anchorId="6A371C39" wp14:editId="5F42A659">
            <wp:extent cx="5070764" cy="1644732"/>
            <wp:effectExtent l="0" t="0" r="0" b="0"/>
            <wp:docPr id="10"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A661A" w:rsidRPr="00530222" w:rsidRDefault="003A661A" w:rsidP="003A661A">
      <w:pPr>
        <w:spacing w:after="0" w:line="276" w:lineRule="auto"/>
        <w:ind w:firstLine="709"/>
        <w:jc w:val="both"/>
        <w:rPr>
          <w:rFonts w:ascii="Times New Roman" w:eastAsia="Calibri" w:hAnsi="Times New Roman" w:cs="Times New Roman"/>
          <w:sz w:val="28"/>
          <w:szCs w:val="28"/>
        </w:rPr>
      </w:pPr>
    </w:p>
    <w:p w:rsidR="003A661A" w:rsidRPr="00530222" w:rsidRDefault="003A661A" w:rsidP="00FD62DF">
      <w:pPr>
        <w:widowControl w:val="0"/>
        <w:tabs>
          <w:tab w:val="left" w:pos="9214"/>
        </w:tabs>
        <w:spacing w:after="0" w:line="276" w:lineRule="auto"/>
        <w:ind w:firstLine="709"/>
        <w:jc w:val="both"/>
        <w:rPr>
          <w:rFonts w:ascii="Times New Roman" w:eastAsia="Times New Roman" w:hAnsi="Times New Roman" w:cs="Times New Roman"/>
          <w:sz w:val="28"/>
          <w:szCs w:val="28"/>
          <w:lang w:eastAsia="ru-RU"/>
        </w:rPr>
      </w:pPr>
      <w:r w:rsidRPr="00530222">
        <w:rPr>
          <w:rFonts w:ascii="Times New Roman" w:eastAsia="Calibri" w:hAnsi="Times New Roman" w:cs="Times New Roman"/>
          <w:sz w:val="28"/>
          <w:szCs w:val="28"/>
        </w:rPr>
        <w:t>Для детей, нуждающихся в особых условиях организации образовательной среды, с целью коррекции нарушений развития и социальной адаптации детей с ограниченными возможностями здоровья</w:t>
      </w:r>
      <w:r w:rsidR="00455393">
        <w:rPr>
          <w:rFonts w:ascii="Times New Roman" w:eastAsia="Calibri" w:hAnsi="Times New Roman" w:cs="Times New Roman"/>
          <w:sz w:val="28"/>
          <w:szCs w:val="28"/>
        </w:rPr>
        <w:t>,</w:t>
      </w:r>
      <w:r w:rsidRPr="00530222">
        <w:rPr>
          <w:rFonts w:ascii="Times New Roman" w:eastAsia="Calibri" w:hAnsi="Times New Roman" w:cs="Times New Roman"/>
          <w:sz w:val="28"/>
          <w:szCs w:val="28"/>
        </w:rPr>
        <w:t xml:space="preserve"> созданы специальные условия и организована </w:t>
      </w:r>
      <w:proofErr w:type="spellStart"/>
      <w:r w:rsidRPr="00530222">
        <w:rPr>
          <w:rFonts w:ascii="Times New Roman" w:eastAsia="Calibri" w:hAnsi="Times New Roman" w:cs="Times New Roman"/>
          <w:sz w:val="28"/>
          <w:szCs w:val="28"/>
        </w:rPr>
        <w:t>безбарьерная</w:t>
      </w:r>
      <w:proofErr w:type="spellEnd"/>
      <w:r w:rsidRPr="00530222">
        <w:rPr>
          <w:rFonts w:ascii="Times New Roman" w:eastAsia="Calibri" w:hAnsi="Times New Roman" w:cs="Times New Roman"/>
          <w:sz w:val="28"/>
          <w:szCs w:val="28"/>
        </w:rPr>
        <w:t xml:space="preserve"> среда. </w:t>
      </w:r>
      <w:r w:rsidRPr="00530222">
        <w:rPr>
          <w:rFonts w:ascii="Times New Roman" w:eastAsia="Times New Roman" w:hAnsi="Times New Roman" w:cs="Times New Roman"/>
          <w:sz w:val="28"/>
          <w:szCs w:val="28"/>
          <w:lang w:eastAsia="ru-RU"/>
        </w:rPr>
        <w:t xml:space="preserve">Образование обучающихся с ограниченными возможностями здоровья (далее </w:t>
      </w:r>
      <w:r w:rsidR="00455393">
        <w:rPr>
          <w:rFonts w:ascii="Times New Roman" w:eastAsia="Times New Roman" w:hAnsi="Times New Roman" w:cs="Times New Roman"/>
          <w:sz w:val="28"/>
          <w:szCs w:val="28"/>
          <w:lang w:eastAsia="ru-RU"/>
        </w:rPr>
        <w:t xml:space="preserve">– </w:t>
      </w:r>
      <w:r w:rsidRPr="00530222">
        <w:rPr>
          <w:rFonts w:ascii="Times New Roman" w:eastAsia="Times New Roman" w:hAnsi="Times New Roman" w:cs="Times New Roman"/>
          <w:sz w:val="28"/>
          <w:szCs w:val="28"/>
          <w:lang w:eastAsia="ru-RU"/>
        </w:rPr>
        <w:t>ОВЗ) и детей-инвалидов дошкольного возраста организовано как в отдельных группах, так и совместно с другими обучающимися.</w:t>
      </w:r>
      <w:r w:rsidR="00F85B06">
        <w:rPr>
          <w:rFonts w:ascii="Times New Roman" w:eastAsia="Times New Roman" w:hAnsi="Times New Roman" w:cs="Times New Roman"/>
          <w:sz w:val="28"/>
          <w:szCs w:val="28"/>
          <w:lang w:eastAsia="ru-RU"/>
        </w:rPr>
        <w:t xml:space="preserve"> </w:t>
      </w:r>
      <w:r w:rsidRPr="00530222">
        <w:rPr>
          <w:rFonts w:ascii="Times New Roman" w:eastAsia="Times New Roman" w:hAnsi="Times New Roman" w:cs="Times New Roman"/>
          <w:sz w:val="28"/>
          <w:szCs w:val="28"/>
          <w:lang w:eastAsia="ru-RU"/>
        </w:rPr>
        <w:t xml:space="preserve">Для оказания коррекционной </w:t>
      </w:r>
      <w:r w:rsidRPr="00530222">
        <w:rPr>
          <w:rFonts w:ascii="Times New Roman" w:eastAsia="Times New Roman" w:hAnsi="Times New Roman" w:cs="Times New Roman"/>
          <w:sz w:val="28"/>
          <w:szCs w:val="28"/>
          <w:lang w:eastAsia="ru-RU"/>
        </w:rPr>
        <w:lastRenderedPageBreak/>
        <w:t>помощи детям с особыми образовательными потребностями организована работа групп компенсирующей направленности, с общим охватом 344 ребенка (2019 – 289 детей).</w:t>
      </w:r>
      <w:r w:rsidR="00603334" w:rsidRPr="00603334">
        <w:rPr>
          <w:rFonts w:ascii="Times New Roman" w:eastAsia="Calibri" w:hAnsi="Times New Roman" w:cs="Times New Roman"/>
          <w:sz w:val="28"/>
          <w:szCs w:val="28"/>
        </w:rPr>
        <w:t>В 15 муниципальных образовательных организациях, реализующих образовательные программы дошкольного образования</w:t>
      </w:r>
      <w:r w:rsidR="008549CF">
        <w:rPr>
          <w:rFonts w:ascii="Times New Roman" w:eastAsia="Calibri" w:hAnsi="Times New Roman" w:cs="Times New Roman"/>
          <w:sz w:val="28"/>
          <w:szCs w:val="28"/>
        </w:rPr>
        <w:t>,</w:t>
      </w:r>
      <w:r w:rsidR="00603334" w:rsidRPr="00603334">
        <w:rPr>
          <w:rFonts w:ascii="Times New Roman" w:eastAsia="Calibri" w:hAnsi="Times New Roman" w:cs="Times New Roman"/>
          <w:sz w:val="28"/>
          <w:szCs w:val="28"/>
        </w:rPr>
        <w:t xml:space="preserve"> детям с ОВЗ и детям-инвалидам обеспечено психолого-педагогическое сопровождение в рамках деятельности</w:t>
      </w:r>
      <w:r w:rsidR="00597FD1">
        <w:rPr>
          <w:rFonts w:ascii="Times New Roman" w:eastAsia="Calibri" w:hAnsi="Times New Roman" w:cs="Times New Roman"/>
          <w:sz w:val="28"/>
          <w:szCs w:val="28"/>
        </w:rPr>
        <w:t xml:space="preserve"> </w:t>
      </w:r>
      <w:r w:rsidR="00603334" w:rsidRPr="00603334">
        <w:rPr>
          <w:rFonts w:ascii="Times New Roman" w:eastAsia="Calibri" w:hAnsi="Times New Roman" w:cs="Times New Roman"/>
          <w:sz w:val="28"/>
          <w:szCs w:val="28"/>
        </w:rPr>
        <w:t>психолого-педагогического</w:t>
      </w:r>
      <w:r w:rsidR="00597FD1">
        <w:rPr>
          <w:rFonts w:ascii="Times New Roman" w:eastAsia="Calibri" w:hAnsi="Times New Roman" w:cs="Times New Roman"/>
          <w:sz w:val="28"/>
          <w:szCs w:val="28"/>
        </w:rPr>
        <w:t xml:space="preserve"> </w:t>
      </w:r>
      <w:r w:rsidR="00603334" w:rsidRPr="00603334">
        <w:rPr>
          <w:rFonts w:ascii="Times New Roman" w:eastAsia="Calibri" w:hAnsi="Times New Roman" w:cs="Times New Roman"/>
          <w:sz w:val="28"/>
          <w:szCs w:val="28"/>
        </w:rPr>
        <w:t>консилиума, созданы условия на основании заключения территориальной психолого</w:t>
      </w:r>
      <w:r w:rsidR="008549CF">
        <w:rPr>
          <w:rFonts w:ascii="Times New Roman" w:eastAsia="Calibri" w:hAnsi="Times New Roman" w:cs="Times New Roman"/>
          <w:sz w:val="28"/>
          <w:szCs w:val="28"/>
        </w:rPr>
        <w:t>-медико-педагогической комиссии</w:t>
      </w:r>
      <w:r w:rsidR="00603334" w:rsidRPr="00603334">
        <w:rPr>
          <w:rFonts w:ascii="Times New Roman" w:eastAsia="Calibri" w:hAnsi="Times New Roman" w:cs="Times New Roman"/>
          <w:sz w:val="28"/>
          <w:szCs w:val="28"/>
        </w:rPr>
        <w:t xml:space="preserve"> либо центральной психолого-медико-педагогической комиссии (далее – ТПМПК/ЦПМПК), а также с учетом индивидуальной программы реабилитации и</w:t>
      </w:r>
      <w:r w:rsidR="00BE660E">
        <w:rPr>
          <w:rFonts w:ascii="Times New Roman" w:eastAsia="Calibri" w:hAnsi="Times New Roman" w:cs="Times New Roman"/>
          <w:sz w:val="28"/>
          <w:szCs w:val="28"/>
        </w:rPr>
        <w:t xml:space="preserve">ли </w:t>
      </w:r>
      <w:proofErr w:type="spellStart"/>
      <w:r w:rsidR="00BE660E">
        <w:rPr>
          <w:rFonts w:ascii="Times New Roman" w:eastAsia="Calibri" w:hAnsi="Times New Roman" w:cs="Times New Roman"/>
          <w:sz w:val="28"/>
          <w:szCs w:val="28"/>
        </w:rPr>
        <w:t>абилитации</w:t>
      </w:r>
      <w:proofErr w:type="spellEnd"/>
      <w:r w:rsidR="00BE660E">
        <w:rPr>
          <w:rFonts w:ascii="Times New Roman" w:eastAsia="Calibri" w:hAnsi="Times New Roman" w:cs="Times New Roman"/>
          <w:sz w:val="28"/>
          <w:szCs w:val="28"/>
        </w:rPr>
        <w:t xml:space="preserve"> ребенка-инвалида. </w:t>
      </w:r>
      <w:r w:rsidRPr="00530222">
        <w:rPr>
          <w:rFonts w:ascii="Times New Roman" w:eastAsia="Calibri" w:hAnsi="Times New Roman" w:cs="Times New Roman"/>
          <w:sz w:val="28"/>
          <w:szCs w:val="28"/>
        </w:rPr>
        <w:t>Всего на отчетную дату дошкольные образовательные учреждения (совместно с дошкольным отделением муниципального бюджетного общеобразовательного учреждения «Центр образования «Школа-сад №</w:t>
      </w:r>
      <w:r w:rsidR="00455393">
        <w:rPr>
          <w:rFonts w:ascii="Times New Roman" w:eastAsia="Calibri" w:hAnsi="Times New Roman" w:cs="Times New Roman"/>
          <w:sz w:val="28"/>
          <w:szCs w:val="28"/>
        </w:rPr>
        <w:t> </w:t>
      </w:r>
      <w:r w:rsidRPr="00530222">
        <w:rPr>
          <w:rFonts w:ascii="Times New Roman" w:eastAsia="Calibri" w:hAnsi="Times New Roman" w:cs="Times New Roman"/>
          <w:sz w:val="28"/>
          <w:szCs w:val="28"/>
        </w:rPr>
        <w:t>7») посещают 556 детей с особыми образовательными потребностями, из них 78 детей с инвалидностью.</w:t>
      </w:r>
      <w:r w:rsidR="00BE660E">
        <w:rPr>
          <w:rFonts w:ascii="Times New Roman" w:eastAsia="Calibri" w:hAnsi="Times New Roman" w:cs="Times New Roman"/>
          <w:sz w:val="28"/>
          <w:szCs w:val="28"/>
        </w:rPr>
        <w:t xml:space="preserve"> </w:t>
      </w:r>
      <w:r w:rsidRPr="00530222">
        <w:rPr>
          <w:rFonts w:ascii="Times New Roman" w:eastAsia="Times New Roman" w:hAnsi="Times New Roman" w:cs="Times New Roman"/>
          <w:sz w:val="28"/>
          <w:szCs w:val="28"/>
          <w:lang w:eastAsia="ru-RU"/>
        </w:rPr>
        <w:t>Муниципальное бюджетное дошкольное образовательное учреждение «Центр р</w:t>
      </w:r>
      <w:r w:rsidR="004C5C28">
        <w:rPr>
          <w:rFonts w:ascii="Times New Roman" w:eastAsia="Times New Roman" w:hAnsi="Times New Roman" w:cs="Times New Roman"/>
          <w:sz w:val="28"/>
          <w:szCs w:val="28"/>
          <w:lang w:eastAsia="ru-RU"/>
        </w:rPr>
        <w:t>азвития ребёнка</w:t>
      </w:r>
      <w:r w:rsidR="00597FD1">
        <w:rPr>
          <w:rFonts w:ascii="Times New Roman" w:eastAsia="Times New Roman" w:hAnsi="Times New Roman" w:cs="Times New Roman"/>
          <w:sz w:val="28"/>
          <w:szCs w:val="28"/>
          <w:lang w:eastAsia="ru-RU"/>
        </w:rPr>
        <w:t xml:space="preserve"> – </w:t>
      </w:r>
      <w:r w:rsidR="004C5C28">
        <w:rPr>
          <w:rFonts w:ascii="Times New Roman" w:eastAsia="Times New Roman" w:hAnsi="Times New Roman" w:cs="Times New Roman"/>
          <w:sz w:val="28"/>
          <w:szCs w:val="28"/>
          <w:lang w:eastAsia="ru-RU"/>
        </w:rPr>
        <w:t>детский сад №</w:t>
      </w:r>
      <w:r w:rsidR="008549CF">
        <w:rPr>
          <w:rFonts w:ascii="Times New Roman" w:eastAsia="Times New Roman" w:hAnsi="Times New Roman" w:cs="Times New Roman"/>
          <w:sz w:val="28"/>
          <w:szCs w:val="28"/>
          <w:lang w:eastAsia="ru-RU"/>
        </w:rPr>
        <w:t> </w:t>
      </w:r>
      <w:r w:rsidRPr="00530222">
        <w:rPr>
          <w:rFonts w:ascii="Times New Roman" w:eastAsia="Times New Roman" w:hAnsi="Times New Roman" w:cs="Times New Roman"/>
          <w:sz w:val="28"/>
          <w:szCs w:val="28"/>
          <w:lang w:eastAsia="ru-RU"/>
        </w:rPr>
        <w:t xml:space="preserve">20 «Сказка» продолжает свою деятельность в рамках инновационного проекта сетевого </w:t>
      </w:r>
      <w:proofErr w:type="spellStart"/>
      <w:r w:rsidRPr="00530222">
        <w:rPr>
          <w:rFonts w:ascii="Times New Roman" w:eastAsia="Times New Roman" w:hAnsi="Times New Roman" w:cs="Times New Roman"/>
          <w:sz w:val="28"/>
          <w:szCs w:val="28"/>
          <w:lang w:eastAsia="ru-RU"/>
        </w:rPr>
        <w:t>компетентностного</w:t>
      </w:r>
      <w:proofErr w:type="spellEnd"/>
      <w:r w:rsidRPr="00530222">
        <w:rPr>
          <w:rFonts w:ascii="Times New Roman" w:eastAsia="Times New Roman" w:hAnsi="Times New Roman" w:cs="Times New Roman"/>
          <w:sz w:val="28"/>
          <w:szCs w:val="28"/>
          <w:lang w:eastAsia="ru-RU"/>
        </w:rPr>
        <w:t xml:space="preserve"> центра инклюзивного образования Ханты-Мансийского автономного округа</w:t>
      </w:r>
      <w:r w:rsidR="00597FD1">
        <w:rPr>
          <w:rFonts w:ascii="Times New Roman" w:eastAsia="Times New Roman" w:hAnsi="Times New Roman" w:cs="Times New Roman"/>
          <w:sz w:val="28"/>
          <w:szCs w:val="28"/>
          <w:lang w:eastAsia="ru-RU"/>
        </w:rPr>
        <w:t xml:space="preserve"> – </w:t>
      </w:r>
      <w:r w:rsidRPr="00530222">
        <w:rPr>
          <w:rFonts w:ascii="Times New Roman" w:eastAsia="Times New Roman" w:hAnsi="Times New Roman" w:cs="Times New Roman"/>
          <w:sz w:val="28"/>
          <w:szCs w:val="28"/>
          <w:lang w:eastAsia="ru-RU"/>
        </w:rPr>
        <w:t>Югры «</w:t>
      </w:r>
      <w:proofErr w:type="spellStart"/>
      <w:r w:rsidRPr="00530222">
        <w:rPr>
          <w:rFonts w:ascii="Times New Roman" w:eastAsia="Times New Roman" w:hAnsi="Times New Roman" w:cs="Times New Roman"/>
          <w:sz w:val="28"/>
          <w:szCs w:val="28"/>
          <w:lang w:eastAsia="ru-RU"/>
        </w:rPr>
        <w:t>Инклюверсариум</w:t>
      </w:r>
      <w:proofErr w:type="spellEnd"/>
      <w:r w:rsidRPr="00530222">
        <w:rPr>
          <w:rFonts w:ascii="Times New Roman" w:eastAsia="Times New Roman" w:hAnsi="Times New Roman" w:cs="Times New Roman"/>
          <w:sz w:val="28"/>
          <w:szCs w:val="28"/>
          <w:lang w:eastAsia="ru-RU"/>
        </w:rPr>
        <w:t>».</w:t>
      </w:r>
    </w:p>
    <w:p w:rsidR="003A661A" w:rsidRPr="00530222" w:rsidRDefault="003A661A" w:rsidP="003A661A">
      <w:pPr>
        <w:tabs>
          <w:tab w:val="left" w:pos="709"/>
          <w:tab w:val="left" w:pos="9214"/>
        </w:tabs>
        <w:spacing w:after="0" w:line="276" w:lineRule="auto"/>
        <w:ind w:firstLine="709"/>
        <w:jc w:val="both"/>
        <w:rPr>
          <w:rFonts w:ascii="Times New Roman" w:eastAsia="Calibri" w:hAnsi="Times New Roman" w:cs="Times New Roman"/>
          <w:sz w:val="28"/>
          <w:szCs w:val="28"/>
        </w:rPr>
      </w:pPr>
      <w:r w:rsidRPr="00530222">
        <w:rPr>
          <w:rFonts w:ascii="Times New Roman" w:eastAsia="Calibri" w:hAnsi="Times New Roman" w:cs="Times New Roman"/>
          <w:sz w:val="28"/>
          <w:szCs w:val="28"/>
        </w:rPr>
        <w:t>В рамках реализации проекта «Поддержка семей, имеющих детей» национального проекта «Образовани</w:t>
      </w:r>
      <w:r w:rsidR="008549CF">
        <w:rPr>
          <w:rFonts w:ascii="Times New Roman" w:eastAsia="Calibri" w:hAnsi="Times New Roman" w:cs="Times New Roman"/>
          <w:sz w:val="28"/>
          <w:szCs w:val="28"/>
        </w:rPr>
        <w:t>е</w:t>
      </w:r>
      <w:r w:rsidRPr="00530222">
        <w:rPr>
          <w:rFonts w:ascii="Times New Roman" w:eastAsia="Calibri" w:hAnsi="Times New Roman" w:cs="Times New Roman"/>
          <w:sz w:val="28"/>
          <w:szCs w:val="28"/>
        </w:rPr>
        <w:t xml:space="preserve">» в 2020 году продолжили работу консультационные пункты, созданные в 2012 году во всех дошкольных образовательных учреждениях. Родители (законные представители) детей, </w:t>
      </w:r>
      <w:r w:rsidR="008549CF">
        <w:rPr>
          <w:rFonts w:ascii="Times New Roman" w:eastAsia="Times New Roman" w:hAnsi="Times New Roman" w:cs="Times New Roman"/>
          <w:sz w:val="28"/>
          <w:szCs w:val="28"/>
          <w:lang w:eastAsia="ru-RU"/>
        </w:rPr>
        <w:t>в том числе</w:t>
      </w:r>
      <w:r w:rsidRPr="00530222">
        <w:rPr>
          <w:rFonts w:ascii="Times New Roman" w:eastAsia="Times New Roman" w:hAnsi="Times New Roman" w:cs="Times New Roman"/>
          <w:sz w:val="28"/>
          <w:szCs w:val="28"/>
          <w:lang w:eastAsia="ru-RU"/>
        </w:rPr>
        <w:t xml:space="preserve"> детей, не посещающих дошкольные организации, </w:t>
      </w:r>
      <w:r w:rsidRPr="00530222">
        <w:rPr>
          <w:rFonts w:ascii="Times New Roman" w:eastAsia="Calibri" w:hAnsi="Times New Roman" w:cs="Times New Roman"/>
          <w:sz w:val="28"/>
          <w:szCs w:val="28"/>
        </w:rPr>
        <w:t>имеют возможность получить консультационную помощь педагогов-психологов, учителей-дефектологов, учителей-логопедов. Специалистами консультационных пунктов оказано 1</w:t>
      </w:r>
      <w:r w:rsidR="00194DDF">
        <w:rPr>
          <w:rFonts w:ascii="Times New Roman" w:eastAsia="Times New Roman" w:hAnsi="Times New Roman" w:cs="Times New Roman"/>
          <w:sz w:val="28"/>
          <w:szCs w:val="28"/>
          <w:lang w:eastAsia="ru-RU"/>
        </w:rPr>
        <w:t xml:space="preserve"> </w:t>
      </w:r>
      <w:r w:rsidRPr="00530222">
        <w:rPr>
          <w:rFonts w:ascii="Times New Roman" w:eastAsia="Calibri" w:hAnsi="Times New Roman" w:cs="Times New Roman"/>
          <w:sz w:val="28"/>
          <w:szCs w:val="28"/>
        </w:rPr>
        <w:t>075 консультаций (2018 год – 1</w:t>
      </w:r>
      <w:r w:rsidRPr="00530222">
        <w:rPr>
          <w:rFonts w:ascii="Times New Roman" w:eastAsia="Times New Roman" w:hAnsi="Times New Roman" w:cs="Times New Roman"/>
          <w:sz w:val="28"/>
          <w:szCs w:val="28"/>
          <w:lang w:eastAsia="ru-RU"/>
        </w:rPr>
        <w:t> </w:t>
      </w:r>
      <w:r w:rsidRPr="00530222">
        <w:rPr>
          <w:rFonts w:ascii="Times New Roman" w:eastAsia="Calibri" w:hAnsi="Times New Roman" w:cs="Times New Roman"/>
          <w:sz w:val="28"/>
          <w:szCs w:val="28"/>
        </w:rPr>
        <w:t>043 консультаци</w:t>
      </w:r>
      <w:r w:rsidR="008549CF">
        <w:rPr>
          <w:rFonts w:ascii="Times New Roman" w:eastAsia="Calibri" w:hAnsi="Times New Roman" w:cs="Times New Roman"/>
          <w:sz w:val="28"/>
          <w:szCs w:val="28"/>
        </w:rPr>
        <w:t>и</w:t>
      </w:r>
      <w:r w:rsidRPr="00530222">
        <w:rPr>
          <w:rFonts w:ascii="Times New Roman" w:eastAsia="Calibri" w:hAnsi="Times New Roman" w:cs="Times New Roman"/>
          <w:sz w:val="28"/>
          <w:szCs w:val="28"/>
        </w:rPr>
        <w:t xml:space="preserve">), в том числе </w:t>
      </w:r>
      <w:r w:rsidR="00450FBC" w:rsidRPr="00450FBC">
        <w:rPr>
          <w:rFonts w:ascii="Times New Roman" w:eastAsia="Calibri" w:hAnsi="Times New Roman" w:cs="Times New Roman"/>
          <w:sz w:val="28"/>
          <w:szCs w:val="28"/>
        </w:rPr>
        <w:t>466 консультаций</w:t>
      </w:r>
      <w:r w:rsidR="00450FBC" w:rsidRPr="00530222">
        <w:rPr>
          <w:rFonts w:ascii="Times New Roman" w:eastAsia="Calibri" w:hAnsi="Times New Roman" w:cs="Times New Roman"/>
          <w:sz w:val="28"/>
          <w:szCs w:val="28"/>
        </w:rPr>
        <w:t xml:space="preserve"> </w:t>
      </w:r>
      <w:r w:rsidRPr="00530222">
        <w:rPr>
          <w:rFonts w:ascii="Times New Roman" w:eastAsia="Calibri" w:hAnsi="Times New Roman" w:cs="Times New Roman"/>
          <w:sz w:val="28"/>
          <w:szCs w:val="28"/>
        </w:rPr>
        <w:t>родителям (законным представителям) детей, а также гражданам, желающим принять на воспитание в свои семьи детей, оставшихся без попечения родителей, ро</w:t>
      </w:r>
      <w:r w:rsidR="008549CF">
        <w:rPr>
          <w:rFonts w:ascii="Times New Roman" w:eastAsia="Calibri" w:hAnsi="Times New Roman" w:cs="Times New Roman"/>
          <w:sz w:val="28"/>
          <w:szCs w:val="28"/>
        </w:rPr>
        <w:t>дителям (законным</w:t>
      </w:r>
      <w:r w:rsidRPr="00530222">
        <w:rPr>
          <w:rFonts w:ascii="Times New Roman" w:eastAsia="Calibri" w:hAnsi="Times New Roman" w:cs="Times New Roman"/>
          <w:sz w:val="28"/>
          <w:szCs w:val="28"/>
        </w:rPr>
        <w:t xml:space="preserve"> представител</w:t>
      </w:r>
      <w:r w:rsidR="008549CF">
        <w:rPr>
          <w:rFonts w:ascii="Times New Roman" w:eastAsia="Calibri" w:hAnsi="Times New Roman" w:cs="Times New Roman"/>
          <w:sz w:val="28"/>
          <w:szCs w:val="28"/>
        </w:rPr>
        <w:t>ям</w:t>
      </w:r>
      <w:r w:rsidRPr="00530222">
        <w:rPr>
          <w:rFonts w:ascii="Times New Roman" w:eastAsia="Calibri" w:hAnsi="Times New Roman" w:cs="Times New Roman"/>
          <w:sz w:val="28"/>
          <w:szCs w:val="28"/>
        </w:rPr>
        <w:t xml:space="preserve">) детей в возрасте от 0 до 3-х лет, не охваченных образовательной услугой. </w:t>
      </w:r>
    </w:p>
    <w:p w:rsidR="007E5478" w:rsidRDefault="003A661A" w:rsidP="00BE660E">
      <w:pPr>
        <w:spacing w:after="0" w:line="276" w:lineRule="auto"/>
        <w:ind w:firstLine="708"/>
        <w:jc w:val="both"/>
        <w:rPr>
          <w:rFonts w:ascii="Times New Roman" w:eastAsia="Calibri" w:hAnsi="Times New Roman" w:cs="Times New Roman"/>
          <w:sz w:val="28"/>
          <w:szCs w:val="28"/>
        </w:rPr>
      </w:pPr>
      <w:r w:rsidRPr="00530222">
        <w:rPr>
          <w:rFonts w:ascii="Times New Roman" w:hAnsi="Times New Roman" w:cs="Times New Roman"/>
          <w:sz w:val="28"/>
          <w:szCs w:val="28"/>
        </w:rPr>
        <w:t>В течение двух лет в окружной столице реализуется региональный проект «Содействие занятости женщин – создание условий дошкольного образования для детей в возрасте до трех лет».</w:t>
      </w:r>
      <w:r w:rsidR="00194DDF">
        <w:rPr>
          <w:rFonts w:ascii="Times New Roman" w:hAnsi="Times New Roman" w:cs="Times New Roman"/>
          <w:sz w:val="28"/>
          <w:szCs w:val="28"/>
        </w:rPr>
        <w:t xml:space="preserve"> </w:t>
      </w:r>
      <w:r w:rsidRPr="00530222">
        <w:rPr>
          <w:rFonts w:ascii="Times New Roman" w:hAnsi="Times New Roman" w:cs="Times New Roman"/>
          <w:sz w:val="28"/>
          <w:szCs w:val="28"/>
        </w:rPr>
        <w:t>С целью обеспечения возможности женщинам, имеющи</w:t>
      </w:r>
      <w:r w:rsidR="008549CF">
        <w:rPr>
          <w:rFonts w:ascii="Times New Roman" w:hAnsi="Times New Roman" w:cs="Times New Roman"/>
          <w:sz w:val="28"/>
          <w:szCs w:val="28"/>
        </w:rPr>
        <w:t>м</w:t>
      </w:r>
      <w:r w:rsidRPr="00530222">
        <w:rPr>
          <w:rFonts w:ascii="Times New Roman" w:hAnsi="Times New Roman" w:cs="Times New Roman"/>
          <w:sz w:val="28"/>
          <w:szCs w:val="28"/>
        </w:rPr>
        <w:t xml:space="preserve"> детей, совмещать трудовую деятельность с семейными обязанностями, на базе муниципального бюджетного дошкольного образовательного учреждения «Центр развития ребенка</w:t>
      </w:r>
      <w:r w:rsidR="00597FD1">
        <w:rPr>
          <w:rFonts w:ascii="Times New Roman" w:hAnsi="Times New Roman" w:cs="Times New Roman"/>
          <w:sz w:val="28"/>
          <w:szCs w:val="28"/>
        </w:rPr>
        <w:t xml:space="preserve"> – </w:t>
      </w:r>
      <w:r w:rsidRPr="00530222">
        <w:rPr>
          <w:rFonts w:ascii="Times New Roman" w:hAnsi="Times New Roman" w:cs="Times New Roman"/>
          <w:sz w:val="28"/>
          <w:szCs w:val="28"/>
        </w:rPr>
        <w:t>детский сад №</w:t>
      </w:r>
      <w:r w:rsidR="008549CF">
        <w:rPr>
          <w:rFonts w:ascii="Times New Roman" w:hAnsi="Times New Roman" w:cs="Times New Roman"/>
          <w:sz w:val="28"/>
          <w:szCs w:val="28"/>
        </w:rPr>
        <w:t> </w:t>
      </w:r>
      <w:r w:rsidRPr="00530222">
        <w:rPr>
          <w:rFonts w:ascii="Times New Roman" w:hAnsi="Times New Roman" w:cs="Times New Roman"/>
          <w:sz w:val="28"/>
          <w:szCs w:val="28"/>
        </w:rPr>
        <w:t xml:space="preserve">7 </w:t>
      </w:r>
      <w:r w:rsidRPr="00530222">
        <w:rPr>
          <w:rFonts w:ascii="Times New Roman" w:hAnsi="Times New Roman" w:cs="Times New Roman"/>
          <w:sz w:val="28"/>
          <w:szCs w:val="28"/>
        </w:rPr>
        <w:lastRenderedPageBreak/>
        <w:t>«Ёлочка» в 2018 году была открыта первая группа полного пребывания для младенцев от 2-х месяцев до 1,5 лет.</w:t>
      </w:r>
      <w:r w:rsidR="00BE660E">
        <w:rPr>
          <w:rFonts w:ascii="Times New Roman" w:hAnsi="Times New Roman" w:cs="Times New Roman"/>
          <w:sz w:val="28"/>
          <w:szCs w:val="28"/>
        </w:rPr>
        <w:t xml:space="preserve"> </w:t>
      </w:r>
      <w:r w:rsidRPr="00530222">
        <w:rPr>
          <w:rFonts w:ascii="Times New Roman" w:hAnsi="Times New Roman" w:cs="Times New Roman"/>
          <w:sz w:val="28"/>
          <w:szCs w:val="28"/>
        </w:rPr>
        <w:t xml:space="preserve">В 2020 году, в рамках национального проекта «Демография», </w:t>
      </w:r>
      <w:r w:rsidR="006F5806" w:rsidRPr="00175A32">
        <w:rPr>
          <w:rFonts w:ascii="Times New Roman" w:hAnsi="Times New Roman" w:cs="Times New Roman"/>
          <w:sz w:val="28"/>
          <w:szCs w:val="28"/>
        </w:rPr>
        <w:t xml:space="preserve">дополнительно </w:t>
      </w:r>
      <w:r w:rsidRPr="00175A32">
        <w:rPr>
          <w:rFonts w:ascii="Times New Roman" w:hAnsi="Times New Roman" w:cs="Times New Roman"/>
          <w:sz w:val="28"/>
          <w:szCs w:val="28"/>
        </w:rPr>
        <w:t>открыты</w:t>
      </w:r>
      <w:r w:rsidRPr="00530222">
        <w:rPr>
          <w:rFonts w:ascii="Times New Roman" w:hAnsi="Times New Roman" w:cs="Times New Roman"/>
          <w:sz w:val="28"/>
          <w:szCs w:val="28"/>
        </w:rPr>
        <w:t xml:space="preserve"> 2 младенческие группы в </w:t>
      </w:r>
      <w:r w:rsidRPr="00530222">
        <w:rPr>
          <w:rFonts w:ascii="Times New Roman" w:eastAsia="Calibri" w:hAnsi="Times New Roman" w:cs="Times New Roman"/>
          <w:sz w:val="28"/>
          <w:szCs w:val="28"/>
        </w:rPr>
        <w:t>муниципальном бюджетном дошкольном образовательном учреждении «Детский сад общеразвивающего вида с приоритетным осуществлением деятельности по познавательно-речево</w:t>
      </w:r>
      <w:r w:rsidR="004C5C28">
        <w:rPr>
          <w:rFonts w:ascii="Times New Roman" w:eastAsia="Calibri" w:hAnsi="Times New Roman" w:cs="Times New Roman"/>
          <w:sz w:val="28"/>
          <w:szCs w:val="28"/>
        </w:rPr>
        <w:t>му направлению развития детей №</w:t>
      </w:r>
      <w:r w:rsidR="00A73F1C">
        <w:rPr>
          <w:rFonts w:ascii="Times New Roman" w:eastAsia="Calibri" w:hAnsi="Times New Roman" w:cs="Times New Roman"/>
          <w:sz w:val="28"/>
          <w:szCs w:val="28"/>
        </w:rPr>
        <w:t> </w:t>
      </w:r>
      <w:r w:rsidRPr="00530222">
        <w:rPr>
          <w:rFonts w:ascii="Times New Roman" w:eastAsia="Calibri" w:hAnsi="Times New Roman" w:cs="Times New Roman"/>
          <w:sz w:val="28"/>
          <w:szCs w:val="28"/>
        </w:rPr>
        <w:t xml:space="preserve">21 «Теремок» и </w:t>
      </w:r>
      <w:r w:rsidRPr="00530222">
        <w:rPr>
          <w:rFonts w:ascii="Times New Roman" w:hAnsi="Times New Roman" w:cs="Times New Roman"/>
          <w:spacing w:val="-6"/>
          <w:sz w:val="28"/>
          <w:szCs w:val="28"/>
        </w:rPr>
        <w:t>муниципальном бюджетном общеобразовательном учреждении «Центр образования «Школа-сад №</w:t>
      </w:r>
      <w:r w:rsidR="00A73F1C">
        <w:rPr>
          <w:rFonts w:ascii="Times New Roman" w:hAnsi="Times New Roman" w:cs="Times New Roman"/>
          <w:spacing w:val="-6"/>
          <w:sz w:val="28"/>
          <w:szCs w:val="28"/>
        </w:rPr>
        <w:t> </w:t>
      </w:r>
      <w:r w:rsidRPr="00530222">
        <w:rPr>
          <w:rFonts w:ascii="Times New Roman" w:hAnsi="Times New Roman" w:cs="Times New Roman"/>
          <w:spacing w:val="-6"/>
          <w:sz w:val="28"/>
          <w:szCs w:val="28"/>
        </w:rPr>
        <w:t>7».</w:t>
      </w:r>
      <w:r w:rsidR="00175A32">
        <w:rPr>
          <w:rFonts w:ascii="Times New Roman" w:hAnsi="Times New Roman" w:cs="Times New Roman"/>
          <w:spacing w:val="-6"/>
          <w:sz w:val="28"/>
          <w:szCs w:val="28"/>
        </w:rPr>
        <w:t xml:space="preserve"> </w:t>
      </w:r>
      <w:r w:rsidRPr="00175A32">
        <w:rPr>
          <w:rFonts w:ascii="Times New Roman" w:hAnsi="Times New Roman" w:cs="Times New Roman"/>
          <w:sz w:val="28"/>
          <w:szCs w:val="28"/>
        </w:rPr>
        <w:t xml:space="preserve">Администрация города Ханты-Мансийска планирует продолжить практику открытия младенческих групп на базе </w:t>
      </w:r>
      <w:r w:rsidRPr="00175A32">
        <w:rPr>
          <w:rFonts w:ascii="Times New Roman" w:eastAsia="Calibri" w:hAnsi="Times New Roman" w:cs="Times New Roman"/>
          <w:sz w:val="28"/>
          <w:szCs w:val="28"/>
        </w:rPr>
        <w:t>дошкольных образовательных учреждений.</w:t>
      </w:r>
      <w:r w:rsidR="007E5478">
        <w:rPr>
          <w:rFonts w:ascii="Times New Roman" w:eastAsia="Calibri" w:hAnsi="Times New Roman" w:cs="Times New Roman"/>
          <w:sz w:val="28"/>
          <w:szCs w:val="28"/>
        </w:rPr>
        <w:t xml:space="preserve"> </w:t>
      </w:r>
    </w:p>
    <w:p w:rsidR="003A661A" w:rsidRPr="00530222" w:rsidRDefault="003A661A" w:rsidP="00F85B06">
      <w:pPr>
        <w:spacing w:after="200" w:line="276" w:lineRule="auto"/>
        <w:ind w:firstLine="708"/>
        <w:contextualSpacing/>
        <w:jc w:val="both"/>
        <w:rPr>
          <w:rFonts w:ascii="Times New Roman" w:hAnsi="Times New Roman" w:cs="Times New Roman"/>
          <w:bCs/>
          <w:sz w:val="28"/>
          <w:szCs w:val="28"/>
        </w:rPr>
      </w:pPr>
      <w:r w:rsidRPr="00530222">
        <w:rPr>
          <w:rFonts w:ascii="Times New Roman" w:hAnsi="Times New Roman" w:cs="Times New Roman"/>
          <w:sz w:val="28"/>
          <w:szCs w:val="28"/>
        </w:rPr>
        <w:t>Стоит отметить, что на сегодняшний день в городе Ханты-Мансийске для детей в возрасте от полутора до трех лет в тринадцати муниципальных и в двух негосударственных дошкольных образовательных организациях открыт</w:t>
      </w:r>
      <w:r w:rsidR="00A73F1C">
        <w:rPr>
          <w:rFonts w:ascii="Times New Roman" w:hAnsi="Times New Roman" w:cs="Times New Roman"/>
          <w:sz w:val="28"/>
          <w:szCs w:val="28"/>
        </w:rPr>
        <w:t>ы и функционируют 37 групп, которые посещаю</w:t>
      </w:r>
      <w:r w:rsidRPr="00530222">
        <w:rPr>
          <w:rFonts w:ascii="Times New Roman" w:hAnsi="Times New Roman" w:cs="Times New Roman"/>
          <w:sz w:val="28"/>
          <w:szCs w:val="28"/>
        </w:rPr>
        <w:t>т 1</w:t>
      </w:r>
      <w:r w:rsidR="00A73F1C">
        <w:rPr>
          <w:rFonts w:ascii="Times New Roman" w:hAnsi="Times New Roman" w:cs="Times New Roman"/>
          <w:sz w:val="28"/>
          <w:szCs w:val="28"/>
        </w:rPr>
        <w:t> </w:t>
      </w:r>
      <w:r w:rsidRPr="00530222">
        <w:rPr>
          <w:rFonts w:ascii="Times New Roman" w:hAnsi="Times New Roman" w:cs="Times New Roman"/>
          <w:sz w:val="28"/>
          <w:szCs w:val="28"/>
        </w:rPr>
        <w:t>610 детей.</w:t>
      </w:r>
      <w:r>
        <w:rPr>
          <w:rFonts w:ascii="Times New Roman" w:hAnsi="Times New Roman" w:cs="Times New Roman"/>
          <w:sz w:val="28"/>
          <w:szCs w:val="28"/>
        </w:rPr>
        <w:t xml:space="preserve"> </w:t>
      </w:r>
      <w:r w:rsidR="00FD62DF">
        <w:rPr>
          <w:rFonts w:ascii="Times New Roman" w:hAnsi="Times New Roman" w:cs="Times New Roman"/>
          <w:sz w:val="28"/>
          <w:szCs w:val="28"/>
        </w:rPr>
        <w:t xml:space="preserve"> </w:t>
      </w:r>
      <w:r w:rsidRPr="00530222">
        <w:rPr>
          <w:rFonts w:ascii="Times New Roman" w:eastAsia="Calibri" w:hAnsi="Times New Roman" w:cs="Times New Roman"/>
          <w:sz w:val="28"/>
          <w:szCs w:val="28"/>
        </w:rPr>
        <w:t>Наиболее значимым показателем высокого уровня качества дошкольного образования являются победы в конкурсах федерального, о</w:t>
      </w:r>
      <w:r w:rsidR="00A73F1C">
        <w:rPr>
          <w:rFonts w:ascii="Times New Roman" w:eastAsia="Calibri" w:hAnsi="Times New Roman" w:cs="Times New Roman"/>
          <w:sz w:val="28"/>
          <w:szCs w:val="28"/>
        </w:rPr>
        <w:t>кружного и муниципального уровней</w:t>
      </w:r>
      <w:r w:rsidRPr="00530222">
        <w:rPr>
          <w:rFonts w:ascii="Times New Roman" w:eastAsia="Calibri" w:hAnsi="Times New Roman" w:cs="Times New Roman"/>
          <w:sz w:val="28"/>
          <w:szCs w:val="28"/>
        </w:rPr>
        <w:t>. Необходимо отметить следующие значимые достижения дошкольных образова</w:t>
      </w:r>
      <w:r w:rsidR="00E53036">
        <w:rPr>
          <w:rFonts w:ascii="Times New Roman" w:eastAsia="Calibri" w:hAnsi="Times New Roman" w:cs="Times New Roman"/>
          <w:sz w:val="28"/>
          <w:szCs w:val="28"/>
        </w:rPr>
        <w:t>тельных организаций в 2020 году.</w:t>
      </w:r>
      <w:r w:rsidR="00FD62DF">
        <w:rPr>
          <w:rFonts w:ascii="Times New Roman" w:eastAsia="Calibri" w:hAnsi="Times New Roman" w:cs="Times New Roman"/>
          <w:sz w:val="28"/>
          <w:szCs w:val="28"/>
        </w:rPr>
        <w:t xml:space="preserve"> </w:t>
      </w:r>
      <w:r w:rsidR="00194DDF" w:rsidRPr="00194DDF">
        <w:rPr>
          <w:rFonts w:ascii="Times New Roman" w:eastAsia="Calibri" w:hAnsi="Times New Roman" w:cs="Times New Roman"/>
          <w:sz w:val="28"/>
          <w:szCs w:val="28"/>
        </w:rPr>
        <w:t>Муниципальное бюджетное дошкольное образовательное учреждение «Детский сад №</w:t>
      </w:r>
      <w:r w:rsidR="00A73F1C">
        <w:rPr>
          <w:rFonts w:ascii="Times New Roman" w:eastAsia="Calibri" w:hAnsi="Times New Roman" w:cs="Times New Roman"/>
          <w:sz w:val="28"/>
          <w:szCs w:val="28"/>
        </w:rPr>
        <w:t> </w:t>
      </w:r>
      <w:r w:rsidR="00194DDF" w:rsidRPr="00194DDF">
        <w:rPr>
          <w:rFonts w:ascii="Times New Roman" w:eastAsia="Calibri" w:hAnsi="Times New Roman" w:cs="Times New Roman"/>
          <w:sz w:val="28"/>
          <w:szCs w:val="28"/>
        </w:rPr>
        <w:t xml:space="preserve">9 «Одуванчик» за высокие показатели безупречного качества выпускаемой продукции, предоставляемых услуг, социально-экономическую значимость в своей отрасли и регионе, </w:t>
      </w:r>
      <w:r w:rsidR="0042484B">
        <w:rPr>
          <w:rFonts w:ascii="Times New Roman" w:eastAsia="Calibri" w:hAnsi="Times New Roman" w:cs="Times New Roman"/>
          <w:sz w:val="28"/>
          <w:szCs w:val="28"/>
        </w:rPr>
        <w:t xml:space="preserve">подтверждение </w:t>
      </w:r>
      <w:r w:rsidR="00194DDF" w:rsidRPr="00194DDF">
        <w:rPr>
          <w:rFonts w:ascii="Times New Roman" w:eastAsia="Calibri" w:hAnsi="Times New Roman" w:cs="Times New Roman"/>
          <w:sz w:val="28"/>
          <w:szCs w:val="28"/>
        </w:rPr>
        <w:t>устойчивой позиции надежности и конкурентоспособности вошло в Федеральный электронный реестр с внесением записи в разделы «Наука</w:t>
      </w:r>
      <w:r w:rsidR="00A73F1C">
        <w:rPr>
          <w:rFonts w:ascii="Times New Roman" w:eastAsia="Calibri" w:hAnsi="Times New Roman" w:cs="Times New Roman"/>
          <w:sz w:val="28"/>
          <w:szCs w:val="28"/>
        </w:rPr>
        <w:t>,</w:t>
      </w:r>
      <w:r w:rsidR="00194DDF" w:rsidRPr="00194DDF">
        <w:rPr>
          <w:rFonts w:ascii="Times New Roman" w:eastAsia="Calibri" w:hAnsi="Times New Roman" w:cs="Times New Roman"/>
          <w:sz w:val="28"/>
          <w:szCs w:val="28"/>
        </w:rPr>
        <w:t xml:space="preserve"> образование</w:t>
      </w:r>
      <w:r w:rsidR="00A73F1C">
        <w:rPr>
          <w:rFonts w:ascii="Times New Roman" w:eastAsia="Calibri" w:hAnsi="Times New Roman" w:cs="Times New Roman"/>
          <w:sz w:val="28"/>
          <w:szCs w:val="28"/>
        </w:rPr>
        <w:t>,</w:t>
      </w:r>
      <w:r w:rsidR="00194DDF" w:rsidRPr="00194DDF">
        <w:rPr>
          <w:rFonts w:ascii="Times New Roman" w:eastAsia="Calibri" w:hAnsi="Times New Roman" w:cs="Times New Roman"/>
          <w:sz w:val="28"/>
          <w:szCs w:val="28"/>
        </w:rPr>
        <w:t xml:space="preserve"> пр</w:t>
      </w:r>
      <w:r w:rsidR="0042484B">
        <w:rPr>
          <w:rFonts w:ascii="Times New Roman" w:eastAsia="Calibri" w:hAnsi="Times New Roman" w:cs="Times New Roman"/>
          <w:sz w:val="28"/>
          <w:szCs w:val="28"/>
        </w:rPr>
        <w:t>освещение», «Лидеры России» на Доске п</w:t>
      </w:r>
      <w:r w:rsidR="00194DDF" w:rsidRPr="00194DDF">
        <w:rPr>
          <w:rFonts w:ascii="Times New Roman" w:eastAsia="Calibri" w:hAnsi="Times New Roman" w:cs="Times New Roman"/>
          <w:sz w:val="28"/>
          <w:szCs w:val="28"/>
        </w:rPr>
        <w:t xml:space="preserve">очета России. </w:t>
      </w:r>
      <w:r w:rsidR="00F85B06">
        <w:rPr>
          <w:rFonts w:ascii="Times New Roman" w:eastAsia="Calibri" w:hAnsi="Times New Roman" w:cs="Times New Roman"/>
          <w:sz w:val="28"/>
          <w:szCs w:val="28"/>
        </w:rPr>
        <w:t xml:space="preserve"> </w:t>
      </w:r>
      <w:r w:rsidRPr="00530222">
        <w:rPr>
          <w:rFonts w:ascii="Times New Roman" w:hAnsi="Times New Roman" w:cs="Times New Roman"/>
          <w:bCs/>
          <w:sz w:val="28"/>
          <w:szCs w:val="28"/>
        </w:rPr>
        <w:t>Дипломом победителя всероссийского смотра-конкур</w:t>
      </w:r>
      <w:r w:rsidR="00A73F1C">
        <w:rPr>
          <w:rFonts w:ascii="Times New Roman" w:hAnsi="Times New Roman" w:cs="Times New Roman"/>
          <w:bCs/>
          <w:sz w:val="28"/>
          <w:szCs w:val="28"/>
        </w:rPr>
        <w:t>са «Образцовый детский сад 2019–</w:t>
      </w:r>
      <w:r w:rsidRPr="00530222">
        <w:rPr>
          <w:rFonts w:ascii="Times New Roman" w:hAnsi="Times New Roman" w:cs="Times New Roman"/>
          <w:bCs/>
          <w:sz w:val="28"/>
          <w:szCs w:val="28"/>
        </w:rPr>
        <w:t>2020» награждены следующие образовательные организации:</w:t>
      </w:r>
    </w:p>
    <w:p w:rsidR="003A661A" w:rsidRPr="0065792D" w:rsidRDefault="003A661A" w:rsidP="004877FC">
      <w:pPr>
        <w:pStyle w:val="a3"/>
        <w:numPr>
          <w:ilvl w:val="0"/>
          <w:numId w:val="25"/>
        </w:numPr>
        <w:spacing w:after="0"/>
        <w:ind w:left="0" w:firstLine="709"/>
        <w:jc w:val="both"/>
        <w:rPr>
          <w:rFonts w:ascii="Times New Roman" w:hAnsi="Times New Roman"/>
          <w:sz w:val="28"/>
          <w:szCs w:val="28"/>
        </w:rPr>
      </w:pPr>
      <w:r w:rsidRPr="0065792D">
        <w:rPr>
          <w:rFonts w:ascii="Times New Roman" w:hAnsi="Times New Roman"/>
          <w:sz w:val="28"/>
          <w:szCs w:val="28"/>
        </w:rPr>
        <w:t>муниципальное бюджетное дошкольное образовательное учреждение «Центр р</w:t>
      </w:r>
      <w:r w:rsidR="004C5C28">
        <w:rPr>
          <w:rFonts w:ascii="Times New Roman" w:hAnsi="Times New Roman"/>
          <w:sz w:val="28"/>
          <w:szCs w:val="28"/>
        </w:rPr>
        <w:t>азвития ребенка – детский сад №</w:t>
      </w:r>
      <w:r w:rsidR="00A73F1C">
        <w:rPr>
          <w:rFonts w:ascii="Times New Roman" w:hAnsi="Times New Roman"/>
          <w:sz w:val="28"/>
          <w:szCs w:val="28"/>
        </w:rPr>
        <w:t> </w:t>
      </w:r>
      <w:r w:rsidRPr="0065792D">
        <w:rPr>
          <w:rFonts w:ascii="Times New Roman" w:hAnsi="Times New Roman"/>
          <w:sz w:val="28"/>
          <w:szCs w:val="28"/>
        </w:rPr>
        <w:t>7 «Ёлочка»;</w:t>
      </w:r>
    </w:p>
    <w:p w:rsidR="003A661A" w:rsidRPr="0065792D" w:rsidRDefault="003A661A" w:rsidP="004877FC">
      <w:pPr>
        <w:pStyle w:val="a3"/>
        <w:numPr>
          <w:ilvl w:val="0"/>
          <w:numId w:val="25"/>
        </w:numPr>
        <w:spacing w:after="0"/>
        <w:ind w:left="0" w:firstLine="709"/>
        <w:jc w:val="both"/>
        <w:rPr>
          <w:rFonts w:ascii="Times New Roman" w:hAnsi="Times New Roman"/>
          <w:spacing w:val="-6"/>
          <w:sz w:val="28"/>
          <w:szCs w:val="28"/>
        </w:rPr>
      </w:pPr>
      <w:r w:rsidRPr="0065792D">
        <w:rPr>
          <w:rFonts w:ascii="Times New Roman" w:hAnsi="Times New Roman"/>
          <w:spacing w:val="-6"/>
          <w:sz w:val="28"/>
          <w:szCs w:val="28"/>
        </w:rPr>
        <w:t>муниципальное бюджетное общеобразовательное учреждение «Центр образования «Школа-сад №</w:t>
      </w:r>
      <w:r w:rsidR="00A73F1C">
        <w:rPr>
          <w:rFonts w:ascii="Times New Roman" w:hAnsi="Times New Roman"/>
          <w:spacing w:val="-6"/>
          <w:sz w:val="28"/>
          <w:szCs w:val="28"/>
        </w:rPr>
        <w:t> </w:t>
      </w:r>
      <w:r w:rsidRPr="0065792D">
        <w:rPr>
          <w:rFonts w:ascii="Times New Roman" w:hAnsi="Times New Roman"/>
          <w:spacing w:val="-6"/>
          <w:sz w:val="28"/>
          <w:szCs w:val="28"/>
        </w:rPr>
        <w:t>7»;</w:t>
      </w:r>
    </w:p>
    <w:p w:rsidR="003A661A" w:rsidRPr="0065792D" w:rsidRDefault="003A661A" w:rsidP="004877FC">
      <w:pPr>
        <w:pStyle w:val="a3"/>
        <w:numPr>
          <w:ilvl w:val="0"/>
          <w:numId w:val="25"/>
        </w:numPr>
        <w:spacing w:after="0"/>
        <w:ind w:left="0" w:firstLine="709"/>
        <w:jc w:val="both"/>
        <w:rPr>
          <w:rFonts w:ascii="Times New Roman" w:hAnsi="Times New Roman"/>
          <w:sz w:val="28"/>
          <w:szCs w:val="28"/>
        </w:rPr>
      </w:pPr>
      <w:r w:rsidRPr="0065792D">
        <w:rPr>
          <w:rFonts w:ascii="Times New Roman" w:hAnsi="Times New Roman"/>
          <w:sz w:val="28"/>
          <w:szCs w:val="28"/>
        </w:rPr>
        <w:t>муниципальное бюджетное дошкольное образовательное</w:t>
      </w:r>
      <w:r w:rsidR="00597FD1">
        <w:rPr>
          <w:rFonts w:ascii="Times New Roman" w:hAnsi="Times New Roman"/>
          <w:sz w:val="28"/>
          <w:szCs w:val="28"/>
        </w:rPr>
        <w:t xml:space="preserve"> </w:t>
      </w:r>
      <w:r w:rsidRPr="0065792D">
        <w:rPr>
          <w:rFonts w:ascii="Times New Roman" w:hAnsi="Times New Roman"/>
          <w:sz w:val="28"/>
          <w:szCs w:val="28"/>
        </w:rPr>
        <w:t>учреждение «Центр р</w:t>
      </w:r>
      <w:r w:rsidR="004C5C28">
        <w:rPr>
          <w:rFonts w:ascii="Times New Roman" w:hAnsi="Times New Roman"/>
          <w:sz w:val="28"/>
          <w:szCs w:val="28"/>
        </w:rPr>
        <w:t>азвития ребёнка – детский сад №</w:t>
      </w:r>
      <w:r w:rsidR="00A73F1C">
        <w:rPr>
          <w:rFonts w:ascii="Times New Roman" w:hAnsi="Times New Roman"/>
          <w:sz w:val="28"/>
          <w:szCs w:val="28"/>
        </w:rPr>
        <w:t> </w:t>
      </w:r>
      <w:r w:rsidRPr="0065792D">
        <w:rPr>
          <w:rFonts w:ascii="Times New Roman" w:hAnsi="Times New Roman"/>
          <w:sz w:val="28"/>
          <w:szCs w:val="28"/>
        </w:rPr>
        <w:t>20 «Сказка»;</w:t>
      </w:r>
    </w:p>
    <w:p w:rsidR="003A661A" w:rsidRPr="0065792D" w:rsidRDefault="003A661A" w:rsidP="004877FC">
      <w:pPr>
        <w:pStyle w:val="a3"/>
        <w:numPr>
          <w:ilvl w:val="0"/>
          <w:numId w:val="25"/>
        </w:numPr>
        <w:spacing w:after="0"/>
        <w:ind w:left="0" w:firstLine="709"/>
        <w:jc w:val="both"/>
        <w:rPr>
          <w:rFonts w:ascii="Times New Roman" w:hAnsi="Times New Roman"/>
          <w:sz w:val="28"/>
          <w:szCs w:val="28"/>
        </w:rPr>
      </w:pPr>
      <w:r w:rsidRPr="0065792D">
        <w:rPr>
          <w:rFonts w:ascii="Times New Roman" w:hAnsi="Times New Roman"/>
          <w:sz w:val="28"/>
          <w:szCs w:val="28"/>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w:t>
      </w:r>
      <w:r w:rsidR="004C5C28">
        <w:rPr>
          <w:rFonts w:ascii="Times New Roman" w:hAnsi="Times New Roman"/>
          <w:sz w:val="28"/>
          <w:szCs w:val="28"/>
        </w:rPr>
        <w:t xml:space="preserve"> детей №</w:t>
      </w:r>
      <w:r w:rsidR="00A73F1C">
        <w:rPr>
          <w:rFonts w:ascii="Times New Roman" w:hAnsi="Times New Roman"/>
          <w:sz w:val="28"/>
          <w:szCs w:val="28"/>
        </w:rPr>
        <w:t> </w:t>
      </w:r>
      <w:r w:rsidRPr="0065792D">
        <w:rPr>
          <w:rFonts w:ascii="Times New Roman" w:hAnsi="Times New Roman"/>
          <w:sz w:val="28"/>
          <w:szCs w:val="28"/>
        </w:rPr>
        <w:t>21 «Теремок».</w:t>
      </w:r>
    </w:p>
    <w:p w:rsidR="003A661A" w:rsidRPr="00530222" w:rsidRDefault="003A661A" w:rsidP="0065792D">
      <w:pPr>
        <w:spacing w:after="0" w:line="276" w:lineRule="auto"/>
        <w:ind w:firstLine="709"/>
        <w:jc w:val="both"/>
        <w:rPr>
          <w:rFonts w:ascii="Times New Roman" w:hAnsi="Times New Roman" w:cs="Times New Roman"/>
          <w:bCs/>
          <w:sz w:val="28"/>
          <w:szCs w:val="28"/>
        </w:rPr>
      </w:pPr>
      <w:r w:rsidRPr="00530222">
        <w:rPr>
          <w:rFonts w:ascii="Times New Roman" w:hAnsi="Times New Roman" w:cs="Times New Roman"/>
          <w:bCs/>
          <w:spacing w:val="-6"/>
          <w:sz w:val="28"/>
          <w:szCs w:val="28"/>
        </w:rPr>
        <w:lastRenderedPageBreak/>
        <w:t xml:space="preserve">Дипломом победителя всероссийского открытого смотра-конкурса «Детский сад года 2020» </w:t>
      </w:r>
      <w:r w:rsidRPr="00530222">
        <w:rPr>
          <w:rFonts w:ascii="Times New Roman" w:hAnsi="Times New Roman" w:cs="Times New Roman"/>
          <w:bCs/>
          <w:sz w:val="28"/>
          <w:szCs w:val="28"/>
        </w:rPr>
        <w:t>награждены образовательные организации:</w:t>
      </w:r>
    </w:p>
    <w:p w:rsidR="003A661A" w:rsidRPr="00E73F7C" w:rsidRDefault="003A661A" w:rsidP="004877FC">
      <w:pPr>
        <w:pStyle w:val="a3"/>
        <w:numPr>
          <w:ilvl w:val="0"/>
          <w:numId w:val="25"/>
        </w:numPr>
        <w:spacing w:after="0"/>
        <w:ind w:left="0" w:firstLine="709"/>
        <w:jc w:val="both"/>
        <w:rPr>
          <w:rFonts w:ascii="Times New Roman" w:hAnsi="Times New Roman"/>
          <w:sz w:val="28"/>
          <w:szCs w:val="28"/>
        </w:rPr>
      </w:pPr>
      <w:r w:rsidRPr="00E73F7C">
        <w:rPr>
          <w:rFonts w:ascii="Times New Roman" w:hAnsi="Times New Roman"/>
          <w:sz w:val="28"/>
          <w:szCs w:val="28"/>
        </w:rPr>
        <w:t>муниципальное бюджетное дошкольное образовательное учреждение «Центр р</w:t>
      </w:r>
      <w:r w:rsidR="004C5C28">
        <w:rPr>
          <w:rFonts w:ascii="Times New Roman" w:hAnsi="Times New Roman"/>
          <w:sz w:val="28"/>
          <w:szCs w:val="28"/>
        </w:rPr>
        <w:t>азвития ребенка – детский сад №</w:t>
      </w:r>
      <w:r w:rsidR="0042484B">
        <w:rPr>
          <w:rFonts w:ascii="Times New Roman" w:hAnsi="Times New Roman"/>
          <w:sz w:val="28"/>
          <w:szCs w:val="28"/>
        </w:rPr>
        <w:t> </w:t>
      </w:r>
      <w:r w:rsidRPr="00E73F7C">
        <w:rPr>
          <w:rFonts w:ascii="Times New Roman" w:hAnsi="Times New Roman"/>
          <w:sz w:val="28"/>
          <w:szCs w:val="28"/>
        </w:rPr>
        <w:t>15 «Страна чудес»;</w:t>
      </w:r>
    </w:p>
    <w:p w:rsidR="003A661A" w:rsidRPr="00E73F7C" w:rsidRDefault="003A661A" w:rsidP="004877FC">
      <w:pPr>
        <w:pStyle w:val="a3"/>
        <w:numPr>
          <w:ilvl w:val="0"/>
          <w:numId w:val="25"/>
        </w:numPr>
        <w:spacing w:after="0"/>
        <w:ind w:left="0" w:firstLine="709"/>
        <w:jc w:val="both"/>
        <w:rPr>
          <w:rFonts w:ascii="Times New Roman" w:hAnsi="Times New Roman"/>
          <w:sz w:val="28"/>
          <w:szCs w:val="28"/>
        </w:rPr>
      </w:pPr>
      <w:r w:rsidRPr="00E73F7C">
        <w:rPr>
          <w:rFonts w:ascii="Times New Roman" w:hAnsi="Times New Roman"/>
          <w:sz w:val="28"/>
          <w:szCs w:val="28"/>
        </w:rPr>
        <w:t>муниципальное бюджетное дошкольное образовательное учреждение «Центр р</w:t>
      </w:r>
      <w:r w:rsidR="004C5C28">
        <w:rPr>
          <w:rFonts w:ascii="Times New Roman" w:hAnsi="Times New Roman"/>
          <w:sz w:val="28"/>
          <w:szCs w:val="28"/>
        </w:rPr>
        <w:t>азвития ребёнка – детский сад №</w:t>
      </w:r>
      <w:r w:rsidR="0042484B">
        <w:rPr>
          <w:rFonts w:ascii="Times New Roman" w:hAnsi="Times New Roman"/>
          <w:sz w:val="28"/>
          <w:szCs w:val="28"/>
        </w:rPr>
        <w:t> </w:t>
      </w:r>
      <w:r w:rsidRPr="00E73F7C">
        <w:rPr>
          <w:rFonts w:ascii="Times New Roman" w:hAnsi="Times New Roman"/>
          <w:sz w:val="28"/>
          <w:szCs w:val="28"/>
        </w:rPr>
        <w:t>20 «Сказка»;</w:t>
      </w:r>
    </w:p>
    <w:p w:rsidR="003A661A" w:rsidRPr="00E73F7C" w:rsidRDefault="003A661A" w:rsidP="004877FC">
      <w:pPr>
        <w:pStyle w:val="a3"/>
        <w:numPr>
          <w:ilvl w:val="0"/>
          <w:numId w:val="25"/>
        </w:numPr>
        <w:spacing w:after="0"/>
        <w:ind w:left="0" w:firstLine="709"/>
        <w:jc w:val="both"/>
        <w:rPr>
          <w:rFonts w:ascii="Times New Roman" w:hAnsi="Times New Roman"/>
          <w:sz w:val="28"/>
          <w:szCs w:val="28"/>
        </w:rPr>
      </w:pPr>
      <w:r w:rsidRPr="00E73F7C">
        <w:rPr>
          <w:rFonts w:ascii="Times New Roman" w:hAnsi="Times New Roman"/>
          <w:sz w:val="28"/>
          <w:szCs w:val="28"/>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w:t>
      </w:r>
      <w:r w:rsidR="004C5C28">
        <w:rPr>
          <w:rFonts w:ascii="Times New Roman" w:hAnsi="Times New Roman"/>
          <w:sz w:val="28"/>
          <w:szCs w:val="28"/>
        </w:rPr>
        <w:t>му направлению развития детей №</w:t>
      </w:r>
      <w:r w:rsidR="0042484B">
        <w:rPr>
          <w:rFonts w:ascii="Times New Roman" w:hAnsi="Times New Roman"/>
          <w:sz w:val="28"/>
          <w:szCs w:val="28"/>
        </w:rPr>
        <w:t> </w:t>
      </w:r>
      <w:r w:rsidRPr="00E73F7C">
        <w:rPr>
          <w:rFonts w:ascii="Times New Roman" w:hAnsi="Times New Roman"/>
          <w:sz w:val="28"/>
          <w:szCs w:val="28"/>
        </w:rPr>
        <w:t>21 «Теремок»;</w:t>
      </w:r>
    </w:p>
    <w:p w:rsidR="003A661A" w:rsidRPr="00E73F7C" w:rsidRDefault="003A661A" w:rsidP="004877FC">
      <w:pPr>
        <w:pStyle w:val="a3"/>
        <w:numPr>
          <w:ilvl w:val="0"/>
          <w:numId w:val="25"/>
        </w:numPr>
        <w:spacing w:after="0"/>
        <w:ind w:left="0" w:firstLine="709"/>
        <w:jc w:val="both"/>
        <w:rPr>
          <w:rFonts w:ascii="Times New Roman" w:hAnsi="Times New Roman"/>
          <w:sz w:val="28"/>
          <w:szCs w:val="28"/>
        </w:rPr>
      </w:pPr>
      <w:r w:rsidRPr="00E73F7C">
        <w:rPr>
          <w:rFonts w:ascii="Times New Roman" w:hAnsi="Times New Roman"/>
          <w:sz w:val="28"/>
          <w:szCs w:val="28"/>
        </w:rPr>
        <w:t>муниципальное бюджетное дошкольное образовате</w:t>
      </w:r>
      <w:r w:rsidR="004C5C28">
        <w:rPr>
          <w:rFonts w:ascii="Times New Roman" w:hAnsi="Times New Roman"/>
          <w:sz w:val="28"/>
          <w:szCs w:val="28"/>
        </w:rPr>
        <w:t>льное учреждение «Детский сад №</w:t>
      </w:r>
      <w:r w:rsidR="0042484B">
        <w:rPr>
          <w:rFonts w:ascii="Times New Roman" w:hAnsi="Times New Roman"/>
          <w:sz w:val="28"/>
          <w:szCs w:val="28"/>
        </w:rPr>
        <w:t> </w:t>
      </w:r>
      <w:r w:rsidRPr="00E73F7C">
        <w:rPr>
          <w:rFonts w:ascii="Times New Roman" w:hAnsi="Times New Roman"/>
          <w:sz w:val="28"/>
          <w:szCs w:val="28"/>
        </w:rPr>
        <w:t>23 «Брусничка».</w:t>
      </w:r>
    </w:p>
    <w:p w:rsidR="003A661A" w:rsidRPr="00530222" w:rsidRDefault="003A661A" w:rsidP="003A661A">
      <w:pPr>
        <w:spacing w:after="0" w:line="276" w:lineRule="auto"/>
        <w:ind w:firstLine="708"/>
        <w:jc w:val="both"/>
        <w:rPr>
          <w:rFonts w:ascii="Times New Roman" w:hAnsi="Times New Roman" w:cs="Times New Roman"/>
          <w:sz w:val="28"/>
          <w:szCs w:val="28"/>
        </w:rPr>
      </w:pPr>
      <w:r w:rsidRPr="00530222">
        <w:rPr>
          <w:rFonts w:ascii="Times New Roman" w:hAnsi="Times New Roman" w:cs="Times New Roman"/>
          <w:sz w:val="28"/>
          <w:szCs w:val="28"/>
        </w:rPr>
        <w:t>Муниципальное бюджетное дошкольное образовательное учреждение «Центр развития ребе</w:t>
      </w:r>
      <w:r w:rsidR="004C5C28">
        <w:rPr>
          <w:rFonts w:ascii="Times New Roman" w:hAnsi="Times New Roman" w:cs="Times New Roman"/>
          <w:sz w:val="28"/>
          <w:szCs w:val="28"/>
        </w:rPr>
        <w:t>нка – детский сад №</w:t>
      </w:r>
      <w:r w:rsidR="0042484B">
        <w:rPr>
          <w:rFonts w:ascii="Times New Roman" w:hAnsi="Times New Roman" w:cs="Times New Roman"/>
          <w:sz w:val="28"/>
          <w:szCs w:val="28"/>
        </w:rPr>
        <w:t> </w:t>
      </w:r>
      <w:r w:rsidRPr="00530222">
        <w:rPr>
          <w:rFonts w:ascii="Times New Roman" w:hAnsi="Times New Roman" w:cs="Times New Roman"/>
          <w:sz w:val="28"/>
          <w:szCs w:val="28"/>
        </w:rPr>
        <w:t>15 «Страна чудес» – победитель конкурсного отбора проектов образовательных организаций, имеющих статус регио</w:t>
      </w:r>
      <w:r w:rsidR="00B57680">
        <w:rPr>
          <w:rFonts w:ascii="Times New Roman" w:hAnsi="Times New Roman" w:cs="Times New Roman"/>
          <w:sz w:val="28"/>
          <w:szCs w:val="28"/>
        </w:rPr>
        <w:t>нальных инновационных площадок.</w:t>
      </w:r>
    </w:p>
    <w:p w:rsidR="003A661A" w:rsidRPr="00530222" w:rsidRDefault="003A661A" w:rsidP="003A661A">
      <w:pPr>
        <w:spacing w:after="0" w:line="276" w:lineRule="auto"/>
        <w:ind w:firstLine="708"/>
        <w:jc w:val="both"/>
        <w:rPr>
          <w:rFonts w:ascii="Times New Roman" w:hAnsi="Times New Roman" w:cs="Times New Roman"/>
          <w:sz w:val="28"/>
          <w:szCs w:val="28"/>
        </w:rPr>
      </w:pPr>
      <w:r w:rsidRPr="00530222">
        <w:rPr>
          <w:rFonts w:ascii="Times New Roman" w:hAnsi="Times New Roman" w:cs="Times New Roman"/>
          <w:sz w:val="28"/>
          <w:szCs w:val="28"/>
        </w:rPr>
        <w:t>Муниципальное бюджетное дошкольное образовате</w:t>
      </w:r>
      <w:r w:rsidR="004C5C28">
        <w:rPr>
          <w:rFonts w:ascii="Times New Roman" w:hAnsi="Times New Roman" w:cs="Times New Roman"/>
          <w:sz w:val="28"/>
          <w:szCs w:val="28"/>
        </w:rPr>
        <w:t>льное учреждение «Детский сад №</w:t>
      </w:r>
      <w:r w:rsidR="0042484B">
        <w:rPr>
          <w:rFonts w:ascii="Times New Roman" w:hAnsi="Times New Roman" w:cs="Times New Roman"/>
          <w:sz w:val="28"/>
          <w:szCs w:val="28"/>
        </w:rPr>
        <w:t> </w:t>
      </w:r>
      <w:r w:rsidRPr="00530222">
        <w:rPr>
          <w:rFonts w:ascii="Times New Roman" w:hAnsi="Times New Roman" w:cs="Times New Roman"/>
          <w:sz w:val="28"/>
          <w:szCs w:val="28"/>
        </w:rPr>
        <w:t>23 «Б</w:t>
      </w:r>
      <w:r w:rsidR="00E73F7C">
        <w:rPr>
          <w:rFonts w:ascii="Times New Roman" w:hAnsi="Times New Roman" w:cs="Times New Roman"/>
          <w:sz w:val="28"/>
          <w:szCs w:val="28"/>
        </w:rPr>
        <w:t>русничка» – 3 место в номинации</w:t>
      </w:r>
      <w:r w:rsidRPr="00530222">
        <w:rPr>
          <w:rFonts w:ascii="Times New Roman" w:hAnsi="Times New Roman" w:cs="Times New Roman"/>
          <w:sz w:val="28"/>
          <w:szCs w:val="28"/>
        </w:rPr>
        <w:t xml:space="preserve"> «Моя семья – моя Россия» окружного конкурса «Семья – основа государства».</w:t>
      </w:r>
    </w:p>
    <w:p w:rsidR="00B97689" w:rsidRDefault="00B97689" w:rsidP="0042484B">
      <w:pPr>
        <w:widowControl w:val="0"/>
        <w:tabs>
          <w:tab w:val="left" w:pos="9214"/>
        </w:tabs>
        <w:spacing w:after="0" w:line="256" w:lineRule="auto"/>
        <w:rPr>
          <w:rFonts w:ascii="Times New Roman" w:eastAsia="Calibri" w:hAnsi="Times New Roman" w:cs="Times New Roman"/>
          <w:b/>
          <w:sz w:val="28"/>
          <w:szCs w:val="28"/>
          <w:lang w:eastAsia="ru-RU"/>
        </w:rPr>
      </w:pPr>
    </w:p>
    <w:p w:rsidR="00B813DE" w:rsidRPr="00530222" w:rsidRDefault="00B813DE" w:rsidP="00575A8C">
      <w:pPr>
        <w:pStyle w:val="3"/>
        <w:spacing w:before="0" w:line="240" w:lineRule="auto"/>
        <w:ind w:firstLine="709"/>
        <w:rPr>
          <w:rFonts w:eastAsia="Calibri"/>
          <w:lang w:eastAsia="ru-RU"/>
        </w:rPr>
      </w:pPr>
      <w:bookmarkStart w:id="146" w:name="_Toc533760030"/>
      <w:bookmarkStart w:id="147" w:name="_Toc535576528"/>
      <w:bookmarkStart w:id="148" w:name="_Toc29543602"/>
      <w:bookmarkStart w:id="149" w:name="_Toc64487227"/>
      <w:r w:rsidRPr="00530222">
        <w:rPr>
          <w:rFonts w:eastAsia="Calibri"/>
          <w:lang w:eastAsia="ru-RU"/>
        </w:rPr>
        <w:t>10.2</w:t>
      </w:r>
      <w:r w:rsidR="0042484B">
        <w:rPr>
          <w:rFonts w:eastAsia="Calibri"/>
          <w:lang w:eastAsia="ru-RU"/>
        </w:rPr>
        <w:t>.</w:t>
      </w:r>
      <w:r w:rsidRPr="00530222">
        <w:rPr>
          <w:rFonts w:eastAsia="Calibri"/>
          <w:lang w:eastAsia="ru-RU"/>
        </w:rPr>
        <w:t xml:space="preserve">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bookmarkEnd w:id="146"/>
      <w:bookmarkEnd w:id="147"/>
      <w:bookmarkEnd w:id="148"/>
      <w:bookmarkEnd w:id="149"/>
    </w:p>
    <w:p w:rsidR="00B813DE" w:rsidRPr="00530222" w:rsidRDefault="00B813DE" w:rsidP="00875E21">
      <w:pPr>
        <w:tabs>
          <w:tab w:val="left" w:pos="9214"/>
        </w:tabs>
        <w:spacing w:after="0" w:line="276" w:lineRule="auto"/>
        <w:ind w:firstLine="709"/>
        <w:jc w:val="both"/>
        <w:rPr>
          <w:rFonts w:ascii="Times New Roman" w:eastAsia="Calibri" w:hAnsi="Times New Roman" w:cs="Times New Roman"/>
          <w:sz w:val="28"/>
          <w:szCs w:val="28"/>
        </w:rPr>
      </w:pPr>
    </w:p>
    <w:p w:rsidR="003A661A" w:rsidRPr="00530222" w:rsidRDefault="003A661A" w:rsidP="003A661A">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bookmarkStart w:id="150" w:name="_Toc533760031"/>
      <w:r w:rsidRPr="00530222">
        <w:rPr>
          <w:rFonts w:ascii="Times New Roman" w:eastAsia="Times New Roman" w:hAnsi="Times New Roman" w:cs="Times New Roman"/>
          <w:sz w:val="28"/>
          <w:szCs w:val="28"/>
          <w:shd w:val="clear" w:color="auto" w:fill="FFFFFF"/>
          <w:lang w:eastAsia="ru-RU" w:bidi="ru-RU"/>
        </w:rPr>
        <w:t>По состоянию на 31 декабря 2020 года образовательную деятельность осуществляют 9 муниципальных общеобразо</w:t>
      </w:r>
      <w:r w:rsidR="0042484B">
        <w:rPr>
          <w:rFonts w:ascii="Times New Roman" w:eastAsia="Times New Roman" w:hAnsi="Times New Roman" w:cs="Times New Roman"/>
          <w:sz w:val="28"/>
          <w:szCs w:val="28"/>
          <w:shd w:val="clear" w:color="auto" w:fill="FFFFFF"/>
          <w:lang w:eastAsia="ru-RU" w:bidi="ru-RU"/>
        </w:rPr>
        <w:t>вательных организаций (2019 – 9 </w:t>
      </w:r>
      <w:r w:rsidRPr="00530222">
        <w:rPr>
          <w:rFonts w:ascii="Times New Roman" w:eastAsia="Times New Roman" w:hAnsi="Times New Roman" w:cs="Times New Roman"/>
          <w:sz w:val="28"/>
          <w:szCs w:val="28"/>
          <w:shd w:val="clear" w:color="auto" w:fill="FFFFFF"/>
          <w:lang w:eastAsia="ru-RU" w:bidi="ru-RU"/>
        </w:rPr>
        <w:t>учреждений).</w:t>
      </w:r>
      <w:r w:rsidR="00F85B06">
        <w:rPr>
          <w:rFonts w:ascii="Times New Roman" w:eastAsia="Times New Roman" w:hAnsi="Times New Roman" w:cs="Times New Roman"/>
          <w:sz w:val="28"/>
          <w:szCs w:val="28"/>
          <w:shd w:val="clear" w:color="auto" w:fill="FFFFFF"/>
          <w:lang w:eastAsia="ru-RU" w:bidi="ru-RU"/>
        </w:rPr>
        <w:t xml:space="preserve"> </w:t>
      </w:r>
      <w:r w:rsidRPr="00C927D8">
        <w:rPr>
          <w:rFonts w:ascii="Times New Roman" w:eastAsia="Times New Roman" w:hAnsi="Times New Roman" w:cs="Times New Roman"/>
          <w:sz w:val="28"/>
          <w:szCs w:val="28"/>
          <w:shd w:val="clear" w:color="auto" w:fill="FFFFFF"/>
          <w:lang w:eastAsia="ru-RU" w:bidi="ru-RU"/>
        </w:rPr>
        <w:t>Всего в школах города на отчётную дату обучается 14 547 обучающихся, что на 3</w:t>
      </w:r>
      <w:r w:rsidR="0042484B">
        <w:rPr>
          <w:rFonts w:ascii="Times New Roman" w:eastAsia="Times New Roman" w:hAnsi="Times New Roman" w:cs="Times New Roman"/>
          <w:sz w:val="28"/>
          <w:szCs w:val="28"/>
          <w:shd w:val="clear" w:color="auto" w:fill="FFFFFF"/>
          <w:lang w:eastAsia="ru-RU" w:bidi="ru-RU"/>
        </w:rPr>
        <w:t> </w:t>
      </w:r>
      <w:r w:rsidRPr="00C927D8">
        <w:rPr>
          <w:rFonts w:ascii="Times New Roman" w:eastAsia="Times New Roman" w:hAnsi="Times New Roman" w:cs="Times New Roman"/>
          <w:sz w:val="28"/>
          <w:szCs w:val="28"/>
          <w:shd w:val="clear" w:color="auto" w:fill="FFFFFF"/>
          <w:lang w:eastAsia="ru-RU" w:bidi="ru-RU"/>
        </w:rPr>
        <w:t>%</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или на 493 обучающихся</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больше, чем в 2019 году</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и на </w:t>
      </w:r>
      <w:r>
        <w:rPr>
          <w:rFonts w:ascii="Times New Roman" w:eastAsia="Times New Roman" w:hAnsi="Times New Roman" w:cs="Times New Roman"/>
          <w:sz w:val="28"/>
          <w:szCs w:val="28"/>
          <w:shd w:val="clear" w:color="auto" w:fill="FFFFFF"/>
          <w:lang w:eastAsia="ru-RU" w:bidi="ru-RU"/>
        </w:rPr>
        <w:t>39</w:t>
      </w:r>
      <w:r w:rsidR="0042484B">
        <w:rPr>
          <w:rFonts w:ascii="Times New Roman" w:eastAsia="Times New Roman" w:hAnsi="Times New Roman" w:cs="Times New Roman"/>
          <w:sz w:val="28"/>
          <w:szCs w:val="28"/>
          <w:shd w:val="clear" w:color="auto" w:fill="FFFFFF"/>
          <w:lang w:eastAsia="ru-RU" w:bidi="ru-RU"/>
        </w:rPr>
        <w:t> </w:t>
      </w:r>
      <w:r w:rsidRPr="00C927D8">
        <w:rPr>
          <w:rFonts w:ascii="Times New Roman" w:eastAsia="Times New Roman" w:hAnsi="Times New Roman" w:cs="Times New Roman"/>
          <w:sz w:val="28"/>
          <w:szCs w:val="28"/>
          <w:shd w:val="clear" w:color="auto" w:fill="FFFFFF"/>
          <w:lang w:eastAsia="ru-RU" w:bidi="ru-RU"/>
        </w:rPr>
        <w:t>%</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или </w:t>
      </w:r>
      <w:r>
        <w:rPr>
          <w:rFonts w:ascii="Times New Roman" w:eastAsia="Times New Roman" w:hAnsi="Times New Roman" w:cs="Times New Roman"/>
          <w:sz w:val="28"/>
          <w:szCs w:val="28"/>
          <w:shd w:val="clear" w:color="auto" w:fill="FFFFFF"/>
          <w:lang w:eastAsia="ru-RU" w:bidi="ru-RU"/>
        </w:rPr>
        <w:t>5</w:t>
      </w:r>
      <w:r w:rsidR="0042484B">
        <w:rPr>
          <w:rFonts w:ascii="Times New Roman" w:eastAsia="Times New Roman" w:hAnsi="Times New Roman" w:cs="Times New Roman"/>
          <w:sz w:val="28"/>
          <w:szCs w:val="28"/>
          <w:shd w:val="clear" w:color="auto" w:fill="FFFFFF"/>
          <w:lang w:eastAsia="ru-RU" w:bidi="ru-RU"/>
        </w:rPr>
        <w:t> </w:t>
      </w:r>
      <w:r>
        <w:rPr>
          <w:rFonts w:ascii="Times New Roman" w:eastAsia="Times New Roman" w:hAnsi="Times New Roman" w:cs="Times New Roman"/>
          <w:sz w:val="28"/>
          <w:szCs w:val="28"/>
          <w:shd w:val="clear" w:color="auto" w:fill="FFFFFF"/>
          <w:lang w:eastAsia="ru-RU" w:bidi="ru-RU"/>
        </w:rPr>
        <w:t>717</w:t>
      </w:r>
      <w:r w:rsidRPr="00C927D8">
        <w:rPr>
          <w:rFonts w:ascii="Times New Roman" w:eastAsia="Times New Roman" w:hAnsi="Times New Roman" w:cs="Times New Roman"/>
          <w:sz w:val="28"/>
          <w:szCs w:val="28"/>
          <w:shd w:val="clear" w:color="auto" w:fill="FFFFFF"/>
          <w:lang w:eastAsia="ru-RU" w:bidi="ru-RU"/>
        </w:rPr>
        <w:t xml:space="preserve"> обучающихся</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больше, чем в 201</w:t>
      </w:r>
      <w:r>
        <w:rPr>
          <w:rFonts w:ascii="Times New Roman" w:eastAsia="Times New Roman" w:hAnsi="Times New Roman" w:cs="Times New Roman"/>
          <w:sz w:val="28"/>
          <w:szCs w:val="28"/>
          <w:shd w:val="clear" w:color="auto" w:fill="FFFFFF"/>
          <w:lang w:eastAsia="ru-RU" w:bidi="ru-RU"/>
        </w:rPr>
        <w:t>1</w:t>
      </w:r>
      <w:r w:rsidRPr="00C927D8">
        <w:rPr>
          <w:rFonts w:ascii="Times New Roman" w:eastAsia="Times New Roman" w:hAnsi="Times New Roman" w:cs="Times New Roman"/>
          <w:sz w:val="28"/>
          <w:szCs w:val="28"/>
          <w:shd w:val="clear" w:color="auto" w:fill="FFFFFF"/>
          <w:lang w:eastAsia="ru-RU" w:bidi="ru-RU"/>
        </w:rPr>
        <w:t xml:space="preserve"> году. </w:t>
      </w:r>
      <w:r w:rsidR="00F85B06">
        <w:rPr>
          <w:rFonts w:ascii="Times New Roman" w:eastAsia="Times New Roman" w:hAnsi="Times New Roman" w:cs="Times New Roman"/>
          <w:sz w:val="28"/>
          <w:szCs w:val="28"/>
          <w:shd w:val="clear" w:color="auto" w:fill="FFFFFF"/>
          <w:lang w:eastAsia="ru-RU" w:bidi="ru-RU"/>
        </w:rPr>
        <w:t xml:space="preserve"> </w:t>
      </w:r>
      <w:r w:rsidR="0042484B">
        <w:rPr>
          <w:rFonts w:ascii="Times New Roman" w:eastAsia="Times New Roman" w:hAnsi="Times New Roman" w:cs="Times New Roman"/>
          <w:sz w:val="28"/>
          <w:szCs w:val="28"/>
          <w:shd w:val="clear" w:color="auto" w:fill="FFFFFF"/>
          <w:lang w:eastAsia="ru-RU" w:bidi="ru-RU"/>
        </w:rPr>
        <w:t>В 2020/</w:t>
      </w:r>
      <w:r w:rsidRPr="00C927D8">
        <w:rPr>
          <w:rFonts w:ascii="Times New Roman" w:eastAsia="Times New Roman" w:hAnsi="Times New Roman" w:cs="Times New Roman"/>
          <w:sz w:val="28"/>
          <w:szCs w:val="28"/>
          <w:shd w:val="clear" w:color="auto" w:fill="FFFFFF"/>
          <w:lang w:eastAsia="ru-RU" w:bidi="ru-RU"/>
        </w:rPr>
        <w:t>2021 учебном году 1</w:t>
      </w:r>
      <w:r w:rsidR="0042484B">
        <w:rPr>
          <w:rFonts w:ascii="Times New Roman" w:eastAsia="Times New Roman" w:hAnsi="Times New Roman" w:cs="Times New Roman"/>
          <w:sz w:val="28"/>
          <w:szCs w:val="28"/>
          <w:shd w:val="clear" w:color="auto" w:fill="FFFFFF"/>
          <w:lang w:eastAsia="ru-RU" w:bidi="ru-RU"/>
        </w:rPr>
        <w:t> </w:t>
      </w:r>
      <w:r w:rsidRPr="00C927D8">
        <w:rPr>
          <w:rFonts w:ascii="Times New Roman" w:eastAsia="Times New Roman" w:hAnsi="Times New Roman" w:cs="Times New Roman"/>
          <w:sz w:val="28"/>
          <w:szCs w:val="28"/>
          <w:shd w:val="clear" w:color="auto" w:fill="FFFFFF"/>
          <w:lang w:eastAsia="ru-RU" w:bidi="ru-RU"/>
        </w:rPr>
        <w:t>733 обучающихся пришли в первые классы, что на 5</w:t>
      </w:r>
      <w:r w:rsidR="0042484B">
        <w:rPr>
          <w:rFonts w:ascii="Times New Roman" w:eastAsia="Times New Roman" w:hAnsi="Times New Roman" w:cs="Times New Roman"/>
          <w:sz w:val="28"/>
          <w:szCs w:val="28"/>
          <w:shd w:val="clear" w:color="auto" w:fill="FFFFFF"/>
          <w:lang w:eastAsia="ru-RU" w:bidi="ru-RU"/>
        </w:rPr>
        <w:t> </w:t>
      </w:r>
      <w:r w:rsidRPr="00C927D8">
        <w:rPr>
          <w:rFonts w:ascii="Times New Roman" w:eastAsia="Times New Roman" w:hAnsi="Times New Roman" w:cs="Times New Roman"/>
          <w:sz w:val="28"/>
          <w:szCs w:val="28"/>
          <w:shd w:val="clear" w:color="auto" w:fill="FFFFFF"/>
          <w:lang w:eastAsia="ru-RU" w:bidi="ru-RU"/>
        </w:rPr>
        <w:t>%</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или 87 обучающихся</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больше</w:t>
      </w:r>
      <w:r>
        <w:rPr>
          <w:rFonts w:ascii="Times New Roman" w:eastAsia="Times New Roman" w:hAnsi="Times New Roman" w:cs="Times New Roman"/>
          <w:sz w:val="28"/>
          <w:szCs w:val="28"/>
          <w:shd w:val="clear" w:color="auto" w:fill="FFFFFF"/>
          <w:lang w:eastAsia="ru-RU" w:bidi="ru-RU"/>
        </w:rPr>
        <w:t>,</w:t>
      </w:r>
      <w:r w:rsidR="0042484B">
        <w:rPr>
          <w:rFonts w:ascii="Times New Roman" w:eastAsia="Times New Roman" w:hAnsi="Times New Roman" w:cs="Times New Roman"/>
          <w:sz w:val="28"/>
          <w:szCs w:val="28"/>
          <w:shd w:val="clear" w:color="auto" w:fill="FFFFFF"/>
          <w:lang w:eastAsia="ru-RU" w:bidi="ru-RU"/>
        </w:rPr>
        <w:t xml:space="preserve"> чем в 2019/</w:t>
      </w:r>
      <w:r w:rsidRPr="00C927D8">
        <w:rPr>
          <w:rFonts w:ascii="Times New Roman" w:eastAsia="Times New Roman" w:hAnsi="Times New Roman" w:cs="Times New Roman"/>
          <w:sz w:val="28"/>
          <w:szCs w:val="28"/>
          <w:shd w:val="clear" w:color="auto" w:fill="FFFFFF"/>
          <w:lang w:eastAsia="ru-RU" w:bidi="ru-RU"/>
        </w:rPr>
        <w:t>2020 учебном году</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и на </w:t>
      </w:r>
      <w:r>
        <w:rPr>
          <w:rFonts w:ascii="Times New Roman" w:eastAsia="Times New Roman" w:hAnsi="Times New Roman" w:cs="Times New Roman"/>
          <w:sz w:val="28"/>
          <w:szCs w:val="28"/>
          <w:shd w:val="clear" w:color="auto" w:fill="FFFFFF"/>
          <w:lang w:eastAsia="ru-RU" w:bidi="ru-RU"/>
        </w:rPr>
        <w:t>36</w:t>
      </w:r>
      <w:r w:rsidR="0042484B">
        <w:rPr>
          <w:rFonts w:ascii="Times New Roman" w:eastAsia="Times New Roman" w:hAnsi="Times New Roman" w:cs="Times New Roman"/>
          <w:sz w:val="28"/>
          <w:szCs w:val="28"/>
          <w:shd w:val="clear" w:color="auto" w:fill="FFFFFF"/>
          <w:lang w:eastAsia="ru-RU" w:bidi="ru-RU"/>
        </w:rPr>
        <w:t> </w:t>
      </w:r>
      <w:r w:rsidRPr="00C927D8">
        <w:rPr>
          <w:rFonts w:ascii="Times New Roman" w:eastAsia="Times New Roman" w:hAnsi="Times New Roman" w:cs="Times New Roman"/>
          <w:sz w:val="28"/>
          <w:szCs w:val="28"/>
          <w:shd w:val="clear" w:color="auto" w:fill="FFFFFF"/>
          <w:lang w:eastAsia="ru-RU" w:bidi="ru-RU"/>
        </w:rPr>
        <w:t>%</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или 6</w:t>
      </w:r>
      <w:r>
        <w:rPr>
          <w:rFonts w:ascii="Times New Roman" w:eastAsia="Times New Roman" w:hAnsi="Times New Roman" w:cs="Times New Roman"/>
          <w:sz w:val="28"/>
          <w:szCs w:val="28"/>
          <w:shd w:val="clear" w:color="auto" w:fill="FFFFFF"/>
          <w:lang w:eastAsia="ru-RU" w:bidi="ru-RU"/>
        </w:rPr>
        <w:t>20</w:t>
      </w:r>
      <w:r w:rsidRPr="00C927D8">
        <w:rPr>
          <w:rFonts w:ascii="Times New Roman" w:eastAsia="Times New Roman" w:hAnsi="Times New Roman" w:cs="Times New Roman"/>
          <w:sz w:val="28"/>
          <w:szCs w:val="28"/>
          <w:shd w:val="clear" w:color="auto" w:fill="FFFFFF"/>
          <w:lang w:eastAsia="ru-RU" w:bidi="ru-RU"/>
        </w:rPr>
        <w:t xml:space="preserve"> обучающихся</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больше</w:t>
      </w:r>
      <w:r>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чем в 201</w:t>
      </w:r>
      <w:r>
        <w:rPr>
          <w:rFonts w:ascii="Times New Roman" w:eastAsia="Times New Roman" w:hAnsi="Times New Roman" w:cs="Times New Roman"/>
          <w:sz w:val="28"/>
          <w:szCs w:val="28"/>
          <w:shd w:val="clear" w:color="auto" w:fill="FFFFFF"/>
          <w:lang w:eastAsia="ru-RU" w:bidi="ru-RU"/>
        </w:rPr>
        <w:t>1</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201</w:t>
      </w:r>
      <w:r>
        <w:rPr>
          <w:rFonts w:ascii="Times New Roman" w:eastAsia="Times New Roman" w:hAnsi="Times New Roman" w:cs="Times New Roman"/>
          <w:sz w:val="28"/>
          <w:szCs w:val="28"/>
          <w:shd w:val="clear" w:color="auto" w:fill="FFFFFF"/>
          <w:lang w:eastAsia="ru-RU" w:bidi="ru-RU"/>
        </w:rPr>
        <w:t>2</w:t>
      </w:r>
      <w:r w:rsidRPr="00C927D8">
        <w:rPr>
          <w:rFonts w:ascii="Times New Roman" w:eastAsia="Times New Roman" w:hAnsi="Times New Roman" w:cs="Times New Roman"/>
          <w:sz w:val="28"/>
          <w:szCs w:val="28"/>
          <w:shd w:val="clear" w:color="auto" w:fill="FFFFFF"/>
          <w:lang w:eastAsia="ru-RU" w:bidi="ru-RU"/>
        </w:rPr>
        <w:t xml:space="preserve"> учебном году.</w:t>
      </w:r>
      <w:r>
        <w:rPr>
          <w:rFonts w:ascii="Times New Roman" w:eastAsia="Times New Roman" w:hAnsi="Times New Roman" w:cs="Times New Roman"/>
          <w:sz w:val="28"/>
          <w:szCs w:val="28"/>
          <w:shd w:val="clear" w:color="auto" w:fill="FFFFFF"/>
          <w:lang w:eastAsia="ru-RU" w:bidi="ru-RU"/>
        </w:rPr>
        <w:t xml:space="preserve"> </w:t>
      </w:r>
    </w:p>
    <w:p w:rsidR="003A661A" w:rsidRDefault="0004314F" w:rsidP="003A661A">
      <w:pPr>
        <w:tabs>
          <w:tab w:val="left" w:pos="9214"/>
        </w:tabs>
        <w:spacing w:after="0" w:line="276" w:lineRule="auto"/>
        <w:ind w:firstLine="709"/>
        <w:jc w:val="right"/>
        <w:rPr>
          <w:rFonts w:ascii="Times New Roman" w:eastAsia="Times New Roman" w:hAnsi="Times New Roman" w:cs="Times New Roman"/>
          <w:sz w:val="28"/>
          <w:szCs w:val="28"/>
          <w:shd w:val="clear" w:color="auto" w:fill="FFFFFF"/>
          <w:lang w:eastAsia="ru-RU" w:bidi="ru-RU"/>
        </w:rPr>
      </w:pPr>
      <w:r>
        <w:rPr>
          <w:rFonts w:ascii="Times New Roman" w:eastAsia="Times New Roman" w:hAnsi="Times New Roman" w:cs="Times New Roman"/>
          <w:sz w:val="28"/>
          <w:szCs w:val="28"/>
          <w:shd w:val="clear" w:color="auto" w:fill="FFFFFF"/>
          <w:lang w:eastAsia="ru-RU" w:bidi="ru-RU"/>
        </w:rPr>
        <w:t>Рисунок №</w:t>
      </w:r>
      <w:r w:rsidR="0042484B">
        <w:rPr>
          <w:rFonts w:ascii="Times New Roman" w:eastAsia="Times New Roman" w:hAnsi="Times New Roman" w:cs="Times New Roman"/>
          <w:sz w:val="28"/>
          <w:szCs w:val="28"/>
          <w:shd w:val="clear" w:color="auto" w:fill="FFFFFF"/>
          <w:lang w:eastAsia="ru-RU" w:bidi="ru-RU"/>
        </w:rPr>
        <w:t> </w:t>
      </w:r>
      <w:r w:rsidR="002E5C7D">
        <w:rPr>
          <w:rFonts w:ascii="Times New Roman" w:eastAsia="Times New Roman" w:hAnsi="Times New Roman" w:cs="Times New Roman"/>
          <w:sz w:val="28"/>
          <w:szCs w:val="28"/>
          <w:shd w:val="clear" w:color="auto" w:fill="FFFFFF"/>
          <w:lang w:eastAsia="ru-RU" w:bidi="ru-RU"/>
        </w:rPr>
        <w:t>1</w:t>
      </w:r>
      <w:r w:rsidR="001E516D">
        <w:rPr>
          <w:rFonts w:ascii="Times New Roman" w:eastAsia="Times New Roman" w:hAnsi="Times New Roman" w:cs="Times New Roman"/>
          <w:sz w:val="28"/>
          <w:szCs w:val="28"/>
          <w:shd w:val="clear" w:color="auto" w:fill="FFFFFF"/>
          <w:lang w:eastAsia="ru-RU" w:bidi="ru-RU"/>
        </w:rPr>
        <w:t>6</w:t>
      </w:r>
    </w:p>
    <w:p w:rsidR="003A661A" w:rsidRDefault="003A661A" w:rsidP="003A661A">
      <w:pPr>
        <w:tabs>
          <w:tab w:val="left" w:pos="9214"/>
        </w:tabs>
        <w:spacing w:after="0" w:line="276" w:lineRule="auto"/>
        <w:jc w:val="center"/>
        <w:rPr>
          <w:rFonts w:ascii="Times New Roman" w:eastAsia="Times New Roman" w:hAnsi="Times New Roman" w:cs="Times New Roman"/>
          <w:sz w:val="24"/>
          <w:szCs w:val="24"/>
          <w:shd w:val="clear" w:color="auto" w:fill="FFFFFF"/>
          <w:lang w:eastAsia="ru-RU" w:bidi="ru-RU"/>
        </w:rPr>
      </w:pPr>
      <w:r w:rsidRPr="005408A3">
        <w:rPr>
          <w:rFonts w:ascii="Times New Roman" w:eastAsia="Times New Roman" w:hAnsi="Times New Roman" w:cs="Times New Roman"/>
          <w:sz w:val="24"/>
          <w:szCs w:val="24"/>
          <w:shd w:val="clear" w:color="auto" w:fill="FFFFFF"/>
          <w:lang w:eastAsia="ru-RU" w:bidi="ru-RU"/>
        </w:rPr>
        <w:t>Количество обучающихся в муниципальных общеобразовательных организациях, чел.</w:t>
      </w:r>
    </w:p>
    <w:p w:rsidR="00B071C8" w:rsidRPr="005408A3" w:rsidRDefault="00B071C8" w:rsidP="003A661A">
      <w:pPr>
        <w:tabs>
          <w:tab w:val="left" w:pos="9214"/>
        </w:tabs>
        <w:spacing w:after="0" w:line="276" w:lineRule="auto"/>
        <w:jc w:val="center"/>
        <w:rPr>
          <w:rFonts w:ascii="Times New Roman" w:eastAsia="Times New Roman" w:hAnsi="Times New Roman" w:cs="Times New Roman"/>
          <w:sz w:val="24"/>
          <w:szCs w:val="24"/>
          <w:shd w:val="clear" w:color="auto" w:fill="FFFFFF"/>
          <w:lang w:eastAsia="ru-RU" w:bidi="ru-RU"/>
        </w:rPr>
      </w:pPr>
    </w:p>
    <w:p w:rsidR="003A661A" w:rsidRDefault="003A661A" w:rsidP="003A661A">
      <w:pPr>
        <w:tabs>
          <w:tab w:val="left" w:pos="9214"/>
        </w:tabs>
        <w:spacing w:after="0" w:line="276" w:lineRule="auto"/>
        <w:jc w:val="center"/>
        <w:rPr>
          <w:rFonts w:ascii="Times New Roman" w:eastAsia="Times New Roman" w:hAnsi="Times New Roman" w:cs="Times New Roman"/>
          <w:sz w:val="28"/>
          <w:szCs w:val="28"/>
          <w:shd w:val="clear" w:color="auto" w:fill="FFFFFF"/>
          <w:lang w:eastAsia="ru-RU" w:bidi="ru-RU"/>
        </w:rPr>
      </w:pPr>
      <w:r>
        <w:rPr>
          <w:rFonts w:ascii="Times New Roman" w:eastAsia="Times New Roman" w:hAnsi="Times New Roman" w:cs="Times New Roman"/>
          <w:noProof/>
          <w:sz w:val="28"/>
          <w:szCs w:val="28"/>
          <w:shd w:val="clear" w:color="auto" w:fill="FFFFFF"/>
          <w:lang w:eastAsia="ru-RU"/>
        </w:rPr>
        <w:lastRenderedPageBreak/>
        <w:drawing>
          <wp:inline distT="0" distB="0" distL="0" distR="0" wp14:anchorId="1AF496E6" wp14:editId="344DC4FB">
            <wp:extent cx="5829300" cy="21526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A661A" w:rsidRDefault="003A661A" w:rsidP="003A661A">
      <w:pPr>
        <w:tabs>
          <w:tab w:val="left" w:pos="9214"/>
        </w:tabs>
        <w:spacing w:after="0" w:line="276" w:lineRule="auto"/>
        <w:jc w:val="center"/>
        <w:rPr>
          <w:rFonts w:ascii="Times New Roman" w:eastAsia="Times New Roman" w:hAnsi="Times New Roman" w:cs="Times New Roman"/>
          <w:sz w:val="28"/>
          <w:szCs w:val="28"/>
          <w:shd w:val="clear" w:color="auto" w:fill="FFFFFF"/>
          <w:lang w:eastAsia="ru-RU" w:bidi="ru-RU"/>
        </w:rPr>
      </w:pP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Доля обучающихся</w:t>
      </w:r>
      <w:r w:rsidR="0042484B" w:rsidRPr="00D16540">
        <w:rPr>
          <w:rFonts w:ascii="Times New Roman" w:eastAsia="Times New Roman" w:hAnsi="Times New Roman" w:cs="Times New Roman"/>
          <w:sz w:val="28"/>
          <w:szCs w:val="28"/>
          <w:shd w:val="clear" w:color="auto" w:fill="FFFFFF"/>
          <w:lang w:eastAsia="ru-RU" w:bidi="ru-RU"/>
        </w:rPr>
        <w:t>, занимающихся в 2020 году во 2-</w:t>
      </w:r>
      <w:r w:rsidRPr="00D16540">
        <w:rPr>
          <w:rFonts w:ascii="Times New Roman" w:eastAsia="Times New Roman" w:hAnsi="Times New Roman" w:cs="Times New Roman"/>
          <w:sz w:val="28"/>
          <w:szCs w:val="28"/>
          <w:shd w:val="clear" w:color="auto" w:fill="FFFFFF"/>
          <w:lang w:eastAsia="ru-RU" w:bidi="ru-RU"/>
        </w:rPr>
        <w:t>ю смену</w:t>
      </w:r>
      <w:r w:rsidR="0042484B" w:rsidRPr="00D16540">
        <w:rPr>
          <w:rFonts w:ascii="Times New Roman" w:eastAsia="Times New Roman" w:hAnsi="Times New Roman" w:cs="Times New Roman"/>
          <w:sz w:val="28"/>
          <w:szCs w:val="28"/>
          <w:shd w:val="clear" w:color="auto" w:fill="FFFFFF"/>
          <w:lang w:eastAsia="ru-RU" w:bidi="ru-RU"/>
        </w:rPr>
        <w:t>,</w:t>
      </w:r>
      <w:r w:rsidRPr="00D16540">
        <w:rPr>
          <w:rFonts w:ascii="Times New Roman" w:eastAsia="Times New Roman" w:hAnsi="Times New Roman" w:cs="Times New Roman"/>
          <w:sz w:val="28"/>
          <w:szCs w:val="28"/>
          <w:shd w:val="clear" w:color="auto" w:fill="FFFFFF"/>
          <w:lang w:eastAsia="ru-RU" w:bidi="ru-RU"/>
        </w:rPr>
        <w:t xml:space="preserve"> составила 45,7</w:t>
      </w:r>
      <w:r w:rsidR="0042484B"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от общей численности (соответствующий период 2019 года – 45,8</w:t>
      </w:r>
      <w:r w:rsidR="0042484B"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Количество обучающихся увеличилось, а показатель процента обучающихся во 2</w:t>
      </w:r>
      <w:r w:rsidR="0042484B" w:rsidRPr="00D16540">
        <w:rPr>
          <w:rFonts w:ascii="Times New Roman" w:eastAsia="Times New Roman" w:hAnsi="Times New Roman" w:cs="Times New Roman"/>
          <w:sz w:val="28"/>
          <w:szCs w:val="28"/>
          <w:shd w:val="clear" w:color="auto" w:fill="FFFFFF"/>
          <w:lang w:eastAsia="ru-RU" w:bidi="ru-RU"/>
        </w:rPr>
        <w:t>-ю</w:t>
      </w:r>
      <w:r w:rsidRPr="00D16540">
        <w:rPr>
          <w:rFonts w:ascii="Times New Roman" w:eastAsia="Times New Roman" w:hAnsi="Times New Roman" w:cs="Times New Roman"/>
          <w:sz w:val="28"/>
          <w:szCs w:val="28"/>
          <w:shd w:val="clear" w:color="auto" w:fill="FFFFFF"/>
          <w:lang w:eastAsia="ru-RU" w:bidi="ru-RU"/>
        </w:rPr>
        <w:t xml:space="preserve"> смену стабильный за счёт оптимизации пространства внутри общеобразовательных организаций и увеличения классных коллективов.</w:t>
      </w:r>
    </w:p>
    <w:p w:rsidR="00194DDF" w:rsidRPr="00D16540" w:rsidRDefault="00194DDF"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 xml:space="preserve">Вариативность образовательных программ в школах города Ханты-Мансийска представлена широким спектром. В общеобразовательных организациях функционируют общеобразовательные классы; 10 отдельных классов, реализующих адаптированную образовательную программу для детей с задержкой психического развития, 2 класса для детей с расстройствами аутистического спектра; 39 классов с углубленным изучением отдельных предметов.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Наряду с углубленным изучением предметов в школах города реализуется профильное обучение старшеклассников. Учащиеся 10 и 11 классов получают образование по пяти профилям, предусмотренным федеральным государственным образовательным стандартом: технологический (информационно-технологическая, инженерная, физико-математическая направленность; школы №№</w:t>
      </w:r>
      <w:r w:rsidR="0042484B"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w:t>
      </w:r>
      <w:r w:rsidR="0042484B"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3,</w:t>
      </w:r>
      <w:r w:rsidR="0042484B"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4,</w:t>
      </w:r>
      <w:r w:rsidR="0042484B"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8), естественно</w:t>
      </w:r>
      <w:r w:rsidR="00C44AB0" w:rsidRPr="00D16540">
        <w:rPr>
          <w:rFonts w:ascii="Times New Roman" w:eastAsia="Times New Roman" w:hAnsi="Times New Roman" w:cs="Times New Roman"/>
          <w:sz w:val="28"/>
          <w:szCs w:val="28"/>
          <w:shd w:val="clear" w:color="auto" w:fill="FFFFFF"/>
          <w:lang w:eastAsia="ru-RU" w:bidi="ru-RU"/>
        </w:rPr>
        <w:t>-</w:t>
      </w:r>
      <w:r w:rsidRPr="00D16540">
        <w:rPr>
          <w:rFonts w:ascii="Times New Roman" w:eastAsia="Times New Roman" w:hAnsi="Times New Roman" w:cs="Times New Roman"/>
          <w:sz w:val="28"/>
          <w:szCs w:val="28"/>
          <w:shd w:val="clear" w:color="auto" w:fill="FFFFFF"/>
          <w:lang w:eastAsia="ru-RU" w:bidi="ru-RU"/>
        </w:rPr>
        <w:t>научный профиль (медицинская, химико-биологическая направленность; школы №№</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3,</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4,</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8, Гимназия №</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 социально-экономический (школы №№</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4,</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7,</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8), гуманитарный (социальн</w:t>
      </w:r>
      <w:r w:rsidR="00C44AB0" w:rsidRPr="00D16540">
        <w:rPr>
          <w:rFonts w:ascii="Times New Roman" w:eastAsia="Times New Roman" w:hAnsi="Times New Roman" w:cs="Times New Roman"/>
          <w:sz w:val="28"/>
          <w:szCs w:val="28"/>
          <w:shd w:val="clear" w:color="auto" w:fill="FFFFFF"/>
          <w:lang w:eastAsia="ru-RU" w:bidi="ru-RU"/>
        </w:rPr>
        <w:t>ая</w:t>
      </w:r>
      <w:r w:rsidRPr="00D16540">
        <w:rPr>
          <w:rFonts w:ascii="Times New Roman" w:eastAsia="Times New Roman" w:hAnsi="Times New Roman" w:cs="Times New Roman"/>
          <w:sz w:val="28"/>
          <w:szCs w:val="28"/>
          <w:shd w:val="clear" w:color="auto" w:fill="FFFFFF"/>
          <w:lang w:eastAsia="ru-RU" w:bidi="ru-RU"/>
        </w:rPr>
        <w:t>, лингвистическ</w:t>
      </w:r>
      <w:r w:rsidR="00C44AB0" w:rsidRPr="00D16540">
        <w:rPr>
          <w:rFonts w:ascii="Times New Roman" w:eastAsia="Times New Roman" w:hAnsi="Times New Roman" w:cs="Times New Roman"/>
          <w:sz w:val="28"/>
          <w:szCs w:val="28"/>
          <w:shd w:val="clear" w:color="auto" w:fill="FFFFFF"/>
          <w:lang w:eastAsia="ru-RU" w:bidi="ru-RU"/>
        </w:rPr>
        <w:t>ая направленность</w:t>
      </w:r>
      <w:r w:rsidRPr="00D16540">
        <w:rPr>
          <w:rFonts w:ascii="Times New Roman" w:eastAsia="Times New Roman" w:hAnsi="Times New Roman" w:cs="Times New Roman"/>
          <w:sz w:val="28"/>
          <w:szCs w:val="28"/>
          <w:shd w:val="clear" w:color="auto" w:fill="FFFFFF"/>
          <w:lang w:eastAsia="ru-RU" w:bidi="ru-RU"/>
        </w:rPr>
        <w:t>; школы №№</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3,</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4,</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6,</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7,</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8, Гимназия №</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 универсальный (во всех общеобразовательных организациях), открытым с учётом запросов обучающихся и их родителей, ресурсных возможностей, а также потребностей рынка труда.</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 xml:space="preserve">В общеобразовательных организациях города созданы условия для обучения различных категорий детей с отклонениями в развитии. По адаптированным образовательным программам на базе общеобразовательных организаций обучаются дети с нарушениями зрения, опорно-двигательного </w:t>
      </w:r>
      <w:r w:rsidRPr="00D16540">
        <w:rPr>
          <w:rFonts w:ascii="Times New Roman" w:eastAsia="Times New Roman" w:hAnsi="Times New Roman" w:cs="Times New Roman"/>
          <w:sz w:val="28"/>
          <w:szCs w:val="28"/>
          <w:shd w:val="clear" w:color="auto" w:fill="FFFFFF"/>
          <w:lang w:eastAsia="ru-RU" w:bidi="ru-RU"/>
        </w:rPr>
        <w:lastRenderedPageBreak/>
        <w:t>аппарата, с задержкой психического развития, расстройствами аутистического спектра и другими ментальными нарушениями.</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 xml:space="preserve">Всего в школах в 2020 году обучалось 132 ребенка-инвалида (соответствующий период: 2019 года – 123; 2018 года – 129), из них 12 человек – по медицинским показаниям обучаются в </w:t>
      </w:r>
      <w:r w:rsidR="00C44AB0" w:rsidRPr="00D16540">
        <w:rPr>
          <w:rFonts w:ascii="Times New Roman" w:eastAsia="Times New Roman" w:hAnsi="Times New Roman" w:cs="Times New Roman"/>
          <w:sz w:val="28"/>
          <w:szCs w:val="28"/>
          <w:shd w:val="clear" w:color="auto" w:fill="FFFFFF"/>
          <w:lang w:eastAsia="ru-RU" w:bidi="ru-RU"/>
        </w:rPr>
        <w:t>ц</w:t>
      </w:r>
      <w:r w:rsidRPr="00D16540">
        <w:rPr>
          <w:rFonts w:ascii="Times New Roman" w:eastAsia="Times New Roman" w:hAnsi="Times New Roman" w:cs="Times New Roman"/>
          <w:sz w:val="28"/>
          <w:szCs w:val="28"/>
          <w:shd w:val="clear" w:color="auto" w:fill="FFFFFF"/>
          <w:lang w:eastAsia="ru-RU" w:bidi="ru-RU"/>
        </w:rPr>
        <w:t>ентрах дистанционного обучения, открытых в 6 общеобразовательных организациях города Хан</w:t>
      </w:r>
      <w:r w:rsidR="00C44AB0" w:rsidRPr="00D16540">
        <w:rPr>
          <w:rFonts w:ascii="Times New Roman" w:eastAsia="Times New Roman" w:hAnsi="Times New Roman" w:cs="Times New Roman"/>
          <w:sz w:val="28"/>
          <w:szCs w:val="28"/>
          <w:shd w:val="clear" w:color="auto" w:fill="FFFFFF"/>
          <w:lang w:eastAsia="ru-RU" w:bidi="ru-RU"/>
        </w:rPr>
        <w:t>ты-Мансийска (2019 – 5, 2018</w:t>
      </w:r>
      <w:r w:rsidRPr="00D16540">
        <w:rPr>
          <w:rFonts w:ascii="Times New Roman" w:eastAsia="Times New Roman" w:hAnsi="Times New Roman" w:cs="Times New Roman"/>
          <w:sz w:val="28"/>
          <w:szCs w:val="28"/>
          <w:shd w:val="clear" w:color="auto" w:fill="FFFFFF"/>
          <w:lang w:eastAsia="ru-RU" w:bidi="ru-RU"/>
        </w:rPr>
        <w:t xml:space="preserve"> – 10). Во всех общеобразовательных организациях города имеется возможность реализации образовательных программ с применением дистанционных образовательных технологий.</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В общеобразовательных организациях также обучаются дети с ОВЗ, у которых имеется заключение ТПМПК/ЦПМПК. По данны</w:t>
      </w:r>
      <w:r w:rsidR="00C44AB0" w:rsidRPr="00D16540">
        <w:rPr>
          <w:rFonts w:ascii="Times New Roman" w:eastAsia="Times New Roman" w:hAnsi="Times New Roman" w:cs="Times New Roman"/>
          <w:sz w:val="28"/>
          <w:szCs w:val="28"/>
          <w:shd w:val="clear" w:color="auto" w:fill="FFFFFF"/>
          <w:lang w:eastAsia="ru-RU" w:bidi="ru-RU"/>
        </w:rPr>
        <w:t>м на 31 декабря 2020 года, обучаю</w:t>
      </w:r>
      <w:r w:rsidRPr="00D16540">
        <w:rPr>
          <w:rFonts w:ascii="Times New Roman" w:eastAsia="Times New Roman" w:hAnsi="Times New Roman" w:cs="Times New Roman"/>
          <w:sz w:val="28"/>
          <w:szCs w:val="28"/>
          <w:shd w:val="clear" w:color="auto" w:fill="FFFFFF"/>
          <w:lang w:eastAsia="ru-RU" w:bidi="ru-RU"/>
        </w:rPr>
        <w:t>тся 732 ребенка с ОВЗ (соответствующий период: 2019 года – 726; 2018 года – 586 детей; 2017 года – 520 детей).</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 xml:space="preserve">В 2020 году в школах города продолжили реализацию федеральных государственных образовательных стандартов начального общего образования обучающихся с ограниченными возможностями здоровья, по которым </w:t>
      </w:r>
      <w:r w:rsidRPr="00D16540">
        <w:rPr>
          <w:rFonts w:ascii="Times New Roman" w:eastAsia="Times New Roman" w:hAnsi="Times New Roman" w:cs="Times New Roman"/>
          <w:sz w:val="28"/>
          <w:szCs w:val="28"/>
          <w:lang w:eastAsia="ru-RU" w:bidi="ru-RU"/>
        </w:rPr>
        <w:t>обучалось 525 обучающихся</w:t>
      </w:r>
      <w:r w:rsidR="00C44AB0" w:rsidRPr="00D16540">
        <w:rPr>
          <w:rFonts w:ascii="Times New Roman" w:eastAsia="Times New Roman" w:hAnsi="Times New Roman" w:cs="Times New Roman"/>
          <w:sz w:val="28"/>
          <w:szCs w:val="28"/>
          <w:lang w:eastAsia="ru-RU" w:bidi="ru-RU"/>
        </w:rPr>
        <w:t xml:space="preserve"> 1–</w:t>
      </w:r>
      <w:r w:rsidRPr="00D16540">
        <w:rPr>
          <w:rFonts w:ascii="Times New Roman" w:eastAsia="Times New Roman" w:hAnsi="Times New Roman" w:cs="Times New Roman"/>
          <w:sz w:val="28"/>
          <w:szCs w:val="28"/>
          <w:lang w:eastAsia="ru-RU" w:bidi="ru-RU"/>
        </w:rPr>
        <w:t>4 классов (в</w:t>
      </w:r>
      <w:r w:rsidRPr="00D16540">
        <w:rPr>
          <w:rFonts w:ascii="Times New Roman" w:eastAsia="Times New Roman" w:hAnsi="Times New Roman" w:cs="Times New Roman"/>
          <w:sz w:val="28"/>
          <w:szCs w:val="28"/>
          <w:shd w:val="clear" w:color="auto" w:fill="FFFFFF"/>
          <w:lang w:eastAsia="ru-RU" w:bidi="ru-RU"/>
        </w:rPr>
        <w:t xml:space="preserve"> 2019 году – 551).</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В 2020 году на базе муниципального бюджетного общеобразовательного учреждения «Средняя общеобразовательная школа №</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xml:space="preserve">4» продолжает функционировать сетевой </w:t>
      </w:r>
      <w:proofErr w:type="spellStart"/>
      <w:r w:rsidRPr="00D16540">
        <w:rPr>
          <w:rFonts w:ascii="Times New Roman" w:eastAsia="Times New Roman" w:hAnsi="Times New Roman" w:cs="Times New Roman"/>
          <w:sz w:val="28"/>
          <w:szCs w:val="28"/>
          <w:shd w:val="clear" w:color="auto" w:fill="FFFFFF"/>
          <w:lang w:eastAsia="ru-RU" w:bidi="ru-RU"/>
        </w:rPr>
        <w:t>компетентностный</w:t>
      </w:r>
      <w:proofErr w:type="spellEnd"/>
      <w:r w:rsidRPr="00D16540">
        <w:rPr>
          <w:rFonts w:ascii="Times New Roman" w:eastAsia="Times New Roman" w:hAnsi="Times New Roman" w:cs="Times New Roman"/>
          <w:sz w:val="28"/>
          <w:szCs w:val="28"/>
          <w:shd w:val="clear" w:color="auto" w:fill="FFFFFF"/>
          <w:lang w:eastAsia="ru-RU" w:bidi="ru-RU"/>
        </w:rPr>
        <w:t xml:space="preserve"> центр инклюзивного образования Ханты-Мансийского автономного округа – Югры «</w:t>
      </w:r>
      <w:proofErr w:type="spellStart"/>
      <w:r w:rsidRPr="00D16540">
        <w:rPr>
          <w:rFonts w:ascii="Times New Roman" w:eastAsia="Times New Roman" w:hAnsi="Times New Roman" w:cs="Times New Roman"/>
          <w:sz w:val="28"/>
          <w:szCs w:val="28"/>
          <w:shd w:val="clear" w:color="auto" w:fill="FFFFFF"/>
          <w:lang w:eastAsia="ru-RU" w:bidi="ru-RU"/>
        </w:rPr>
        <w:t>Инклюверсариум</w:t>
      </w:r>
      <w:proofErr w:type="spellEnd"/>
      <w:r w:rsidRPr="00D16540">
        <w:rPr>
          <w:rFonts w:ascii="Times New Roman" w:eastAsia="Times New Roman" w:hAnsi="Times New Roman" w:cs="Times New Roman"/>
          <w:sz w:val="28"/>
          <w:szCs w:val="28"/>
          <w:shd w:val="clear" w:color="auto" w:fill="FFFFFF"/>
          <w:lang w:eastAsia="ru-RU" w:bidi="ru-RU"/>
        </w:rPr>
        <w:t xml:space="preserve">». Основной задачей центра является реализация региональных полномочий в области инклюзивного образования, повышения уровня психолого-педагогических компетенций участников образовательных отношений.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Для обеспечения реализации проектной инициативы «Создание и внедрение модели обучения детей с расстройствами аутистического спектра и другими ментальными нарушениями» в муниципальном бюджетном общеобразовательном учреждении «Средняя общеобразовательная школа №</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xml:space="preserve">6 имени Сирина Николая Ивановича» продолжает функционировать «ресурсный класс» для детей с расстройствами аутистического спектра и другими ментальными нарушениями. Дети ресурсного класса в рамках инклюзивного обучения постепенно вовлекаются в обычную образовательную среду.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В сентябре 2020 года в муниципальном бюджетном общеобразовательном учреждении «Средняя общеобразовательная школа №</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xml:space="preserve">1 имени Созонова Юрия Георгиевича» открыт дополнительный ресурсный первый класс для детей с расстройствами аутистического спектра.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 xml:space="preserve">Одним из показателей эффективности предоставления общедоступного общего образования является общая и качественная успеваемость. На оценки </w:t>
      </w:r>
      <w:r w:rsidRPr="00D16540">
        <w:rPr>
          <w:rFonts w:ascii="Times New Roman" w:eastAsia="Times New Roman" w:hAnsi="Times New Roman" w:cs="Times New Roman"/>
          <w:sz w:val="28"/>
          <w:szCs w:val="28"/>
          <w:shd w:val="clear" w:color="auto" w:fill="FFFFFF"/>
          <w:lang w:eastAsia="ru-RU" w:bidi="ru-RU"/>
        </w:rPr>
        <w:lastRenderedPageBreak/>
        <w:t>«4» и «5» окончили год 6</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665 человек (55,1</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из них на «5» –</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1</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180 обучающихся (2019 – 5</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728 обучающихся (43,3</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xml:space="preserve">%), из них на «5» </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935 обучающихся</w:t>
      </w:r>
      <w:r w:rsidR="00C44AB0" w:rsidRPr="00D16540">
        <w:rPr>
          <w:rFonts w:ascii="Times New Roman" w:eastAsia="Times New Roman" w:hAnsi="Times New Roman" w:cs="Times New Roman"/>
          <w:sz w:val="28"/>
          <w:szCs w:val="28"/>
          <w:shd w:val="clear" w:color="auto" w:fill="FFFFFF"/>
          <w:lang w:eastAsia="ru-RU" w:bidi="ru-RU"/>
        </w:rPr>
        <w:t>, 2018 – 5 </w:t>
      </w:r>
      <w:r w:rsidRPr="00D16540">
        <w:rPr>
          <w:rFonts w:ascii="Times New Roman" w:eastAsia="Times New Roman" w:hAnsi="Times New Roman" w:cs="Times New Roman"/>
          <w:sz w:val="28"/>
          <w:szCs w:val="28"/>
          <w:shd w:val="clear" w:color="auto" w:fill="FFFFFF"/>
          <w:lang w:eastAsia="ru-RU" w:bidi="ru-RU"/>
        </w:rPr>
        <w:t xml:space="preserve">378 обучающихся, из них на «5» </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903 обучающихся). Увелич</w:t>
      </w:r>
      <w:r w:rsidR="00C44AB0" w:rsidRPr="00D16540">
        <w:rPr>
          <w:rFonts w:ascii="Times New Roman" w:eastAsia="Times New Roman" w:hAnsi="Times New Roman" w:cs="Times New Roman"/>
          <w:sz w:val="28"/>
          <w:szCs w:val="28"/>
          <w:shd w:val="clear" w:color="auto" w:fill="FFFFFF"/>
          <w:lang w:eastAsia="ru-RU" w:bidi="ru-RU"/>
        </w:rPr>
        <w:t>илось количество обучающихся, о</w:t>
      </w:r>
      <w:r w:rsidRPr="00D16540">
        <w:rPr>
          <w:rFonts w:ascii="Times New Roman" w:eastAsia="Times New Roman" w:hAnsi="Times New Roman" w:cs="Times New Roman"/>
          <w:sz w:val="28"/>
          <w:szCs w:val="28"/>
          <w:shd w:val="clear" w:color="auto" w:fill="FFFFFF"/>
          <w:lang w:eastAsia="ru-RU" w:bidi="ru-RU"/>
        </w:rPr>
        <w:t>кончивших обучение на «хорошо» и «отлично»</w:t>
      </w:r>
      <w:r w:rsidR="00C44AB0" w:rsidRPr="00D16540">
        <w:rPr>
          <w:rFonts w:ascii="Times New Roman" w:eastAsia="Times New Roman" w:hAnsi="Times New Roman" w:cs="Times New Roman"/>
          <w:sz w:val="28"/>
          <w:szCs w:val="28"/>
          <w:shd w:val="clear" w:color="auto" w:fill="FFFFFF"/>
          <w:lang w:eastAsia="ru-RU" w:bidi="ru-RU"/>
        </w:rPr>
        <w:t>,</w:t>
      </w:r>
      <w:r w:rsidRPr="00D16540">
        <w:rPr>
          <w:rFonts w:ascii="Times New Roman" w:eastAsia="Times New Roman" w:hAnsi="Times New Roman" w:cs="Times New Roman"/>
          <w:sz w:val="28"/>
          <w:szCs w:val="28"/>
          <w:shd w:val="clear" w:color="auto" w:fill="FFFFFF"/>
          <w:lang w:eastAsia="ru-RU" w:bidi="ru-RU"/>
        </w:rPr>
        <w:t xml:space="preserve"> на 11,8</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w:t>
      </w:r>
      <w:r w:rsidR="00194DDF"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Общая успеваемость в 2020 году составила 98,8</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качество – 55,1</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(за ан</w:t>
      </w:r>
      <w:r w:rsidR="00C44AB0" w:rsidRPr="00D16540">
        <w:rPr>
          <w:rFonts w:ascii="Times New Roman" w:eastAsia="Times New Roman" w:hAnsi="Times New Roman" w:cs="Times New Roman"/>
          <w:sz w:val="28"/>
          <w:szCs w:val="28"/>
          <w:shd w:val="clear" w:color="auto" w:fill="FFFFFF"/>
          <w:lang w:eastAsia="ru-RU" w:bidi="ru-RU"/>
        </w:rPr>
        <w:t>алогичный период 2019 года – 98 и 49,8 %, 2018 года – 98,5</w:t>
      </w:r>
      <w:r w:rsidRPr="00D16540">
        <w:rPr>
          <w:rFonts w:ascii="Times New Roman" w:eastAsia="Times New Roman" w:hAnsi="Times New Roman" w:cs="Times New Roman"/>
          <w:sz w:val="28"/>
          <w:szCs w:val="28"/>
          <w:shd w:val="clear" w:color="auto" w:fill="FFFFFF"/>
          <w:lang w:eastAsia="ru-RU" w:bidi="ru-RU"/>
        </w:rPr>
        <w:t xml:space="preserve"> и 49,8</w:t>
      </w:r>
      <w:r w:rsidR="00C44AB0" w:rsidRPr="00D16540">
        <w:rPr>
          <w:rFonts w:ascii="Times New Roman" w:eastAsia="Times New Roman" w:hAnsi="Times New Roman" w:cs="Times New Roman"/>
          <w:sz w:val="28"/>
          <w:szCs w:val="28"/>
          <w:shd w:val="clear" w:color="auto" w:fill="FFFFFF"/>
          <w:lang w:eastAsia="ru-RU" w:bidi="ru-RU"/>
        </w:rPr>
        <w:t> %; 2017 года – 98,5</w:t>
      </w:r>
      <w:r w:rsidRPr="00D16540">
        <w:rPr>
          <w:rFonts w:ascii="Times New Roman" w:eastAsia="Times New Roman" w:hAnsi="Times New Roman" w:cs="Times New Roman"/>
          <w:sz w:val="28"/>
          <w:szCs w:val="28"/>
          <w:shd w:val="clear" w:color="auto" w:fill="FFFFFF"/>
          <w:lang w:eastAsia="ru-RU" w:bidi="ru-RU"/>
        </w:rPr>
        <w:t xml:space="preserve"> и 49,1</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xml:space="preserve">% соответственно).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В 2020 году 48 выпускников получили по две медали: медаль «За особые успехи в учении», образец которой утверждён Министерством образования и науки Российской Федерации</w:t>
      </w:r>
      <w:r w:rsidR="00C44AB0" w:rsidRPr="00D16540">
        <w:rPr>
          <w:rFonts w:ascii="Times New Roman" w:eastAsia="Times New Roman" w:hAnsi="Times New Roman" w:cs="Times New Roman"/>
          <w:sz w:val="28"/>
          <w:szCs w:val="28"/>
          <w:shd w:val="clear" w:color="auto" w:fill="FFFFFF"/>
          <w:lang w:eastAsia="ru-RU" w:bidi="ru-RU"/>
        </w:rPr>
        <w:t>,</w:t>
      </w:r>
      <w:r w:rsidRPr="00D16540">
        <w:rPr>
          <w:rFonts w:ascii="Times New Roman" w:eastAsia="Times New Roman" w:hAnsi="Times New Roman" w:cs="Times New Roman"/>
          <w:sz w:val="28"/>
          <w:szCs w:val="28"/>
          <w:shd w:val="clear" w:color="auto" w:fill="FFFFFF"/>
          <w:lang w:eastAsia="ru-RU" w:bidi="ru-RU"/>
        </w:rPr>
        <w:t xml:space="preserve"> и медаль «За особые успехи в обучении», учреждённую Правительством Ханты-Мансийского автономного округа – Югры (2019 год – 37 и 22, 2018 год – 35 и 37 соответственно).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При оценке качества результатов образования важную роль играет внешняя экспертиза учебных достижений – государственная итоговая аттестация. По результатам единого государственного экзамена в 2020 году общий средний показатель балла Единого государственного экзамена составил 68 баллов по русскому языку (соответствующий период 2019 года – 68; 2018 года – 68), 52 балла по математике профильного уровня (2019 год – 54; 2018 год – 47). Набрали по русскому языку 90 баллов и выше 50 человек</w:t>
      </w:r>
      <w:r w:rsidR="00597FD1" w:rsidRPr="00D16540">
        <w:rPr>
          <w:rFonts w:ascii="Times New Roman" w:eastAsia="Times New Roman" w:hAnsi="Times New Roman" w:cs="Times New Roman"/>
          <w:sz w:val="28"/>
          <w:szCs w:val="28"/>
          <w:shd w:val="clear" w:color="auto" w:fill="FFFFFF"/>
          <w:lang w:eastAsia="ru-RU" w:bidi="ru-RU"/>
        </w:rPr>
        <w:t xml:space="preserve"> – </w:t>
      </w:r>
      <w:r w:rsidRPr="00D16540">
        <w:rPr>
          <w:rFonts w:ascii="Times New Roman" w:eastAsia="Times New Roman" w:hAnsi="Times New Roman" w:cs="Times New Roman"/>
          <w:sz w:val="28"/>
          <w:szCs w:val="28"/>
          <w:shd w:val="clear" w:color="auto" w:fill="FFFFFF"/>
          <w:lang w:eastAsia="ru-RU" w:bidi="ru-RU"/>
        </w:rPr>
        <w:t>9</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(2019 год – 35 человек</w:t>
      </w:r>
      <w:r w:rsidR="00597FD1" w:rsidRPr="00D16540">
        <w:rPr>
          <w:rFonts w:ascii="Times New Roman" w:eastAsia="Times New Roman" w:hAnsi="Times New Roman" w:cs="Times New Roman"/>
          <w:sz w:val="28"/>
          <w:szCs w:val="28"/>
          <w:shd w:val="clear" w:color="auto" w:fill="FFFFFF"/>
          <w:lang w:eastAsia="ru-RU" w:bidi="ru-RU"/>
        </w:rPr>
        <w:t xml:space="preserve"> – </w:t>
      </w:r>
      <w:r w:rsidRPr="00D16540">
        <w:rPr>
          <w:rFonts w:ascii="Times New Roman" w:eastAsia="Times New Roman" w:hAnsi="Times New Roman" w:cs="Times New Roman"/>
          <w:sz w:val="28"/>
          <w:szCs w:val="28"/>
          <w:shd w:val="clear" w:color="auto" w:fill="FFFFFF"/>
          <w:lang w:eastAsia="ru-RU" w:bidi="ru-RU"/>
        </w:rPr>
        <w:t>6</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2018 год – 30 человек</w:t>
      </w:r>
      <w:r w:rsidR="00597FD1" w:rsidRPr="00D16540">
        <w:rPr>
          <w:rFonts w:ascii="Times New Roman" w:eastAsia="Times New Roman" w:hAnsi="Times New Roman" w:cs="Times New Roman"/>
          <w:sz w:val="28"/>
          <w:szCs w:val="28"/>
          <w:shd w:val="clear" w:color="auto" w:fill="FFFFFF"/>
          <w:lang w:eastAsia="ru-RU" w:bidi="ru-RU"/>
        </w:rPr>
        <w:t xml:space="preserve"> – </w:t>
      </w:r>
      <w:r w:rsidRPr="00D16540">
        <w:rPr>
          <w:rFonts w:ascii="Times New Roman" w:eastAsia="Times New Roman" w:hAnsi="Times New Roman" w:cs="Times New Roman"/>
          <w:sz w:val="28"/>
          <w:szCs w:val="28"/>
          <w:shd w:val="clear" w:color="auto" w:fill="FFFFFF"/>
          <w:lang w:eastAsia="ru-RU" w:bidi="ru-RU"/>
        </w:rPr>
        <w:t>6</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xml:space="preserve">%). </w:t>
      </w:r>
      <w:r w:rsidR="00194DDF" w:rsidRPr="00D16540">
        <w:rPr>
          <w:rFonts w:ascii="Times New Roman" w:eastAsia="Times New Roman" w:hAnsi="Times New Roman" w:cs="Times New Roman"/>
          <w:sz w:val="28"/>
          <w:szCs w:val="28"/>
          <w:shd w:val="clear" w:color="auto" w:fill="FFFFFF"/>
          <w:lang w:eastAsia="ru-RU" w:bidi="ru-RU"/>
        </w:rPr>
        <w:t>За истекший период два 100-балльных результ</w:t>
      </w:r>
      <w:r w:rsidR="0064046A" w:rsidRPr="00D16540">
        <w:rPr>
          <w:rFonts w:ascii="Times New Roman" w:eastAsia="Times New Roman" w:hAnsi="Times New Roman" w:cs="Times New Roman"/>
          <w:sz w:val="28"/>
          <w:szCs w:val="28"/>
          <w:shd w:val="clear" w:color="auto" w:fill="FFFFFF"/>
          <w:lang w:eastAsia="ru-RU" w:bidi="ru-RU"/>
        </w:rPr>
        <w:t>ата у обучающихся по предмету «Р</w:t>
      </w:r>
      <w:r w:rsidR="00194DDF" w:rsidRPr="00D16540">
        <w:rPr>
          <w:rFonts w:ascii="Times New Roman" w:eastAsia="Times New Roman" w:hAnsi="Times New Roman" w:cs="Times New Roman"/>
          <w:sz w:val="28"/>
          <w:szCs w:val="28"/>
          <w:shd w:val="clear" w:color="auto" w:fill="FFFFFF"/>
          <w:lang w:eastAsia="ru-RU" w:bidi="ru-RU"/>
        </w:rPr>
        <w:t xml:space="preserve">усский язык» </w:t>
      </w:r>
      <w:r w:rsidRPr="00D16540">
        <w:rPr>
          <w:rFonts w:ascii="Times New Roman" w:eastAsia="Times New Roman" w:hAnsi="Times New Roman" w:cs="Times New Roman"/>
          <w:sz w:val="28"/>
          <w:szCs w:val="28"/>
          <w:shd w:val="clear" w:color="auto" w:fill="FFFFFF"/>
          <w:lang w:eastAsia="ru-RU" w:bidi="ru-RU"/>
        </w:rPr>
        <w:t>(2019 год – четыре 100-бал</w:t>
      </w:r>
      <w:r w:rsidR="0064046A" w:rsidRPr="00D16540">
        <w:rPr>
          <w:rFonts w:ascii="Times New Roman" w:eastAsia="Times New Roman" w:hAnsi="Times New Roman" w:cs="Times New Roman"/>
          <w:sz w:val="28"/>
          <w:szCs w:val="28"/>
          <w:shd w:val="clear" w:color="auto" w:fill="FFFFFF"/>
          <w:lang w:eastAsia="ru-RU" w:bidi="ru-RU"/>
        </w:rPr>
        <w:t>льных результата по предметам «Х</w:t>
      </w:r>
      <w:r w:rsidRPr="00D16540">
        <w:rPr>
          <w:rFonts w:ascii="Times New Roman" w:eastAsia="Times New Roman" w:hAnsi="Times New Roman" w:cs="Times New Roman"/>
          <w:sz w:val="28"/>
          <w:szCs w:val="28"/>
          <w:shd w:val="clear" w:color="auto" w:fill="FFFFFF"/>
          <w:lang w:eastAsia="ru-RU" w:bidi="ru-RU"/>
        </w:rPr>
        <w:t>имия», «</w:t>
      </w:r>
      <w:r w:rsidR="0064046A" w:rsidRPr="00D16540">
        <w:rPr>
          <w:rFonts w:ascii="Times New Roman" w:eastAsia="Times New Roman" w:hAnsi="Times New Roman" w:cs="Times New Roman"/>
          <w:sz w:val="28"/>
          <w:szCs w:val="28"/>
          <w:shd w:val="clear" w:color="auto" w:fill="FFFFFF"/>
          <w:lang w:eastAsia="ru-RU" w:bidi="ru-RU"/>
        </w:rPr>
        <w:t>Литература», «И</w:t>
      </w:r>
      <w:r w:rsidRPr="00D16540">
        <w:rPr>
          <w:rFonts w:ascii="Times New Roman" w:eastAsia="Times New Roman" w:hAnsi="Times New Roman" w:cs="Times New Roman"/>
          <w:sz w:val="28"/>
          <w:szCs w:val="28"/>
          <w:shd w:val="clear" w:color="auto" w:fill="FFFFFF"/>
          <w:lang w:eastAsia="ru-RU" w:bidi="ru-RU"/>
        </w:rPr>
        <w:t>нформатика»).</w:t>
      </w:r>
      <w:r w:rsidR="00194DDF"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Из 1</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140 выпускников 9 классов аттестаты с отличием получили 6</w:t>
      </w:r>
      <w:r w:rsidR="00C44AB0" w:rsidRPr="00D16540">
        <w:rPr>
          <w:rFonts w:ascii="Times New Roman" w:eastAsia="Times New Roman" w:hAnsi="Times New Roman" w:cs="Times New Roman"/>
          <w:sz w:val="28"/>
          <w:szCs w:val="28"/>
          <w:shd w:val="clear" w:color="auto" w:fill="FFFFFF"/>
          <w:lang w:eastAsia="ru-RU" w:bidi="ru-RU"/>
        </w:rPr>
        <w:t>3 выпускника (2019 год – 39 человек; 2018 год – 37 человек; 2017 год – 44 человека</w:t>
      </w:r>
      <w:r w:rsidRPr="00D16540">
        <w:rPr>
          <w:rFonts w:ascii="Times New Roman" w:eastAsia="Times New Roman" w:hAnsi="Times New Roman" w:cs="Times New Roman"/>
          <w:sz w:val="28"/>
          <w:szCs w:val="28"/>
          <w:shd w:val="clear" w:color="auto" w:fill="FFFFFF"/>
          <w:lang w:eastAsia="ru-RU" w:bidi="ru-RU"/>
        </w:rPr>
        <w:t>).</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 xml:space="preserve">В городе ведётся </w:t>
      </w:r>
      <w:proofErr w:type="spellStart"/>
      <w:r w:rsidRPr="00D16540">
        <w:rPr>
          <w:rFonts w:ascii="Times New Roman" w:eastAsia="Times New Roman" w:hAnsi="Times New Roman" w:cs="Times New Roman"/>
          <w:sz w:val="28"/>
          <w:szCs w:val="28"/>
          <w:shd w:val="clear" w:color="auto" w:fill="FFFFFF"/>
          <w:lang w:eastAsia="ru-RU" w:bidi="ru-RU"/>
        </w:rPr>
        <w:t>профориентационная</w:t>
      </w:r>
      <w:proofErr w:type="spellEnd"/>
      <w:r w:rsidRPr="00D16540">
        <w:rPr>
          <w:rFonts w:ascii="Times New Roman" w:eastAsia="Times New Roman" w:hAnsi="Times New Roman" w:cs="Times New Roman"/>
          <w:sz w:val="28"/>
          <w:szCs w:val="28"/>
          <w:shd w:val="clear" w:color="auto" w:fill="FFFFFF"/>
          <w:lang w:eastAsia="ru-RU" w:bidi="ru-RU"/>
        </w:rPr>
        <w:t xml:space="preserve"> работа на базе образовательных организаций и центра профориентации муниципального бюджетного учреждения дополнительного образования «Межшкольный учебный комбинат», проводятся </w:t>
      </w:r>
      <w:proofErr w:type="spellStart"/>
      <w:r w:rsidRPr="00D16540">
        <w:rPr>
          <w:rFonts w:ascii="Times New Roman" w:eastAsia="Times New Roman" w:hAnsi="Times New Roman" w:cs="Times New Roman"/>
          <w:sz w:val="28"/>
          <w:szCs w:val="28"/>
          <w:shd w:val="clear" w:color="auto" w:fill="FFFFFF"/>
          <w:lang w:eastAsia="ru-RU" w:bidi="ru-RU"/>
        </w:rPr>
        <w:t>профориентационные</w:t>
      </w:r>
      <w:proofErr w:type="spellEnd"/>
      <w:r w:rsidRPr="00D16540">
        <w:rPr>
          <w:rFonts w:ascii="Times New Roman" w:eastAsia="Times New Roman" w:hAnsi="Times New Roman" w:cs="Times New Roman"/>
          <w:sz w:val="28"/>
          <w:szCs w:val="28"/>
          <w:shd w:val="clear" w:color="auto" w:fill="FFFFFF"/>
          <w:lang w:eastAsia="ru-RU" w:bidi="ru-RU"/>
        </w:rPr>
        <w:t xml:space="preserve"> мероприятия (пробы, встречи, экскурсии и др.). С целью содействия в профессиональном самоопределении обучающихся в 2020 году налажено взаимодействие с 20 организациями различных организационно-правовых форм. Охват мероприятиями составил 4</w:t>
      </w:r>
      <w:r w:rsidR="0064046A"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xml:space="preserve">985 обучающихся.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В 2020 году с привлечением ресурсов организаций высшего образования и социальн</w:t>
      </w:r>
      <w:r w:rsidR="0064046A" w:rsidRPr="00D16540">
        <w:rPr>
          <w:rFonts w:ascii="Times New Roman" w:eastAsia="Times New Roman" w:hAnsi="Times New Roman" w:cs="Times New Roman"/>
          <w:sz w:val="28"/>
          <w:szCs w:val="28"/>
          <w:shd w:val="clear" w:color="auto" w:fill="FFFFFF"/>
          <w:lang w:eastAsia="ru-RU" w:bidi="ru-RU"/>
        </w:rPr>
        <w:t>ых партнеров для обучающихся 9–</w:t>
      </w:r>
      <w:r w:rsidRPr="00D16540">
        <w:rPr>
          <w:rFonts w:ascii="Times New Roman" w:eastAsia="Times New Roman" w:hAnsi="Times New Roman" w:cs="Times New Roman"/>
          <w:sz w:val="28"/>
          <w:szCs w:val="28"/>
          <w:shd w:val="clear" w:color="auto" w:fill="FFFFFF"/>
          <w:lang w:eastAsia="ru-RU" w:bidi="ru-RU"/>
        </w:rPr>
        <w:t>11 классов проведена городская сессия старшеклассников «</w:t>
      </w:r>
      <w:proofErr w:type="spellStart"/>
      <w:r w:rsidRPr="00D16540">
        <w:rPr>
          <w:rFonts w:ascii="Times New Roman" w:eastAsia="Times New Roman" w:hAnsi="Times New Roman" w:cs="Times New Roman"/>
          <w:sz w:val="28"/>
          <w:szCs w:val="28"/>
          <w:shd w:val="clear" w:color="auto" w:fill="FFFFFF"/>
          <w:lang w:eastAsia="ru-RU" w:bidi="ru-RU"/>
        </w:rPr>
        <w:t>Предакселератор</w:t>
      </w:r>
      <w:proofErr w:type="spellEnd"/>
      <w:r w:rsidRPr="00D16540">
        <w:rPr>
          <w:rFonts w:ascii="Times New Roman" w:eastAsia="Times New Roman" w:hAnsi="Times New Roman" w:cs="Times New Roman"/>
          <w:sz w:val="28"/>
          <w:szCs w:val="28"/>
          <w:shd w:val="clear" w:color="auto" w:fill="FFFFFF"/>
          <w:lang w:eastAsia="ru-RU" w:bidi="ru-RU"/>
        </w:rPr>
        <w:t xml:space="preserve"> для школьников» – 54 участника; учебно-интеллектуальные сборы – 98 участников (2019 год – 83 участника) по </w:t>
      </w:r>
      <w:r w:rsidR="0064046A" w:rsidRPr="00D16540">
        <w:rPr>
          <w:rFonts w:ascii="Times New Roman" w:eastAsia="Times New Roman" w:hAnsi="Times New Roman" w:cs="Times New Roman"/>
          <w:sz w:val="28"/>
          <w:szCs w:val="28"/>
          <w:shd w:val="clear" w:color="auto" w:fill="FFFFFF"/>
          <w:lang w:eastAsia="ru-RU" w:bidi="ru-RU"/>
        </w:rPr>
        <w:lastRenderedPageBreak/>
        <w:t>предметам: «Химия», «Биология», «Обществознание, право», «Английский язык», «Математика», «Физика»,</w:t>
      </w:r>
      <w:r w:rsidRPr="00D16540">
        <w:rPr>
          <w:rFonts w:ascii="Times New Roman" w:eastAsia="Times New Roman" w:hAnsi="Times New Roman" w:cs="Times New Roman"/>
          <w:sz w:val="28"/>
          <w:szCs w:val="28"/>
          <w:shd w:val="clear" w:color="auto" w:fill="FFFFFF"/>
          <w:lang w:eastAsia="ru-RU" w:bidi="ru-RU"/>
        </w:rPr>
        <w:t xml:space="preserve"> «История».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В городе Ханты-Мансийске особое внимание уделяется развитию одарённости детей. На базе муниципального бюджетного учреждения дополнительного образования «Межшкольный учебный комбинат» с 2015 года функционирует «Муниципальный межшкольный центр выявления и поддержки одарённых и талантливых детей города Ханты-Мансийска», в рамках его деятельности ведётся база данных одарённых детей и подростков города Ханты-Мансийска, в которую включено 74 ребенка, всего 221 ребенок (2019 год – 58 детей, всего 146 детей). Для формирования единого реестра сведений об одаренных детях муниципальными образовательными организациями заполнен раздел «Достижения» в автоматизированной информационно-аналитической системе «Регион. Контингент». Совместно с муниципальным казенным учреждением дополнительного образования «Центр развития образования» в 2020 году проведены различные мероприятия с охватом более 1</w:t>
      </w:r>
      <w:r w:rsidR="0064046A"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500 человек, в том числе городская научная конференция молодых исследователей научно-социальной программы «Шаг в будущее», «Шаг в будущее – Юниор», «Открытие», муниципальный этап окружного конкурса «Молодой изобретатель – 2020».</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В 2020 году на базе Регионального центра выявления и поддержки детей, проявивших выдающиеся способности, организовано 10 проектных и образовательных сме</w:t>
      </w:r>
      <w:r w:rsidR="0064046A" w:rsidRPr="00D16540">
        <w:rPr>
          <w:rFonts w:ascii="Times New Roman" w:eastAsia="Times New Roman" w:hAnsi="Times New Roman" w:cs="Times New Roman"/>
          <w:sz w:val="28"/>
          <w:szCs w:val="28"/>
          <w:shd w:val="clear" w:color="auto" w:fill="FFFFFF"/>
          <w:lang w:eastAsia="ru-RU" w:bidi="ru-RU"/>
        </w:rPr>
        <w:t>н для учащихся 9–</w:t>
      </w:r>
      <w:r w:rsidRPr="00D16540">
        <w:rPr>
          <w:rFonts w:ascii="Times New Roman" w:eastAsia="Times New Roman" w:hAnsi="Times New Roman" w:cs="Times New Roman"/>
          <w:sz w:val="28"/>
          <w:szCs w:val="28"/>
          <w:shd w:val="clear" w:color="auto" w:fill="FFFFFF"/>
          <w:lang w:eastAsia="ru-RU" w:bidi="ru-RU"/>
        </w:rPr>
        <w:t>11 классов, в которых приняли участие 160 старшеклассников города Ханты-Мансийска.</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С 2017 года проводится Праздник чествования одаренных и талантливых детей города Ханты-Мансийска «Юные дарования», включенных в муниципальную базу одарённых детей и подростков города. В 2020 году дипломами и ценными подарками награждено 56 обучающихся муниципальных образовательных организаций дошкольного, общего и дополнительного образования. Всего в церемонии чествования за 4 года приняло участие 180 обучающихся.</w:t>
      </w:r>
    </w:p>
    <w:p w:rsidR="00BD65BF" w:rsidRPr="00D16540" w:rsidRDefault="00BD65BF"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Участи</w:t>
      </w:r>
      <w:r w:rsidR="0064046A" w:rsidRPr="00D16540">
        <w:rPr>
          <w:rFonts w:ascii="Times New Roman" w:eastAsia="Times New Roman" w:hAnsi="Times New Roman" w:cs="Times New Roman"/>
          <w:sz w:val="28"/>
          <w:szCs w:val="28"/>
          <w:shd w:val="clear" w:color="auto" w:fill="FFFFFF"/>
          <w:lang w:eastAsia="ru-RU" w:bidi="ru-RU"/>
        </w:rPr>
        <w:t>е и результативность учащихся 9–</w:t>
      </w:r>
      <w:r w:rsidRPr="00D16540">
        <w:rPr>
          <w:rFonts w:ascii="Times New Roman" w:eastAsia="Times New Roman" w:hAnsi="Times New Roman" w:cs="Times New Roman"/>
          <w:sz w:val="28"/>
          <w:szCs w:val="28"/>
          <w:shd w:val="clear" w:color="auto" w:fill="FFFFFF"/>
          <w:lang w:eastAsia="ru-RU" w:bidi="ru-RU"/>
        </w:rPr>
        <w:t>11 классов во Всеросси</w:t>
      </w:r>
      <w:r w:rsidR="0064046A" w:rsidRPr="00D16540">
        <w:rPr>
          <w:rFonts w:ascii="Times New Roman" w:eastAsia="Times New Roman" w:hAnsi="Times New Roman" w:cs="Times New Roman"/>
          <w:sz w:val="28"/>
          <w:szCs w:val="28"/>
          <w:shd w:val="clear" w:color="auto" w:fill="FFFFFF"/>
          <w:lang w:eastAsia="ru-RU" w:bidi="ru-RU"/>
        </w:rPr>
        <w:t>йской олимпиаде школьников являю</w:t>
      </w:r>
      <w:r w:rsidRPr="00D16540">
        <w:rPr>
          <w:rFonts w:ascii="Times New Roman" w:eastAsia="Times New Roman" w:hAnsi="Times New Roman" w:cs="Times New Roman"/>
          <w:sz w:val="28"/>
          <w:szCs w:val="28"/>
          <w:shd w:val="clear" w:color="auto" w:fill="FFFFFF"/>
          <w:lang w:eastAsia="ru-RU" w:bidi="ru-RU"/>
        </w:rPr>
        <w:t>тся внешним индикатором качества образования.</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В октябре 2020 года в школьном этапе Всеросси</w:t>
      </w:r>
      <w:r w:rsidR="0064046A" w:rsidRPr="00D16540">
        <w:rPr>
          <w:rFonts w:ascii="Times New Roman" w:eastAsia="Times New Roman" w:hAnsi="Times New Roman" w:cs="Times New Roman"/>
          <w:sz w:val="28"/>
          <w:szCs w:val="28"/>
          <w:shd w:val="clear" w:color="auto" w:fill="FFFFFF"/>
          <w:lang w:eastAsia="ru-RU" w:bidi="ru-RU"/>
        </w:rPr>
        <w:t>йской олимпиады школьников 2020/</w:t>
      </w:r>
      <w:r w:rsidRPr="00D16540">
        <w:rPr>
          <w:rFonts w:ascii="Times New Roman" w:eastAsia="Times New Roman" w:hAnsi="Times New Roman" w:cs="Times New Roman"/>
          <w:sz w:val="28"/>
          <w:szCs w:val="28"/>
          <w:shd w:val="clear" w:color="auto" w:fill="FFFFFF"/>
          <w:lang w:eastAsia="ru-RU" w:bidi="ru-RU"/>
        </w:rPr>
        <w:t>2021 учебного года по 20 общеобразовательным предметам приняло участие 3 985 обучающихся, из них 1</w:t>
      </w:r>
      <w:r w:rsidR="0064046A"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431</w:t>
      </w:r>
      <w:r w:rsidR="0064046A" w:rsidRPr="00D16540">
        <w:rPr>
          <w:rFonts w:ascii="Times New Roman" w:eastAsia="Times New Roman" w:hAnsi="Times New Roman" w:cs="Times New Roman"/>
          <w:sz w:val="28"/>
          <w:szCs w:val="28"/>
          <w:shd w:val="clear" w:color="auto" w:fill="FFFFFF"/>
          <w:lang w:eastAsia="ru-RU" w:bidi="ru-RU"/>
        </w:rPr>
        <w:t>,</w:t>
      </w:r>
      <w:r w:rsidRPr="00D16540">
        <w:rPr>
          <w:rFonts w:ascii="Times New Roman" w:eastAsia="Times New Roman" w:hAnsi="Times New Roman" w:cs="Times New Roman"/>
          <w:sz w:val="28"/>
          <w:szCs w:val="28"/>
          <w:shd w:val="clear" w:color="auto" w:fill="FFFFFF"/>
          <w:lang w:eastAsia="ru-RU" w:bidi="ru-RU"/>
        </w:rPr>
        <w:t xml:space="preserve"> или 35,91</w:t>
      </w:r>
      <w:r w:rsidR="0064046A"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обучающихся</w:t>
      </w:r>
      <w:r w:rsidR="0064046A" w:rsidRPr="00D16540">
        <w:rPr>
          <w:rFonts w:ascii="Times New Roman" w:eastAsia="Times New Roman" w:hAnsi="Times New Roman" w:cs="Times New Roman"/>
          <w:sz w:val="28"/>
          <w:szCs w:val="28"/>
          <w:shd w:val="clear" w:color="auto" w:fill="FFFFFF"/>
          <w:lang w:eastAsia="ru-RU" w:bidi="ru-RU"/>
        </w:rPr>
        <w:t>,</w:t>
      </w:r>
      <w:r w:rsidRPr="00D16540">
        <w:rPr>
          <w:rFonts w:ascii="Times New Roman" w:eastAsia="Times New Roman" w:hAnsi="Times New Roman" w:cs="Times New Roman"/>
          <w:sz w:val="28"/>
          <w:szCs w:val="28"/>
          <w:shd w:val="clear" w:color="auto" w:fill="FFFFFF"/>
          <w:lang w:eastAsia="ru-RU" w:bidi="ru-RU"/>
        </w:rPr>
        <w:t xml:space="preserve"> стали победителями и призёра</w:t>
      </w:r>
      <w:r w:rsidR="0064046A" w:rsidRPr="00D16540">
        <w:rPr>
          <w:rFonts w:ascii="Times New Roman" w:eastAsia="Times New Roman" w:hAnsi="Times New Roman" w:cs="Times New Roman"/>
          <w:sz w:val="28"/>
          <w:szCs w:val="28"/>
          <w:shd w:val="clear" w:color="auto" w:fill="FFFFFF"/>
          <w:lang w:eastAsia="ru-RU" w:bidi="ru-RU"/>
        </w:rPr>
        <w:t>ми, всего 8 251 человеко-участие</w:t>
      </w:r>
      <w:r w:rsidRPr="00D16540">
        <w:rPr>
          <w:rFonts w:ascii="Times New Roman" w:eastAsia="Times New Roman" w:hAnsi="Times New Roman" w:cs="Times New Roman"/>
          <w:sz w:val="28"/>
          <w:szCs w:val="28"/>
          <w:shd w:val="clear" w:color="auto" w:fill="FFFFFF"/>
          <w:lang w:eastAsia="ru-RU" w:bidi="ru-RU"/>
        </w:rPr>
        <w:t>.</w:t>
      </w:r>
      <w:r w:rsidR="00C32F16"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В муниципальном этапе Всеросси</w:t>
      </w:r>
      <w:r w:rsidR="0064046A" w:rsidRPr="00D16540">
        <w:rPr>
          <w:rFonts w:ascii="Times New Roman" w:eastAsia="Times New Roman" w:hAnsi="Times New Roman" w:cs="Times New Roman"/>
          <w:sz w:val="28"/>
          <w:szCs w:val="28"/>
          <w:shd w:val="clear" w:color="auto" w:fill="FFFFFF"/>
          <w:lang w:eastAsia="ru-RU" w:bidi="ru-RU"/>
        </w:rPr>
        <w:t>йской олимпиады школьников 2020/</w:t>
      </w:r>
      <w:r w:rsidRPr="00D16540">
        <w:rPr>
          <w:rFonts w:ascii="Times New Roman" w:eastAsia="Times New Roman" w:hAnsi="Times New Roman" w:cs="Times New Roman"/>
          <w:sz w:val="28"/>
          <w:szCs w:val="28"/>
          <w:shd w:val="clear" w:color="auto" w:fill="FFFFFF"/>
          <w:lang w:eastAsia="ru-RU" w:bidi="ru-RU"/>
        </w:rPr>
        <w:t>2021 учебного года по 20 общеобразовательным предметам приняло участие 1</w:t>
      </w:r>
      <w:r w:rsidR="0064046A"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xml:space="preserve">409 </w:t>
      </w:r>
      <w:r w:rsidRPr="00D16540">
        <w:rPr>
          <w:rFonts w:ascii="Times New Roman" w:eastAsia="Times New Roman" w:hAnsi="Times New Roman" w:cs="Times New Roman"/>
          <w:sz w:val="28"/>
          <w:szCs w:val="28"/>
          <w:shd w:val="clear" w:color="auto" w:fill="FFFFFF"/>
          <w:lang w:eastAsia="ru-RU" w:bidi="ru-RU"/>
        </w:rPr>
        <w:lastRenderedPageBreak/>
        <w:t>обучающихся, из них 271</w:t>
      </w:r>
      <w:r w:rsidR="0064046A" w:rsidRPr="00D16540">
        <w:rPr>
          <w:rFonts w:ascii="Times New Roman" w:eastAsia="Times New Roman" w:hAnsi="Times New Roman" w:cs="Times New Roman"/>
          <w:sz w:val="28"/>
          <w:szCs w:val="28"/>
          <w:shd w:val="clear" w:color="auto" w:fill="FFFFFF"/>
          <w:lang w:eastAsia="ru-RU" w:bidi="ru-RU"/>
        </w:rPr>
        <w:t>,</w:t>
      </w:r>
      <w:r w:rsidRPr="00D16540">
        <w:rPr>
          <w:rFonts w:ascii="Times New Roman" w:eastAsia="Times New Roman" w:hAnsi="Times New Roman" w:cs="Times New Roman"/>
          <w:sz w:val="28"/>
          <w:szCs w:val="28"/>
          <w:shd w:val="clear" w:color="auto" w:fill="FFFFFF"/>
          <w:lang w:eastAsia="ru-RU" w:bidi="ru-RU"/>
        </w:rPr>
        <w:t xml:space="preserve"> или 19,24</w:t>
      </w:r>
      <w:r w:rsidR="00AB17A9"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обучающихся</w:t>
      </w:r>
      <w:r w:rsidR="0064046A" w:rsidRPr="00D16540">
        <w:rPr>
          <w:rFonts w:ascii="Times New Roman" w:eastAsia="Times New Roman" w:hAnsi="Times New Roman" w:cs="Times New Roman"/>
          <w:sz w:val="28"/>
          <w:szCs w:val="28"/>
          <w:shd w:val="clear" w:color="auto" w:fill="FFFFFF"/>
          <w:lang w:eastAsia="ru-RU" w:bidi="ru-RU"/>
        </w:rPr>
        <w:t>,</w:t>
      </w:r>
      <w:r w:rsidRPr="00D16540">
        <w:rPr>
          <w:rFonts w:ascii="Times New Roman" w:eastAsia="Times New Roman" w:hAnsi="Times New Roman" w:cs="Times New Roman"/>
          <w:sz w:val="28"/>
          <w:szCs w:val="28"/>
          <w:shd w:val="clear" w:color="auto" w:fill="FFFFFF"/>
          <w:lang w:eastAsia="ru-RU" w:bidi="ru-RU"/>
        </w:rPr>
        <w:t xml:space="preserve"> стали победителями и призёрами</w:t>
      </w:r>
      <w:r w:rsidR="00C32F16" w:rsidRPr="00D16540">
        <w:rPr>
          <w:rFonts w:ascii="Times New Roman" w:eastAsia="Times New Roman" w:hAnsi="Times New Roman" w:cs="Times New Roman"/>
          <w:sz w:val="28"/>
          <w:szCs w:val="28"/>
          <w:shd w:val="clear" w:color="auto" w:fill="FFFFFF"/>
          <w:lang w:eastAsia="ru-RU" w:bidi="ru-RU"/>
        </w:rPr>
        <w:t>.</w:t>
      </w:r>
      <w:r w:rsidR="00BD65BF"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В региональном этапе Всеросси</w:t>
      </w:r>
      <w:r w:rsidR="00AB17A9" w:rsidRPr="00D16540">
        <w:rPr>
          <w:rFonts w:ascii="Times New Roman" w:eastAsia="Times New Roman" w:hAnsi="Times New Roman" w:cs="Times New Roman"/>
          <w:sz w:val="28"/>
          <w:szCs w:val="28"/>
          <w:shd w:val="clear" w:color="auto" w:fill="FFFFFF"/>
          <w:lang w:eastAsia="ru-RU" w:bidi="ru-RU"/>
        </w:rPr>
        <w:t>йской олимпиады школьников 2019/</w:t>
      </w:r>
      <w:r w:rsidRPr="00D16540">
        <w:rPr>
          <w:rFonts w:ascii="Times New Roman" w:eastAsia="Times New Roman" w:hAnsi="Times New Roman" w:cs="Times New Roman"/>
          <w:sz w:val="28"/>
          <w:szCs w:val="28"/>
          <w:shd w:val="clear" w:color="auto" w:fill="FFFFFF"/>
          <w:lang w:eastAsia="ru-RU" w:bidi="ru-RU"/>
        </w:rPr>
        <w:t>2020 учебного года п</w:t>
      </w:r>
      <w:r w:rsidR="00AB17A9" w:rsidRPr="00D16540">
        <w:rPr>
          <w:rFonts w:ascii="Times New Roman" w:eastAsia="Times New Roman" w:hAnsi="Times New Roman" w:cs="Times New Roman"/>
          <w:sz w:val="28"/>
          <w:szCs w:val="28"/>
          <w:shd w:val="clear" w:color="auto" w:fill="FFFFFF"/>
          <w:lang w:eastAsia="ru-RU" w:bidi="ru-RU"/>
        </w:rPr>
        <w:t>риняло участие 76 обучающихся 9–</w:t>
      </w:r>
      <w:r w:rsidRPr="00D16540">
        <w:rPr>
          <w:rFonts w:ascii="Times New Roman" w:eastAsia="Times New Roman" w:hAnsi="Times New Roman" w:cs="Times New Roman"/>
          <w:sz w:val="28"/>
          <w:szCs w:val="28"/>
          <w:shd w:val="clear" w:color="auto" w:fill="FFFFFF"/>
          <w:lang w:eastAsia="ru-RU" w:bidi="ru-RU"/>
        </w:rPr>
        <w:t>11 классов, из них 6 победителей и 9 призёров</w:t>
      </w:r>
      <w:r w:rsidR="00AB17A9" w:rsidRPr="00D16540">
        <w:rPr>
          <w:rFonts w:ascii="Times New Roman" w:eastAsia="Times New Roman" w:hAnsi="Times New Roman" w:cs="Times New Roman"/>
          <w:sz w:val="28"/>
          <w:szCs w:val="28"/>
          <w:shd w:val="clear" w:color="auto" w:fill="FFFFFF"/>
          <w:lang w:eastAsia="ru-RU" w:bidi="ru-RU"/>
        </w:rPr>
        <w:t>,</w:t>
      </w:r>
      <w:r w:rsidRPr="00D16540">
        <w:rPr>
          <w:rFonts w:ascii="Times New Roman" w:eastAsia="Times New Roman" w:hAnsi="Times New Roman" w:cs="Times New Roman"/>
          <w:sz w:val="28"/>
          <w:szCs w:val="28"/>
          <w:shd w:val="clear" w:color="auto" w:fill="FFFFFF"/>
          <w:lang w:eastAsia="ru-RU" w:bidi="ru-RU"/>
        </w:rPr>
        <w:t xml:space="preserve"> или 19,74</w:t>
      </w:r>
      <w:r w:rsidR="00AB17A9" w:rsidRPr="00D16540">
        <w:rPr>
          <w:rFonts w:ascii="Times New Roman" w:hAnsi="Times New Roman" w:cs="Times New Roman"/>
          <w:sz w:val="28"/>
          <w:szCs w:val="28"/>
        </w:rPr>
        <w:t> </w:t>
      </w:r>
      <w:r w:rsidRPr="00D16540">
        <w:rPr>
          <w:rFonts w:ascii="Times New Roman" w:eastAsia="Times New Roman" w:hAnsi="Times New Roman" w:cs="Times New Roman"/>
          <w:sz w:val="28"/>
          <w:szCs w:val="28"/>
          <w:shd w:val="clear" w:color="auto" w:fill="FFFFFF"/>
          <w:lang w:eastAsia="ru-RU" w:bidi="ru-RU"/>
        </w:rPr>
        <w:t>% . На региональном этапе город Ханты-Мансийск регулярно входит в первую пятёрку муниципальных образований Ханты-Мансийского автономного округа – Югры по количеству побед.</w:t>
      </w:r>
      <w:r w:rsidR="00C32F16"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 xml:space="preserve">В заключительном этапе Всероссийской олимпиады школьников </w:t>
      </w:r>
      <w:r w:rsidR="00AB17A9" w:rsidRPr="00D16540">
        <w:rPr>
          <w:rFonts w:ascii="Times New Roman" w:eastAsia="Times New Roman" w:hAnsi="Times New Roman" w:cs="Times New Roman"/>
          <w:sz w:val="28"/>
          <w:szCs w:val="28"/>
          <w:shd w:val="clear" w:color="auto" w:fill="FFFFFF"/>
          <w:lang w:eastAsia="ru-RU" w:bidi="ru-RU"/>
        </w:rPr>
        <w:t>в 2019/</w:t>
      </w:r>
      <w:r w:rsidRPr="00D16540">
        <w:rPr>
          <w:rFonts w:ascii="Times New Roman" w:eastAsia="Times New Roman" w:hAnsi="Times New Roman" w:cs="Times New Roman"/>
          <w:sz w:val="28"/>
          <w:szCs w:val="28"/>
          <w:shd w:val="clear" w:color="auto" w:fill="FFFFFF"/>
          <w:lang w:eastAsia="ru-RU" w:bidi="ru-RU"/>
        </w:rPr>
        <w:t>2020 учебном году приняло участие 2 выпускника муниципального бюджетного общеобразовательного учреждения «Средняя общеобразовательная школа №</w:t>
      </w:r>
      <w:r w:rsidR="00AB17A9"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 имени Созонова Юрия Георгиевича» по двум общеобразовательным предметам:</w:t>
      </w:r>
    </w:p>
    <w:p w:rsidR="003A661A" w:rsidRPr="00D16540" w:rsidRDefault="003A661A" w:rsidP="00D16540">
      <w:pPr>
        <w:pStyle w:val="a3"/>
        <w:numPr>
          <w:ilvl w:val="0"/>
          <w:numId w:val="25"/>
        </w:numPr>
        <w:spacing w:after="0"/>
        <w:ind w:left="0" w:firstLine="709"/>
        <w:jc w:val="both"/>
        <w:rPr>
          <w:rFonts w:ascii="Times New Roman" w:eastAsia="Times New Roman" w:hAnsi="Times New Roman"/>
          <w:sz w:val="28"/>
          <w:szCs w:val="28"/>
          <w:shd w:val="clear" w:color="auto" w:fill="FFFFFF"/>
          <w:lang w:eastAsia="ru-RU" w:bidi="ru-RU"/>
        </w:rPr>
      </w:pPr>
      <w:r w:rsidRPr="00D16540">
        <w:rPr>
          <w:rFonts w:ascii="Times New Roman" w:eastAsia="Times New Roman" w:hAnsi="Times New Roman"/>
          <w:sz w:val="28"/>
          <w:szCs w:val="28"/>
          <w:shd w:val="clear" w:color="auto" w:fill="FFFFFF"/>
          <w:lang w:eastAsia="ru-RU" w:bidi="ru-RU"/>
        </w:rPr>
        <w:t>Назаренко Григорий, обучающийся 11 класса, за</w:t>
      </w:r>
      <w:r w:rsidR="00AB17A9" w:rsidRPr="00D16540">
        <w:rPr>
          <w:rFonts w:ascii="Times New Roman" w:eastAsia="Times New Roman" w:hAnsi="Times New Roman"/>
          <w:sz w:val="28"/>
          <w:szCs w:val="28"/>
          <w:shd w:val="clear" w:color="auto" w:fill="FFFFFF"/>
          <w:lang w:eastAsia="ru-RU" w:bidi="ru-RU"/>
        </w:rPr>
        <w:t>нял место призера по предмету «Г</w:t>
      </w:r>
      <w:r w:rsidRPr="00D16540">
        <w:rPr>
          <w:rFonts w:ascii="Times New Roman" w:eastAsia="Times New Roman" w:hAnsi="Times New Roman"/>
          <w:sz w:val="28"/>
          <w:szCs w:val="28"/>
          <w:shd w:val="clear" w:color="auto" w:fill="FFFFFF"/>
          <w:lang w:eastAsia="ru-RU" w:bidi="ru-RU"/>
        </w:rPr>
        <w:t xml:space="preserve">еография» под руководством учителя географии Ветровой Светланы Андреевны; </w:t>
      </w:r>
    </w:p>
    <w:p w:rsidR="003A661A" w:rsidRPr="00D16540" w:rsidRDefault="003A661A" w:rsidP="00D16540">
      <w:pPr>
        <w:pStyle w:val="a3"/>
        <w:numPr>
          <w:ilvl w:val="0"/>
          <w:numId w:val="25"/>
        </w:numPr>
        <w:spacing w:after="0"/>
        <w:ind w:left="0" w:firstLine="709"/>
        <w:jc w:val="both"/>
        <w:rPr>
          <w:rFonts w:ascii="Times New Roman" w:eastAsia="Times New Roman" w:hAnsi="Times New Roman"/>
          <w:sz w:val="28"/>
          <w:szCs w:val="28"/>
          <w:shd w:val="clear" w:color="auto" w:fill="FFFFFF"/>
          <w:lang w:eastAsia="ru-RU" w:bidi="ru-RU"/>
        </w:rPr>
      </w:pPr>
      <w:proofErr w:type="spellStart"/>
      <w:r w:rsidRPr="00D16540">
        <w:rPr>
          <w:rFonts w:ascii="Times New Roman" w:eastAsia="Times New Roman" w:hAnsi="Times New Roman"/>
          <w:sz w:val="28"/>
          <w:szCs w:val="28"/>
          <w:shd w:val="clear" w:color="auto" w:fill="FFFFFF"/>
          <w:lang w:eastAsia="ru-RU" w:bidi="ru-RU"/>
        </w:rPr>
        <w:t>Шафиков</w:t>
      </w:r>
      <w:proofErr w:type="spellEnd"/>
      <w:r w:rsidRPr="00D16540">
        <w:rPr>
          <w:rFonts w:ascii="Times New Roman" w:eastAsia="Times New Roman" w:hAnsi="Times New Roman"/>
          <w:sz w:val="28"/>
          <w:szCs w:val="28"/>
          <w:shd w:val="clear" w:color="auto" w:fill="FFFFFF"/>
          <w:lang w:eastAsia="ru-RU" w:bidi="ru-RU"/>
        </w:rPr>
        <w:t xml:space="preserve"> Родион, обучающийся 11 класса, за</w:t>
      </w:r>
      <w:r w:rsidR="00AB17A9" w:rsidRPr="00D16540">
        <w:rPr>
          <w:rFonts w:ascii="Times New Roman" w:eastAsia="Times New Roman" w:hAnsi="Times New Roman"/>
          <w:sz w:val="28"/>
          <w:szCs w:val="28"/>
          <w:shd w:val="clear" w:color="auto" w:fill="FFFFFF"/>
          <w:lang w:eastAsia="ru-RU" w:bidi="ru-RU"/>
        </w:rPr>
        <w:t>нял место призера по предмету «Л</w:t>
      </w:r>
      <w:r w:rsidRPr="00D16540">
        <w:rPr>
          <w:rFonts w:ascii="Times New Roman" w:eastAsia="Times New Roman" w:hAnsi="Times New Roman"/>
          <w:sz w:val="28"/>
          <w:szCs w:val="28"/>
          <w:shd w:val="clear" w:color="auto" w:fill="FFFFFF"/>
          <w:lang w:eastAsia="ru-RU" w:bidi="ru-RU"/>
        </w:rPr>
        <w:t>итература» под руководством учителя литературы Дерновой Марии Владимировны.</w:t>
      </w:r>
    </w:p>
    <w:p w:rsidR="003A661A" w:rsidRPr="00D16540" w:rsidRDefault="003A661A" w:rsidP="00D16540">
      <w:pPr>
        <w:tabs>
          <w:tab w:val="left" w:pos="9214"/>
        </w:tabs>
        <w:spacing w:after="0" w:line="276" w:lineRule="auto"/>
        <w:ind w:firstLine="709"/>
        <w:jc w:val="both"/>
        <w:rPr>
          <w:rFonts w:ascii="Times New Roman" w:hAnsi="Times New Roman" w:cs="Times New Roman"/>
          <w:sz w:val="28"/>
          <w:szCs w:val="28"/>
        </w:rPr>
      </w:pPr>
      <w:r w:rsidRPr="00D16540">
        <w:rPr>
          <w:rFonts w:ascii="Times New Roman" w:eastAsia="Times New Roman" w:hAnsi="Times New Roman" w:cs="Times New Roman"/>
          <w:sz w:val="28"/>
          <w:szCs w:val="28"/>
          <w:shd w:val="clear" w:color="auto" w:fill="FFFFFF"/>
          <w:lang w:eastAsia="ru-RU" w:bidi="ru-RU"/>
        </w:rPr>
        <w:t>Инновационное развитие школ города позволило достигнуть в 2020 году целевых показателей портфеля проектов «Образование»: «Современная школа», «Цифровая образовательная среда», «Учитель будущего», «Успех каждого ребенка».</w:t>
      </w:r>
      <w:r w:rsidRPr="00D16540">
        <w:rPr>
          <w:rFonts w:ascii="Times New Roman" w:hAnsi="Times New Roman" w:cs="Times New Roman"/>
          <w:sz w:val="28"/>
          <w:szCs w:val="28"/>
        </w:rPr>
        <w:t xml:space="preserve">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На базе муниципальных бюджетных</w:t>
      </w:r>
      <w:r w:rsidR="00AB17A9" w:rsidRPr="00D16540">
        <w:rPr>
          <w:rFonts w:ascii="Times New Roman" w:eastAsia="Times New Roman" w:hAnsi="Times New Roman" w:cs="Times New Roman"/>
          <w:sz w:val="28"/>
          <w:szCs w:val="28"/>
          <w:shd w:val="clear" w:color="auto" w:fill="FFFFFF"/>
          <w:lang w:eastAsia="ru-RU" w:bidi="ru-RU"/>
        </w:rPr>
        <w:t xml:space="preserve"> общеобразовательных учреждений</w:t>
      </w:r>
      <w:r w:rsidRPr="00D16540">
        <w:rPr>
          <w:rFonts w:ascii="Times New Roman" w:eastAsia="Times New Roman" w:hAnsi="Times New Roman" w:cs="Times New Roman"/>
          <w:sz w:val="28"/>
          <w:szCs w:val="28"/>
          <w:shd w:val="clear" w:color="auto" w:fill="FFFFFF"/>
          <w:lang w:eastAsia="ru-RU" w:bidi="ru-RU"/>
        </w:rPr>
        <w:t xml:space="preserve"> «Средняя общеобразовательная школа №</w:t>
      </w:r>
      <w:r w:rsidR="00AB17A9"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4», «Средняя общеобразовательная школа №</w:t>
      </w:r>
      <w:r w:rsidR="00AB17A9"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6 имени Сирина Николая Ивановича» в 2020 году успешно прошла защита проектов Комплексной программы по развитию личностного потенциала и созданию в школе личностно-развивающей образовательной среды, инициированно</w:t>
      </w:r>
      <w:r w:rsidR="00AB17A9" w:rsidRPr="00D16540">
        <w:rPr>
          <w:rFonts w:ascii="Times New Roman" w:eastAsia="Times New Roman" w:hAnsi="Times New Roman" w:cs="Times New Roman"/>
          <w:sz w:val="28"/>
          <w:szCs w:val="28"/>
          <w:shd w:val="clear" w:color="auto" w:fill="FFFFFF"/>
          <w:lang w:eastAsia="ru-RU" w:bidi="ru-RU"/>
        </w:rPr>
        <w:t>й</w:t>
      </w:r>
      <w:r w:rsidRPr="00D16540">
        <w:rPr>
          <w:rFonts w:ascii="Times New Roman" w:eastAsia="Times New Roman" w:hAnsi="Times New Roman" w:cs="Times New Roman"/>
          <w:sz w:val="28"/>
          <w:szCs w:val="28"/>
          <w:shd w:val="clear" w:color="auto" w:fill="FFFFFF"/>
          <w:lang w:eastAsia="ru-RU" w:bidi="ru-RU"/>
        </w:rPr>
        <w:t xml:space="preserve"> Благотворительным фондом «Вклад в будущее» совместно со «Сбербанком» России и корпорацией «Российский учебник».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Общеобразовательные организации города (школы №№</w:t>
      </w:r>
      <w:r w:rsidR="00AB17A9"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 2, 4, 6, 7, 8, Гимназия №</w:t>
      </w:r>
      <w:r w:rsidR="00AB17A9"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 в 2020 году стали участниками пилотного проекта «Школьная цифровая платформа» ПАО «Сбербанк России», который направлен на повышение качества образования, внедрение современных методик и технологий обучения и развитие кадрового потенциала страны.</w:t>
      </w:r>
    </w:p>
    <w:p w:rsidR="003A661A" w:rsidRPr="00D16540" w:rsidRDefault="003A661A" w:rsidP="00D16540">
      <w:pPr>
        <w:tabs>
          <w:tab w:val="left" w:pos="0"/>
        </w:tabs>
        <w:spacing w:after="0" w:line="276" w:lineRule="auto"/>
        <w:ind w:firstLine="709"/>
        <w:contextualSpacing/>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В 2020 году общеобразовательными организациями заключены договоры о сетевой форме реализации общеобразовательных программ с муниципальным бюджетным учреждением дополнительного образования «Межшколь</w:t>
      </w:r>
      <w:r w:rsidR="00AB17A9" w:rsidRPr="00D16540">
        <w:rPr>
          <w:rFonts w:ascii="Times New Roman" w:eastAsia="Times New Roman" w:hAnsi="Times New Roman" w:cs="Times New Roman"/>
          <w:sz w:val="28"/>
          <w:szCs w:val="28"/>
          <w:shd w:val="clear" w:color="auto" w:fill="FFFFFF"/>
          <w:lang w:eastAsia="ru-RU" w:bidi="ru-RU"/>
        </w:rPr>
        <w:t>ный учебный комбинат» (школы №№ </w:t>
      </w:r>
      <w:r w:rsidRPr="00D16540">
        <w:rPr>
          <w:rFonts w:ascii="Times New Roman" w:eastAsia="Times New Roman" w:hAnsi="Times New Roman" w:cs="Times New Roman"/>
          <w:sz w:val="28"/>
          <w:szCs w:val="28"/>
          <w:shd w:val="clear" w:color="auto" w:fill="FFFFFF"/>
          <w:lang w:eastAsia="ru-RU" w:bidi="ru-RU"/>
        </w:rPr>
        <w:t>1,</w:t>
      </w:r>
      <w:r w:rsidR="00AB17A9"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2,</w:t>
      </w:r>
      <w:r w:rsidR="00AB17A9"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3,</w:t>
      </w:r>
      <w:r w:rsidR="00AB17A9"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4,</w:t>
      </w:r>
      <w:r w:rsidR="00AB17A9"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5,</w:t>
      </w:r>
      <w:r w:rsidR="00AB17A9"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6,</w:t>
      </w:r>
      <w:r w:rsidR="00AB17A9"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8);</w:t>
      </w:r>
      <w:r w:rsidR="00C32F16"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 xml:space="preserve">с федеральным государственным бюджетным образовательным учреждением высшего </w:t>
      </w:r>
      <w:r w:rsidRPr="00D16540">
        <w:rPr>
          <w:rFonts w:ascii="Times New Roman" w:eastAsia="Times New Roman" w:hAnsi="Times New Roman" w:cs="Times New Roman"/>
          <w:sz w:val="28"/>
          <w:szCs w:val="28"/>
          <w:shd w:val="clear" w:color="auto" w:fill="FFFFFF"/>
          <w:lang w:eastAsia="ru-RU" w:bidi="ru-RU"/>
        </w:rPr>
        <w:lastRenderedPageBreak/>
        <w:t>образования «Югорский государственный университет» (школа №</w:t>
      </w:r>
      <w:r w:rsidR="00AB17A9"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 с бюджетным учреждением высшего образования Ханты-Мансийского автономного округа</w:t>
      </w:r>
      <w:r w:rsidR="00AB17A9" w:rsidRPr="00D16540">
        <w:rPr>
          <w:rFonts w:ascii="Times New Roman" w:eastAsia="Times New Roman" w:hAnsi="Times New Roman" w:cs="Times New Roman"/>
          <w:sz w:val="28"/>
          <w:szCs w:val="28"/>
          <w:shd w:val="clear" w:color="auto" w:fill="FFFFFF"/>
          <w:lang w:eastAsia="ru-RU" w:bidi="ru-RU"/>
        </w:rPr>
        <w:t xml:space="preserve"> – </w:t>
      </w:r>
      <w:r w:rsidRPr="00D16540">
        <w:rPr>
          <w:rFonts w:ascii="Times New Roman" w:eastAsia="Times New Roman" w:hAnsi="Times New Roman" w:cs="Times New Roman"/>
          <w:sz w:val="28"/>
          <w:szCs w:val="28"/>
          <w:shd w:val="clear" w:color="auto" w:fill="FFFFFF"/>
          <w:lang w:eastAsia="ru-RU" w:bidi="ru-RU"/>
        </w:rPr>
        <w:t>Югры «Ханты-Мансийская государственная медицинская академия» (школа №</w:t>
      </w:r>
      <w:r w:rsidR="00AB17A9"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Благодаря сетевому взаимодействию школ и муниципального бюджетного учреждения дополнительного образования «Межшкольный учебный комбинат» подростки имеют возможность приобрести первую профессию: электромонтажник по освещению и осветительным сетям, официант, водитель транспортного средства категории «В», секретарь суда, вожатый, цифровой куратор, исполнитель художественно-оформительских работ, столяр строительный</w:t>
      </w:r>
      <w:r w:rsidR="00AB17A9" w:rsidRPr="00D16540">
        <w:rPr>
          <w:rFonts w:ascii="Times New Roman" w:eastAsia="Times New Roman" w:hAnsi="Times New Roman" w:cs="Times New Roman"/>
          <w:sz w:val="28"/>
          <w:szCs w:val="28"/>
          <w:shd w:val="clear" w:color="auto" w:fill="FFFFFF"/>
          <w:lang w:eastAsia="ru-RU" w:bidi="ru-RU"/>
        </w:rPr>
        <w:t>, швея. В настоящее время обучаются 134 учащихся 10–</w:t>
      </w:r>
      <w:r w:rsidRPr="00D16540">
        <w:rPr>
          <w:rFonts w:ascii="Times New Roman" w:eastAsia="Times New Roman" w:hAnsi="Times New Roman" w:cs="Times New Roman"/>
          <w:sz w:val="28"/>
          <w:szCs w:val="28"/>
          <w:shd w:val="clear" w:color="auto" w:fill="FFFFFF"/>
          <w:lang w:eastAsia="ru-RU" w:bidi="ru-RU"/>
        </w:rPr>
        <w:t>11 классов общеобразовательных организаций города Ханты-Мансийска. Всего в 2020 году получили свидетельство о квалификации – 57 обучающихся 11-х классов общеобразовательных учреждений</w:t>
      </w:r>
      <w:r w:rsidR="00AB17A9" w:rsidRPr="00D16540">
        <w:rPr>
          <w:rFonts w:ascii="Times New Roman" w:eastAsia="Times New Roman" w:hAnsi="Times New Roman" w:cs="Times New Roman"/>
          <w:sz w:val="28"/>
          <w:szCs w:val="28"/>
          <w:shd w:val="clear" w:color="auto" w:fill="FFFFFF"/>
          <w:lang w:eastAsia="ru-RU" w:bidi="ru-RU"/>
        </w:rPr>
        <w:t xml:space="preserve"> №№ 4, 5 (в 2019 году – 102 человека</w:t>
      </w:r>
      <w:r w:rsidRPr="00D16540">
        <w:rPr>
          <w:rFonts w:ascii="Times New Roman" w:eastAsia="Times New Roman" w:hAnsi="Times New Roman" w:cs="Times New Roman"/>
          <w:sz w:val="28"/>
          <w:szCs w:val="28"/>
          <w:shd w:val="clear" w:color="auto" w:fill="FFFFFF"/>
          <w:lang w:eastAsia="ru-RU" w:bidi="ru-RU"/>
        </w:rPr>
        <w:t>, в 2018 году – 90 чел</w:t>
      </w:r>
      <w:r w:rsidR="00AB17A9" w:rsidRPr="00D16540">
        <w:rPr>
          <w:rFonts w:ascii="Times New Roman" w:eastAsia="Times New Roman" w:hAnsi="Times New Roman" w:cs="Times New Roman"/>
          <w:sz w:val="28"/>
          <w:szCs w:val="28"/>
          <w:shd w:val="clear" w:color="auto" w:fill="FFFFFF"/>
          <w:lang w:eastAsia="ru-RU" w:bidi="ru-RU"/>
        </w:rPr>
        <w:t>овек</w:t>
      </w:r>
      <w:r w:rsidRPr="00D16540">
        <w:rPr>
          <w:rFonts w:ascii="Times New Roman" w:eastAsia="Times New Roman" w:hAnsi="Times New Roman" w:cs="Times New Roman"/>
          <w:sz w:val="28"/>
          <w:szCs w:val="28"/>
          <w:shd w:val="clear" w:color="auto" w:fill="FFFFFF"/>
          <w:lang w:eastAsia="ru-RU" w:bidi="ru-RU"/>
        </w:rPr>
        <w:t>).</w:t>
      </w:r>
    </w:p>
    <w:p w:rsidR="003A661A" w:rsidRPr="00D16540" w:rsidRDefault="003A661A" w:rsidP="00D16540">
      <w:pPr>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Во всех общеобразовательных организациях города Ханты-Мансийска ведётся работа по внедрению методологии (целевой модели) наставничества обучающихся.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В рамках реализации дополнительных общеразвивающих программ в сетевой форме в муниципальном бюджетном общеобразовательном учреждении «Средняя общеобразовательная школа №</w:t>
      </w:r>
      <w:r w:rsidR="00AB17A9"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xml:space="preserve">1 имени Созонова Юрия Георгиевича» совместно с муниципальным бюджетным учреждением дополнительного образования «Детский </w:t>
      </w:r>
      <w:proofErr w:type="spellStart"/>
      <w:r w:rsidRPr="00D16540">
        <w:rPr>
          <w:rFonts w:ascii="Times New Roman" w:eastAsia="Times New Roman" w:hAnsi="Times New Roman" w:cs="Times New Roman"/>
          <w:sz w:val="28"/>
          <w:szCs w:val="28"/>
          <w:shd w:val="clear" w:color="auto" w:fill="FFFFFF"/>
          <w:lang w:eastAsia="ru-RU" w:bidi="ru-RU"/>
        </w:rPr>
        <w:t>этнокультурно</w:t>
      </w:r>
      <w:proofErr w:type="spellEnd"/>
      <w:r w:rsidRPr="00D16540">
        <w:rPr>
          <w:rFonts w:ascii="Times New Roman" w:eastAsia="Times New Roman" w:hAnsi="Times New Roman" w:cs="Times New Roman"/>
          <w:sz w:val="28"/>
          <w:szCs w:val="28"/>
          <w:shd w:val="clear" w:color="auto" w:fill="FFFFFF"/>
          <w:lang w:eastAsia="ru-RU" w:bidi="ru-RU"/>
        </w:rPr>
        <w:t>-образовательный центр» введено изучение мансийского языка в начальной школе (27 человек).</w:t>
      </w:r>
    </w:p>
    <w:p w:rsidR="003A661A" w:rsidRPr="00D16540" w:rsidRDefault="003A661A" w:rsidP="00D16540">
      <w:pPr>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2020 году муниципальным бюджетным общеобразовательным учреждением «Центр образования «Школа-сад №</w:t>
      </w:r>
      <w:r w:rsidR="00AB17A9"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7» и автономным учреждением Ханты-Мансийского автономного округа</w:t>
      </w:r>
      <w:r w:rsidR="00AB17A9"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Югры «Региональный молодёжный центр» заключен договор о сетевой форме реализации дополнительных общеразвивающих программ по направлениям «</w:t>
      </w:r>
      <w:proofErr w:type="spellStart"/>
      <w:r w:rsidRPr="00D16540">
        <w:rPr>
          <w:rFonts w:ascii="Times New Roman" w:eastAsia="Calibri" w:hAnsi="Times New Roman" w:cs="Times New Roman"/>
          <w:sz w:val="28"/>
          <w:szCs w:val="28"/>
        </w:rPr>
        <w:t>Наноквантум</w:t>
      </w:r>
      <w:proofErr w:type="spellEnd"/>
      <w:r w:rsidRPr="00D16540">
        <w:rPr>
          <w:rFonts w:ascii="Times New Roman" w:eastAsia="Calibri" w:hAnsi="Times New Roman" w:cs="Times New Roman"/>
          <w:sz w:val="28"/>
          <w:szCs w:val="28"/>
        </w:rPr>
        <w:t>», «</w:t>
      </w:r>
      <w:proofErr w:type="spellStart"/>
      <w:r w:rsidRPr="00D16540">
        <w:rPr>
          <w:rFonts w:ascii="Times New Roman" w:eastAsia="Calibri" w:hAnsi="Times New Roman" w:cs="Times New Roman"/>
          <w:sz w:val="28"/>
          <w:szCs w:val="28"/>
        </w:rPr>
        <w:t>Космоквантум</w:t>
      </w:r>
      <w:proofErr w:type="spellEnd"/>
      <w:r w:rsidRPr="00D16540">
        <w:rPr>
          <w:rFonts w:ascii="Times New Roman" w:eastAsia="Calibri" w:hAnsi="Times New Roman" w:cs="Times New Roman"/>
          <w:sz w:val="28"/>
          <w:szCs w:val="28"/>
        </w:rPr>
        <w:t>».</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 xml:space="preserve">Все общеобразовательные организации города Ханты-Мансийска оказывают муниципальные услуги в электронном виде: «Предоставление информации о текущей успеваемости учащегося, ведение электронного дневника и электронного журнала успеваемости»,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«Зачисление в образовательное учреждение» посредством Единого портала государственных и муниципальных услуг. В </w:t>
      </w:r>
      <w:r w:rsidRPr="00D16540">
        <w:rPr>
          <w:rFonts w:ascii="Times New Roman" w:eastAsia="Times New Roman" w:hAnsi="Times New Roman" w:cs="Times New Roman"/>
          <w:sz w:val="28"/>
          <w:szCs w:val="28"/>
          <w:shd w:val="clear" w:color="auto" w:fill="FFFFFF"/>
          <w:lang w:eastAsia="ru-RU" w:bidi="ru-RU"/>
        </w:rPr>
        <w:lastRenderedPageBreak/>
        <w:t>целях информационного обеспечения управления в системе образования Ханты-Мансийского автономного округа – Югры, создания современной и безопасной цифровой образовательной среды все общеобразовательные организации города в 2020 году продолжают внедрение государственной информационной системы «Цифровая образовательная платформа Ханты-Мансийского автономного округа – Югры (ГИС Образование Югры)».</w:t>
      </w:r>
    </w:p>
    <w:p w:rsidR="00AB17A9" w:rsidRPr="00D16540" w:rsidRDefault="00AB17A9"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p>
    <w:p w:rsidR="00B813DE" w:rsidRPr="00D16540" w:rsidRDefault="00B813DE" w:rsidP="00D16540">
      <w:pPr>
        <w:pStyle w:val="3"/>
        <w:spacing w:before="0" w:line="276" w:lineRule="auto"/>
        <w:ind w:firstLine="709"/>
        <w:rPr>
          <w:rFonts w:eastAsia="Calibri" w:cs="Times New Roman"/>
          <w:szCs w:val="28"/>
          <w:lang w:eastAsia="ru-RU"/>
        </w:rPr>
      </w:pPr>
      <w:bookmarkStart w:id="151" w:name="_Toc535576529"/>
      <w:bookmarkStart w:id="152" w:name="_Toc29543603"/>
      <w:bookmarkStart w:id="153" w:name="_Toc64487228"/>
      <w:r w:rsidRPr="00D16540">
        <w:rPr>
          <w:rFonts w:eastAsia="Calibri" w:cs="Times New Roman"/>
          <w:szCs w:val="28"/>
          <w:lang w:eastAsia="ru-RU"/>
        </w:rPr>
        <w:t>10.3</w:t>
      </w:r>
      <w:r w:rsidR="005C7977" w:rsidRPr="00D16540">
        <w:rPr>
          <w:rFonts w:eastAsia="Calibri" w:cs="Times New Roman"/>
          <w:szCs w:val="28"/>
          <w:lang w:eastAsia="ru-RU"/>
        </w:rPr>
        <w:t>.</w:t>
      </w:r>
      <w:r w:rsidRPr="00D16540">
        <w:rPr>
          <w:rFonts w:eastAsia="Calibri" w:cs="Times New Roman"/>
          <w:szCs w:val="28"/>
          <w:lang w:eastAsia="ru-RU"/>
        </w:rPr>
        <w:t xml:space="preserve"> Организация предоставления дополнительного образования детей в муниципальных образовательных организациях</w:t>
      </w:r>
      <w:bookmarkEnd w:id="150"/>
      <w:bookmarkEnd w:id="151"/>
      <w:bookmarkEnd w:id="152"/>
      <w:bookmarkEnd w:id="153"/>
    </w:p>
    <w:p w:rsidR="00B813DE" w:rsidRPr="00D16540" w:rsidRDefault="00B813DE" w:rsidP="00D16540">
      <w:pPr>
        <w:widowControl w:val="0"/>
        <w:tabs>
          <w:tab w:val="left" w:pos="567"/>
          <w:tab w:val="left" w:pos="9214"/>
        </w:tabs>
        <w:spacing w:after="0" w:line="276" w:lineRule="auto"/>
        <w:ind w:firstLine="708"/>
        <w:jc w:val="center"/>
        <w:rPr>
          <w:rFonts w:ascii="Times New Roman" w:eastAsia="Calibri" w:hAnsi="Times New Roman" w:cs="Times New Roman"/>
          <w:b/>
          <w:sz w:val="28"/>
          <w:szCs w:val="28"/>
          <w:lang w:eastAsia="ru-RU"/>
        </w:rPr>
      </w:pPr>
    </w:p>
    <w:p w:rsidR="00185B30" w:rsidRPr="00D16540" w:rsidRDefault="00185B30"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2020 году 97 % детей города вовлечены в мероприятия досуговой деятельности и охвачены дополнительным образованием (показатель сохраняется на уровне 2019 года).</w:t>
      </w:r>
    </w:p>
    <w:p w:rsidR="00185B30" w:rsidRPr="00D16540" w:rsidRDefault="00185B30"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В настоящее время дополнительное образование детей города развивается по шести основным направленностям: физкультурно-спортивной, художественной, технической, естественнонаучной, туристско-краеведческой, социально-гуманитарной. </w:t>
      </w:r>
    </w:p>
    <w:p w:rsidR="00185B30" w:rsidRPr="00D16540" w:rsidRDefault="00185B30"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Система дополнительного образования в городе представлена организациями разной ведомственной принадлежности правовой формы, в том числе 7 муниципальными образовательными организациями дополнительного образования детей, подведомственных Департаменту образования, (соответствующий период 2019 года – 9 муниципальных организаций соответственно).</w:t>
      </w:r>
    </w:p>
    <w:p w:rsidR="00185B30" w:rsidRPr="00D16540" w:rsidRDefault="00185B30"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2020 году в полном объеме достигнуты целевые показатели портфеля проектов «Образование»: «Успех каждого ребенка» – 87,1 % детей в возрасте от 5 до 18 лет, получили услуги по дополнительному образованию в организациях различной организационной правовой формы и формы собственности, в общей численности детей данной возрастной группе (</w:t>
      </w:r>
      <w:r w:rsidR="001E6526" w:rsidRPr="00D16540">
        <w:rPr>
          <w:rFonts w:ascii="Times New Roman" w:eastAsia="Calibri" w:hAnsi="Times New Roman" w:cs="Times New Roman"/>
          <w:sz w:val="28"/>
          <w:szCs w:val="28"/>
        </w:rPr>
        <w:t>в 2019 – 87,1%, в 2018 – 75,5%)</w:t>
      </w:r>
      <w:r w:rsidRPr="00D16540">
        <w:rPr>
          <w:rFonts w:ascii="Times New Roman" w:eastAsia="Calibri" w:hAnsi="Times New Roman" w:cs="Times New Roman"/>
          <w:sz w:val="28"/>
          <w:szCs w:val="28"/>
        </w:rPr>
        <w:t xml:space="preserve">. </w:t>
      </w:r>
    </w:p>
    <w:p w:rsidR="003A661A" w:rsidRPr="00D16540" w:rsidRDefault="00BF439A"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Самым массовым и популярным</w:t>
      </w:r>
      <w:r w:rsidR="003A661A" w:rsidRPr="00D16540">
        <w:rPr>
          <w:rFonts w:ascii="Times New Roman" w:eastAsia="Calibri" w:hAnsi="Times New Roman" w:cs="Times New Roman"/>
          <w:sz w:val="28"/>
          <w:szCs w:val="28"/>
        </w:rPr>
        <w:t xml:space="preserve"> среди детей и родителей является дополнительное образование физкультурно-спортивной, художественной и социально-гуманитарной направленности.</w:t>
      </w:r>
      <w:r w:rsidR="00BD65BF" w:rsidRPr="00D16540">
        <w:rPr>
          <w:rFonts w:ascii="Times New Roman" w:eastAsia="Calibri" w:hAnsi="Times New Roman" w:cs="Times New Roman"/>
          <w:sz w:val="28"/>
          <w:szCs w:val="28"/>
        </w:rPr>
        <w:t xml:space="preserve"> </w:t>
      </w:r>
      <w:r w:rsidR="003A661A" w:rsidRPr="00D16540">
        <w:rPr>
          <w:rFonts w:ascii="Times New Roman" w:eastAsia="Calibri" w:hAnsi="Times New Roman" w:cs="Times New Roman"/>
          <w:sz w:val="28"/>
          <w:szCs w:val="28"/>
        </w:rPr>
        <w:t>По предварительной оцен</w:t>
      </w:r>
      <w:r w:rsidR="007B6AD9" w:rsidRPr="00D16540">
        <w:rPr>
          <w:rFonts w:ascii="Times New Roman" w:eastAsia="Calibri" w:hAnsi="Times New Roman" w:cs="Times New Roman"/>
          <w:sz w:val="28"/>
          <w:szCs w:val="28"/>
        </w:rPr>
        <w:t>ке, дополнительным образованием</w:t>
      </w:r>
      <w:r w:rsidR="003A661A" w:rsidRPr="00D16540">
        <w:rPr>
          <w:rFonts w:ascii="Times New Roman" w:eastAsia="Calibri" w:hAnsi="Times New Roman" w:cs="Times New Roman"/>
          <w:sz w:val="28"/>
          <w:szCs w:val="28"/>
        </w:rPr>
        <w:t xml:space="preserve"> художественной направленности охвачено 38,5</w:t>
      </w:r>
      <w:r w:rsidR="00125ED2" w:rsidRPr="00D16540">
        <w:rPr>
          <w:rFonts w:ascii="Times New Roman" w:eastAsia="Calibri" w:hAnsi="Times New Roman" w:cs="Times New Roman"/>
          <w:sz w:val="28"/>
          <w:szCs w:val="28"/>
        </w:rPr>
        <w:t> </w:t>
      </w:r>
      <w:r w:rsidR="003A661A" w:rsidRPr="00D16540">
        <w:rPr>
          <w:rFonts w:ascii="Times New Roman" w:eastAsia="Calibri" w:hAnsi="Times New Roman" w:cs="Times New Roman"/>
          <w:sz w:val="28"/>
          <w:szCs w:val="28"/>
        </w:rPr>
        <w:t xml:space="preserve">% детей, социально-гуманитарной направленности </w:t>
      </w:r>
      <w:r w:rsidR="007B6AD9" w:rsidRPr="00D16540">
        <w:rPr>
          <w:rFonts w:ascii="Times New Roman" w:eastAsia="Calibri" w:hAnsi="Times New Roman" w:cs="Times New Roman"/>
          <w:sz w:val="28"/>
          <w:szCs w:val="28"/>
        </w:rPr>
        <w:t xml:space="preserve">– </w:t>
      </w:r>
      <w:r w:rsidR="00197761" w:rsidRPr="00D16540">
        <w:rPr>
          <w:rFonts w:ascii="Times New Roman" w:eastAsia="Calibri" w:hAnsi="Times New Roman" w:cs="Times New Roman"/>
          <w:sz w:val="28"/>
          <w:szCs w:val="28"/>
        </w:rPr>
        <w:t>17</w:t>
      </w:r>
      <w:r w:rsidR="00125ED2" w:rsidRPr="00D16540">
        <w:rPr>
          <w:rFonts w:ascii="Times New Roman" w:eastAsia="Calibri" w:hAnsi="Times New Roman" w:cs="Times New Roman"/>
          <w:sz w:val="28"/>
          <w:szCs w:val="28"/>
        </w:rPr>
        <w:t> </w:t>
      </w:r>
      <w:r w:rsidR="003A661A" w:rsidRPr="00D16540">
        <w:rPr>
          <w:rFonts w:ascii="Times New Roman" w:eastAsia="Calibri" w:hAnsi="Times New Roman" w:cs="Times New Roman"/>
          <w:sz w:val="28"/>
          <w:szCs w:val="28"/>
        </w:rPr>
        <w:t>% детей, физкультурно-сп</w:t>
      </w:r>
      <w:r w:rsidR="007B6AD9" w:rsidRPr="00D16540">
        <w:rPr>
          <w:rFonts w:ascii="Times New Roman" w:eastAsia="Calibri" w:hAnsi="Times New Roman" w:cs="Times New Roman"/>
          <w:sz w:val="28"/>
          <w:szCs w:val="28"/>
        </w:rPr>
        <w:t>ортивной направленности –</w:t>
      </w:r>
      <w:r w:rsidR="003A661A" w:rsidRPr="00D16540">
        <w:rPr>
          <w:rFonts w:ascii="Times New Roman" w:eastAsia="Calibri" w:hAnsi="Times New Roman" w:cs="Times New Roman"/>
          <w:sz w:val="28"/>
          <w:szCs w:val="28"/>
        </w:rPr>
        <w:t xml:space="preserve"> 14,8</w:t>
      </w:r>
      <w:r w:rsidR="00125ED2" w:rsidRPr="00D16540">
        <w:rPr>
          <w:rFonts w:ascii="Times New Roman" w:eastAsia="Calibri" w:hAnsi="Times New Roman" w:cs="Times New Roman"/>
          <w:sz w:val="28"/>
          <w:szCs w:val="28"/>
        </w:rPr>
        <w:t> </w:t>
      </w:r>
      <w:r w:rsidR="003A661A" w:rsidRPr="00D16540">
        <w:rPr>
          <w:rFonts w:ascii="Times New Roman" w:eastAsia="Calibri" w:hAnsi="Times New Roman" w:cs="Times New Roman"/>
          <w:sz w:val="28"/>
          <w:szCs w:val="28"/>
        </w:rPr>
        <w:t xml:space="preserve">% детей от общего количества детей, охваченных дополнительным образованием. </w:t>
      </w:r>
    </w:p>
    <w:p w:rsidR="003A661A" w:rsidRPr="00D16540" w:rsidRDefault="003A661A" w:rsidP="00D16540">
      <w:pPr>
        <w:tabs>
          <w:tab w:val="left" w:pos="9214"/>
        </w:tabs>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lastRenderedPageBreak/>
        <w:t>В 2020 году обучающиеся школ №</w:t>
      </w:r>
      <w:r w:rsidR="00125ED2" w:rsidRPr="00D16540">
        <w:rPr>
          <w:rFonts w:ascii="Times New Roman" w:hAnsi="Times New Roman" w:cs="Times New Roman"/>
          <w:sz w:val="28"/>
          <w:szCs w:val="28"/>
        </w:rPr>
        <w:t>№ </w:t>
      </w:r>
      <w:r w:rsidRPr="00D16540">
        <w:rPr>
          <w:rFonts w:ascii="Times New Roman" w:hAnsi="Times New Roman" w:cs="Times New Roman"/>
          <w:sz w:val="28"/>
          <w:szCs w:val="28"/>
        </w:rPr>
        <w:t>1,</w:t>
      </w:r>
      <w:r w:rsidR="00125ED2" w:rsidRPr="00D16540">
        <w:rPr>
          <w:rFonts w:ascii="Times New Roman" w:hAnsi="Times New Roman" w:cs="Times New Roman"/>
          <w:sz w:val="28"/>
          <w:szCs w:val="28"/>
        </w:rPr>
        <w:t xml:space="preserve"> </w:t>
      </w:r>
      <w:r w:rsidRPr="00D16540">
        <w:rPr>
          <w:rFonts w:ascii="Times New Roman" w:hAnsi="Times New Roman" w:cs="Times New Roman"/>
          <w:sz w:val="28"/>
          <w:szCs w:val="28"/>
        </w:rPr>
        <w:t>3,</w:t>
      </w:r>
      <w:r w:rsidR="00125ED2" w:rsidRPr="00D16540">
        <w:rPr>
          <w:rFonts w:ascii="Times New Roman" w:hAnsi="Times New Roman" w:cs="Times New Roman"/>
          <w:sz w:val="28"/>
          <w:szCs w:val="28"/>
        </w:rPr>
        <w:t xml:space="preserve"> </w:t>
      </w:r>
      <w:r w:rsidRPr="00D16540">
        <w:rPr>
          <w:rFonts w:ascii="Times New Roman" w:hAnsi="Times New Roman" w:cs="Times New Roman"/>
          <w:sz w:val="28"/>
          <w:szCs w:val="28"/>
        </w:rPr>
        <w:t>8 стали финалистами Всероссийского конкурса «Большая перемена» (ФГБОУ «Международный детский центр «Артек», Республика Крым).</w:t>
      </w:r>
    </w:p>
    <w:p w:rsidR="00BD65BF" w:rsidRPr="00D16540" w:rsidRDefault="003A661A"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2020 году обучающиеся образовательных организаци</w:t>
      </w:r>
      <w:r w:rsidR="007B6AD9" w:rsidRPr="00D16540">
        <w:rPr>
          <w:rFonts w:ascii="Times New Roman" w:eastAsia="Calibri" w:hAnsi="Times New Roman" w:cs="Times New Roman"/>
          <w:sz w:val="28"/>
          <w:szCs w:val="28"/>
        </w:rPr>
        <w:t>й</w:t>
      </w:r>
      <w:r w:rsidRPr="00D16540">
        <w:rPr>
          <w:rFonts w:ascii="Times New Roman" w:eastAsia="Calibri" w:hAnsi="Times New Roman" w:cs="Times New Roman"/>
          <w:sz w:val="28"/>
          <w:szCs w:val="28"/>
        </w:rPr>
        <w:t xml:space="preserve"> города, охваченные дополнительным образованием, приняли активное участие в разл</w:t>
      </w:r>
      <w:r w:rsidR="007B6AD9" w:rsidRPr="00D16540">
        <w:rPr>
          <w:rFonts w:ascii="Times New Roman" w:eastAsia="Calibri" w:hAnsi="Times New Roman" w:cs="Times New Roman"/>
          <w:sz w:val="28"/>
          <w:szCs w:val="28"/>
        </w:rPr>
        <w:t>ичных мероприятиях, в том числе</w:t>
      </w:r>
      <w:r w:rsidRPr="00D16540">
        <w:rPr>
          <w:rFonts w:ascii="Times New Roman" w:eastAsia="Calibri" w:hAnsi="Times New Roman" w:cs="Times New Roman"/>
          <w:sz w:val="28"/>
          <w:szCs w:val="28"/>
        </w:rPr>
        <w:t xml:space="preserve"> физкультурно-спортивной и художественной нап</w:t>
      </w:r>
      <w:r w:rsidR="007B6AD9" w:rsidRPr="00D16540">
        <w:rPr>
          <w:rFonts w:ascii="Times New Roman" w:eastAsia="Calibri" w:hAnsi="Times New Roman" w:cs="Times New Roman"/>
          <w:sz w:val="28"/>
          <w:szCs w:val="28"/>
        </w:rPr>
        <w:t>равленности</w:t>
      </w:r>
      <w:r w:rsidRPr="00D16540">
        <w:rPr>
          <w:rFonts w:ascii="Times New Roman" w:eastAsia="Calibri" w:hAnsi="Times New Roman" w:cs="Times New Roman"/>
          <w:sz w:val="28"/>
          <w:szCs w:val="28"/>
        </w:rPr>
        <w:t>.</w:t>
      </w:r>
      <w:r w:rsidR="00BD65BF" w:rsidRPr="00D16540">
        <w:rPr>
          <w:rFonts w:ascii="Times New Roman" w:eastAsia="Calibri" w:hAnsi="Times New Roman" w:cs="Times New Roman"/>
          <w:sz w:val="28"/>
          <w:szCs w:val="28"/>
        </w:rPr>
        <w:t xml:space="preserve"> Объединение «Спортивный туризм» муниципального бюджетного учреждения дополнительного образования «Центр дополнител</w:t>
      </w:r>
      <w:r w:rsidR="007B6AD9" w:rsidRPr="00D16540">
        <w:rPr>
          <w:rFonts w:ascii="Times New Roman" w:eastAsia="Calibri" w:hAnsi="Times New Roman" w:cs="Times New Roman"/>
          <w:sz w:val="28"/>
          <w:szCs w:val="28"/>
        </w:rPr>
        <w:t>ьного образования «Перспектива»</w:t>
      </w:r>
      <w:r w:rsidR="00BD65BF" w:rsidRPr="00D16540">
        <w:rPr>
          <w:rFonts w:ascii="Times New Roman" w:eastAsia="Calibri" w:hAnsi="Times New Roman" w:cs="Times New Roman"/>
          <w:sz w:val="28"/>
          <w:szCs w:val="28"/>
        </w:rPr>
        <w:t xml:space="preserve"> на Всероссийских соревнованиях по спортивному тур</w:t>
      </w:r>
      <w:r w:rsidR="007B6AD9" w:rsidRPr="00D16540">
        <w:rPr>
          <w:rFonts w:ascii="Times New Roman" w:eastAsia="Calibri" w:hAnsi="Times New Roman" w:cs="Times New Roman"/>
          <w:sz w:val="28"/>
          <w:szCs w:val="28"/>
        </w:rPr>
        <w:t>изму на лыжных дистанциях заняло</w:t>
      </w:r>
      <w:r w:rsidR="00BD65BF" w:rsidRPr="00D16540">
        <w:rPr>
          <w:rFonts w:ascii="Times New Roman" w:eastAsia="Calibri" w:hAnsi="Times New Roman" w:cs="Times New Roman"/>
          <w:sz w:val="28"/>
          <w:szCs w:val="28"/>
        </w:rPr>
        <w:t xml:space="preserve"> 3 место в дистанции – лыжная группа. Призовые места в Первенстве Уральского федерального округа по спортивному туризму на лыжных дистанциях и Открытых областных соревнованиях Тюменской области по спортивному туризму на лыжных дистанциях, а обучающийся объединения вошел в десятку лучших спортсменов по итогам Первенства.</w:t>
      </w:r>
    </w:p>
    <w:p w:rsidR="00BD65BF" w:rsidRPr="00D16540" w:rsidRDefault="00BD65BF" w:rsidP="00D16540">
      <w:pPr>
        <w:tabs>
          <w:tab w:val="left" w:pos="9214"/>
        </w:tabs>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 xml:space="preserve">Обучающиеся муниципального бюджетного учреждения дополнительного образования «Детская школа искусств» стали лауреатами и победителями во </w:t>
      </w:r>
      <w:r w:rsidR="007B6AD9" w:rsidRPr="00D16540">
        <w:rPr>
          <w:rFonts w:ascii="Times New Roman" w:hAnsi="Times New Roman" w:cs="Times New Roman"/>
          <w:sz w:val="28"/>
          <w:szCs w:val="28"/>
        </w:rPr>
        <w:t>в</w:t>
      </w:r>
      <w:r w:rsidRPr="00D16540">
        <w:rPr>
          <w:rFonts w:ascii="Times New Roman" w:hAnsi="Times New Roman" w:cs="Times New Roman"/>
          <w:sz w:val="28"/>
          <w:szCs w:val="28"/>
        </w:rPr>
        <w:t xml:space="preserve">сероссийских и международных творческих конкурсах. </w:t>
      </w:r>
      <w:r w:rsidRPr="00D16540">
        <w:rPr>
          <w:rFonts w:ascii="Times New Roman" w:eastAsia="Calibri" w:hAnsi="Times New Roman" w:cs="Times New Roman"/>
          <w:sz w:val="28"/>
          <w:szCs w:val="28"/>
        </w:rPr>
        <w:t xml:space="preserve">Хор старших классов «Камертон» стал лауреатом I степени Всероссийского конкурса исполнительского мастерства «Талант, вдохновение, успех» и лауреатом I степени Международного конкурса «Планета талантов» в Сургуте, где завоевал также диплом за лучшее исполнение песни о войне. </w:t>
      </w:r>
      <w:r w:rsidRPr="00D16540">
        <w:rPr>
          <w:rFonts w:ascii="Times New Roman" w:hAnsi="Times New Roman" w:cs="Times New Roman"/>
          <w:sz w:val="28"/>
          <w:szCs w:val="28"/>
        </w:rPr>
        <w:t>Вокальный ансамбль преподавателей «Нюанс» (руководитель Кузнецова Елена Сергеевна) стал лауреатом I степени Международного конкурса «Планета та</w:t>
      </w:r>
      <w:r w:rsidR="007B6AD9" w:rsidRPr="00D16540">
        <w:rPr>
          <w:rFonts w:ascii="Times New Roman" w:hAnsi="Times New Roman" w:cs="Times New Roman"/>
          <w:sz w:val="28"/>
          <w:szCs w:val="28"/>
        </w:rPr>
        <w:t>лантов» и завоевал ГРАН-ПРИ III </w:t>
      </w:r>
      <w:r w:rsidRPr="00D16540">
        <w:rPr>
          <w:rFonts w:ascii="Times New Roman" w:hAnsi="Times New Roman" w:cs="Times New Roman"/>
          <w:sz w:val="28"/>
          <w:szCs w:val="28"/>
        </w:rPr>
        <w:t>открытого городского конкурса патриотической песни «Вера. Величие. Память».</w:t>
      </w:r>
    </w:p>
    <w:p w:rsidR="003A661A" w:rsidRPr="00D16540" w:rsidRDefault="003A661A"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Одно из важнейших направлений – патриотическое воспитание и допризывная подготовка. В городе активно развивается «Российское движение школьников», объединяющее 6 306 подростков, </w:t>
      </w:r>
      <w:r w:rsidRPr="00D16540">
        <w:rPr>
          <w:rFonts w:ascii="Times New Roman" w:hAnsi="Times New Roman" w:cs="Times New Roman"/>
          <w:sz w:val="28"/>
          <w:szCs w:val="28"/>
        </w:rPr>
        <w:t>в том числе 2 105 юнармейцев</w:t>
      </w:r>
      <w:r w:rsidRPr="00D16540">
        <w:rPr>
          <w:rFonts w:ascii="Times New Roman" w:eastAsia="Calibri" w:hAnsi="Times New Roman" w:cs="Times New Roman"/>
          <w:sz w:val="28"/>
          <w:szCs w:val="28"/>
        </w:rPr>
        <w:t xml:space="preserve">. </w:t>
      </w:r>
    </w:p>
    <w:p w:rsidR="003A661A" w:rsidRPr="00D16540" w:rsidRDefault="00BD65BF"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По итогам 2020 года местное отделение всероссийского детско-юношеского военно-патриотического общественного движения «ЮНАРМИЯ» заняло 1 место в региональном смотре-конкурсе. </w:t>
      </w:r>
      <w:r w:rsidR="003A661A" w:rsidRPr="00D16540">
        <w:rPr>
          <w:rFonts w:ascii="Times New Roman" w:eastAsia="Calibri" w:hAnsi="Times New Roman" w:cs="Times New Roman"/>
          <w:sz w:val="28"/>
          <w:szCs w:val="28"/>
        </w:rPr>
        <w:t>Команда муниципального бюджетного общеобразовательного учреждения «Средн</w:t>
      </w:r>
      <w:r w:rsidR="004C5C28" w:rsidRPr="00D16540">
        <w:rPr>
          <w:rFonts w:ascii="Times New Roman" w:eastAsia="Calibri" w:hAnsi="Times New Roman" w:cs="Times New Roman"/>
          <w:sz w:val="28"/>
          <w:szCs w:val="28"/>
        </w:rPr>
        <w:t>яя общеобразовательная школа №</w:t>
      </w:r>
      <w:r w:rsidR="007B6AD9" w:rsidRPr="00D16540">
        <w:rPr>
          <w:rFonts w:ascii="Times New Roman" w:eastAsia="Calibri" w:hAnsi="Times New Roman" w:cs="Times New Roman"/>
          <w:sz w:val="28"/>
          <w:szCs w:val="28"/>
        </w:rPr>
        <w:t> </w:t>
      </w:r>
      <w:r w:rsidR="003A661A" w:rsidRPr="00D16540">
        <w:rPr>
          <w:rFonts w:ascii="Times New Roman" w:eastAsia="Calibri" w:hAnsi="Times New Roman" w:cs="Times New Roman"/>
          <w:sz w:val="28"/>
          <w:szCs w:val="28"/>
        </w:rPr>
        <w:t>8»</w:t>
      </w:r>
      <w:r w:rsidR="007B6AD9" w:rsidRPr="00D16540">
        <w:rPr>
          <w:rFonts w:ascii="Times New Roman" w:eastAsia="Calibri" w:hAnsi="Times New Roman" w:cs="Times New Roman"/>
          <w:sz w:val="28"/>
          <w:szCs w:val="28"/>
        </w:rPr>
        <w:t>,</w:t>
      </w:r>
      <w:r w:rsidR="003A661A" w:rsidRPr="00D16540">
        <w:rPr>
          <w:rFonts w:ascii="Times New Roman" w:eastAsia="Calibri" w:hAnsi="Times New Roman" w:cs="Times New Roman"/>
          <w:sz w:val="28"/>
          <w:szCs w:val="28"/>
        </w:rPr>
        <w:t xml:space="preserve"> представляя город Ханты-Мансийск, стала призером и победителем по итогам конкурсных этапов игры IV регионального этапа военно-тактичес</w:t>
      </w:r>
      <w:r w:rsidR="00F92E43" w:rsidRPr="00D16540">
        <w:rPr>
          <w:rFonts w:ascii="Times New Roman" w:eastAsia="Calibri" w:hAnsi="Times New Roman" w:cs="Times New Roman"/>
          <w:sz w:val="28"/>
          <w:szCs w:val="28"/>
        </w:rPr>
        <w:t>кой игры «Заря. Сутки на броне», а</w:t>
      </w:r>
      <w:r w:rsidR="003A661A" w:rsidRPr="00D16540">
        <w:rPr>
          <w:rFonts w:ascii="Times New Roman" w:eastAsia="Calibri" w:hAnsi="Times New Roman" w:cs="Times New Roman"/>
          <w:sz w:val="28"/>
          <w:szCs w:val="28"/>
        </w:rPr>
        <w:t xml:space="preserve"> </w:t>
      </w:r>
      <w:r w:rsidR="00F92E43" w:rsidRPr="00D16540">
        <w:rPr>
          <w:rFonts w:ascii="Times New Roman" w:eastAsia="Calibri" w:hAnsi="Times New Roman" w:cs="Times New Roman"/>
          <w:sz w:val="28"/>
          <w:szCs w:val="28"/>
        </w:rPr>
        <w:t>к</w:t>
      </w:r>
      <w:r w:rsidR="003A661A" w:rsidRPr="00D16540">
        <w:rPr>
          <w:rFonts w:ascii="Times New Roman" w:eastAsia="Calibri" w:hAnsi="Times New Roman" w:cs="Times New Roman"/>
          <w:sz w:val="28"/>
          <w:szCs w:val="28"/>
        </w:rPr>
        <w:t>оманда «Югорский кадет»</w:t>
      </w:r>
      <w:r w:rsidR="00597FD1" w:rsidRPr="00D16540">
        <w:rPr>
          <w:rFonts w:ascii="Times New Roman" w:eastAsia="Calibri" w:hAnsi="Times New Roman" w:cs="Times New Roman"/>
          <w:sz w:val="28"/>
          <w:szCs w:val="28"/>
        </w:rPr>
        <w:t xml:space="preserve"> – </w:t>
      </w:r>
      <w:r w:rsidR="00F92E43" w:rsidRPr="00D16540">
        <w:rPr>
          <w:rFonts w:ascii="Times New Roman" w:eastAsia="Calibri" w:hAnsi="Times New Roman" w:cs="Times New Roman"/>
          <w:sz w:val="28"/>
          <w:szCs w:val="28"/>
        </w:rPr>
        <w:t>призером</w:t>
      </w:r>
      <w:r w:rsidR="003A661A" w:rsidRPr="00D16540">
        <w:rPr>
          <w:rFonts w:ascii="Times New Roman" w:eastAsia="Calibri" w:hAnsi="Times New Roman" w:cs="Times New Roman"/>
          <w:sz w:val="28"/>
          <w:szCs w:val="28"/>
        </w:rPr>
        <w:t xml:space="preserve"> регионального этапа Спартакиады молодежи России допризывного возраста.</w:t>
      </w:r>
    </w:p>
    <w:p w:rsidR="003A661A" w:rsidRPr="00D16540" w:rsidRDefault="00BD65BF"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lastRenderedPageBreak/>
        <w:t xml:space="preserve">Заметное развитие в последние годы получило техническое творчество детей. В спортивно-технических объединениях, в том числе авто- и мотоспорта, авиа-, судо- и </w:t>
      </w:r>
      <w:proofErr w:type="spellStart"/>
      <w:r w:rsidRPr="00D16540">
        <w:rPr>
          <w:rFonts w:ascii="Times New Roman" w:eastAsia="Calibri" w:hAnsi="Times New Roman" w:cs="Times New Roman"/>
          <w:sz w:val="28"/>
          <w:szCs w:val="28"/>
        </w:rPr>
        <w:t>ракетомоделирования</w:t>
      </w:r>
      <w:proofErr w:type="spellEnd"/>
      <w:r w:rsidRPr="00D16540">
        <w:rPr>
          <w:rFonts w:ascii="Times New Roman" w:eastAsia="Calibri" w:hAnsi="Times New Roman" w:cs="Times New Roman"/>
          <w:sz w:val="28"/>
          <w:szCs w:val="28"/>
        </w:rPr>
        <w:t>, стендового моделизма и военно-исторической реконструкции</w:t>
      </w:r>
      <w:r w:rsidR="00F92E43" w:rsidRPr="00D16540">
        <w:rPr>
          <w:rFonts w:ascii="Times New Roman" w:eastAsia="Calibri" w:hAnsi="Times New Roman" w:cs="Times New Roman"/>
          <w:sz w:val="28"/>
          <w:szCs w:val="28"/>
        </w:rPr>
        <w:t>,</w:t>
      </w:r>
      <w:r w:rsidR="00197761" w:rsidRPr="00D16540">
        <w:rPr>
          <w:rFonts w:ascii="Times New Roman" w:eastAsia="Calibri" w:hAnsi="Times New Roman" w:cs="Times New Roman"/>
          <w:sz w:val="28"/>
          <w:szCs w:val="28"/>
        </w:rPr>
        <w:t xml:space="preserve"> занимается около 9</w:t>
      </w:r>
      <w:r w:rsidR="00F92E43"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xml:space="preserve">% детей от общего количества детей, охваченных дополнительным образованием. </w:t>
      </w:r>
      <w:r w:rsidR="003A661A" w:rsidRPr="00D16540">
        <w:rPr>
          <w:rFonts w:ascii="Times New Roman" w:eastAsia="Calibri" w:hAnsi="Times New Roman" w:cs="Times New Roman"/>
          <w:sz w:val="28"/>
          <w:szCs w:val="28"/>
        </w:rPr>
        <w:t xml:space="preserve">Получили признание обучающиеся муниципального бюджетного учреждения дополнительного образования «Межшкольный учебный комбинат»: </w:t>
      </w:r>
    </w:p>
    <w:p w:rsidR="003A661A" w:rsidRPr="00D16540" w:rsidRDefault="003A661A" w:rsidP="00D16540">
      <w:pPr>
        <w:pStyle w:val="a3"/>
        <w:numPr>
          <w:ilvl w:val="0"/>
          <w:numId w:val="26"/>
        </w:numPr>
        <w:tabs>
          <w:tab w:val="left" w:pos="1134"/>
        </w:tabs>
        <w:spacing w:after="0"/>
        <w:ind w:left="0" w:firstLine="709"/>
        <w:jc w:val="both"/>
        <w:rPr>
          <w:rFonts w:ascii="Times New Roman" w:hAnsi="Times New Roman"/>
          <w:sz w:val="28"/>
          <w:szCs w:val="28"/>
        </w:rPr>
      </w:pPr>
      <w:r w:rsidRPr="00D16540">
        <w:rPr>
          <w:rFonts w:ascii="Times New Roman" w:hAnsi="Times New Roman"/>
          <w:sz w:val="28"/>
          <w:szCs w:val="28"/>
        </w:rPr>
        <w:t>Солодов Дмитрий представил город и одержал победу на Межрегиональном детско-юношеском слете стендового моделизма, посвященно</w:t>
      </w:r>
      <w:r w:rsidR="00F92E43" w:rsidRPr="00D16540">
        <w:rPr>
          <w:rFonts w:ascii="Times New Roman" w:hAnsi="Times New Roman"/>
          <w:sz w:val="28"/>
          <w:szCs w:val="28"/>
        </w:rPr>
        <w:t>м</w:t>
      </w:r>
      <w:r w:rsidRPr="00D16540">
        <w:rPr>
          <w:rFonts w:ascii="Times New Roman" w:hAnsi="Times New Roman"/>
          <w:sz w:val="28"/>
          <w:szCs w:val="28"/>
        </w:rPr>
        <w:t xml:space="preserve"> 75-летию Победы в Великой Отечественной войне</w:t>
      </w:r>
      <w:r w:rsidR="00F92E43" w:rsidRPr="00D16540">
        <w:rPr>
          <w:rFonts w:ascii="Times New Roman" w:hAnsi="Times New Roman"/>
          <w:sz w:val="28"/>
          <w:szCs w:val="28"/>
        </w:rPr>
        <w:t>, «Волжский прорыв» г. Кинешма;</w:t>
      </w:r>
    </w:p>
    <w:p w:rsidR="003A661A" w:rsidRPr="00D16540" w:rsidRDefault="003A661A" w:rsidP="00D16540">
      <w:pPr>
        <w:pStyle w:val="a3"/>
        <w:numPr>
          <w:ilvl w:val="0"/>
          <w:numId w:val="26"/>
        </w:numPr>
        <w:tabs>
          <w:tab w:val="left" w:pos="1134"/>
        </w:tabs>
        <w:spacing w:after="0"/>
        <w:ind w:left="0" w:firstLine="709"/>
        <w:jc w:val="both"/>
        <w:rPr>
          <w:rFonts w:ascii="Times New Roman" w:hAnsi="Times New Roman"/>
          <w:sz w:val="28"/>
          <w:szCs w:val="28"/>
        </w:rPr>
      </w:pPr>
      <w:proofErr w:type="spellStart"/>
      <w:r w:rsidRPr="00D16540">
        <w:rPr>
          <w:rFonts w:ascii="Times New Roman" w:hAnsi="Times New Roman"/>
          <w:sz w:val="28"/>
          <w:szCs w:val="28"/>
        </w:rPr>
        <w:t>Слугин</w:t>
      </w:r>
      <w:proofErr w:type="spellEnd"/>
      <w:r w:rsidRPr="00D16540">
        <w:rPr>
          <w:rFonts w:ascii="Times New Roman" w:hAnsi="Times New Roman"/>
          <w:sz w:val="28"/>
          <w:szCs w:val="28"/>
        </w:rPr>
        <w:t xml:space="preserve"> Александр стал обладателем Премии Губернатора за успехи в области научно-технического творчества, а также стал призером Всероссийского </w:t>
      </w:r>
      <w:proofErr w:type="spellStart"/>
      <w:r w:rsidRPr="00D16540">
        <w:rPr>
          <w:rFonts w:ascii="Times New Roman" w:hAnsi="Times New Roman"/>
          <w:sz w:val="28"/>
          <w:szCs w:val="28"/>
        </w:rPr>
        <w:t>дистант</w:t>
      </w:r>
      <w:proofErr w:type="spellEnd"/>
      <w:r w:rsidRPr="00D16540">
        <w:rPr>
          <w:rFonts w:ascii="Times New Roman" w:hAnsi="Times New Roman"/>
          <w:sz w:val="28"/>
          <w:szCs w:val="28"/>
        </w:rPr>
        <w:t xml:space="preserve">-форума «Шаг в будущее» в секции </w:t>
      </w:r>
      <w:r w:rsidR="00F92E43" w:rsidRPr="00D16540">
        <w:rPr>
          <w:rFonts w:ascii="Times New Roman" w:hAnsi="Times New Roman"/>
          <w:sz w:val="28"/>
          <w:szCs w:val="28"/>
        </w:rPr>
        <w:t>«П</w:t>
      </w:r>
      <w:r w:rsidRPr="00D16540">
        <w:rPr>
          <w:rFonts w:ascii="Times New Roman" w:hAnsi="Times New Roman"/>
          <w:sz w:val="28"/>
          <w:szCs w:val="28"/>
        </w:rPr>
        <w:t>рикладная механика и компьютерные технологии в автоматизации и робототехнике</w:t>
      </w:r>
      <w:r w:rsidR="00F92E43" w:rsidRPr="00D16540">
        <w:rPr>
          <w:rFonts w:ascii="Times New Roman" w:hAnsi="Times New Roman"/>
          <w:sz w:val="28"/>
          <w:szCs w:val="28"/>
        </w:rPr>
        <w:t>»</w:t>
      </w:r>
      <w:r w:rsidRPr="00D16540">
        <w:rPr>
          <w:rFonts w:ascii="Times New Roman" w:hAnsi="Times New Roman"/>
          <w:sz w:val="28"/>
          <w:szCs w:val="28"/>
        </w:rPr>
        <w:t>.</w:t>
      </w:r>
    </w:p>
    <w:p w:rsidR="003A661A" w:rsidRPr="00D16540" w:rsidRDefault="003A661A"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По программам перспективной естественно</w:t>
      </w:r>
      <w:r w:rsidR="00F92E43"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научной направленности дополнительн</w:t>
      </w:r>
      <w:r w:rsidR="00F92E43" w:rsidRPr="00D16540">
        <w:rPr>
          <w:rFonts w:ascii="Times New Roman" w:eastAsia="Calibri" w:hAnsi="Times New Roman" w:cs="Times New Roman"/>
          <w:sz w:val="28"/>
          <w:szCs w:val="28"/>
        </w:rPr>
        <w:t>ое образование в среднем получаю</w:t>
      </w:r>
      <w:r w:rsidRPr="00D16540">
        <w:rPr>
          <w:rFonts w:ascii="Times New Roman" w:eastAsia="Calibri" w:hAnsi="Times New Roman" w:cs="Times New Roman"/>
          <w:sz w:val="28"/>
          <w:szCs w:val="28"/>
        </w:rPr>
        <w:t>т 7,8</w:t>
      </w:r>
      <w:r w:rsidR="00F92E43" w:rsidRPr="00D16540">
        <w:rPr>
          <w:rFonts w:ascii="Times New Roman" w:eastAsia="Calibri" w:hAnsi="Times New Roman" w:cs="Times New Roman"/>
          <w:sz w:val="28"/>
          <w:szCs w:val="28"/>
        </w:rPr>
        <w:t> % детей</w:t>
      </w:r>
      <w:r w:rsidRPr="00D16540">
        <w:rPr>
          <w:rFonts w:ascii="Times New Roman" w:eastAsia="Calibri" w:hAnsi="Times New Roman" w:cs="Times New Roman"/>
          <w:sz w:val="28"/>
          <w:szCs w:val="28"/>
        </w:rPr>
        <w:t xml:space="preserve"> от общего количества детей, охваченных дополнительным образованием. Приоритетными формами получения образования по программам естественно</w:t>
      </w:r>
      <w:r w:rsidR="00F92E43"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научной направленности являются экскурсии, экспедиции, работа на учебно-опытническом участке и в лабораториях. </w:t>
      </w:r>
    </w:p>
    <w:p w:rsidR="003A661A" w:rsidRPr="00D16540" w:rsidRDefault="00F92E43"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Обучающие</w:t>
      </w:r>
      <w:r w:rsidR="003A661A" w:rsidRPr="00D16540">
        <w:rPr>
          <w:rFonts w:ascii="Times New Roman" w:eastAsia="Calibri" w:hAnsi="Times New Roman" w:cs="Times New Roman"/>
          <w:sz w:val="28"/>
          <w:szCs w:val="28"/>
        </w:rPr>
        <w:t>ся муниципального бюджетного учреждения дополнительного образования «Станция юных натуралистов» в 2020 году достигли определенных успехов:</w:t>
      </w:r>
    </w:p>
    <w:p w:rsidR="003A661A" w:rsidRPr="00D16540" w:rsidRDefault="003A661A" w:rsidP="00D16540">
      <w:pPr>
        <w:numPr>
          <w:ilvl w:val="0"/>
          <w:numId w:val="15"/>
        </w:numPr>
        <w:tabs>
          <w:tab w:val="left" w:pos="567"/>
        </w:tabs>
        <w:spacing w:after="0" w:line="276" w:lineRule="auto"/>
        <w:ind w:left="0" w:firstLine="709"/>
        <w:contextualSpacing/>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rPr>
        <w:t xml:space="preserve">призовое место </w:t>
      </w:r>
      <w:r w:rsidRPr="00D16540">
        <w:rPr>
          <w:rFonts w:ascii="Times New Roman" w:eastAsia="Times New Roman" w:hAnsi="Times New Roman" w:cs="Times New Roman"/>
          <w:sz w:val="28"/>
          <w:szCs w:val="28"/>
          <w:lang w:eastAsia="ru-RU"/>
        </w:rPr>
        <w:t>международного конкурса учебно-исследовательских проектов естественно</w:t>
      </w:r>
      <w:r w:rsidR="00F92E43"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научной направлен</w:t>
      </w:r>
      <w:r w:rsidR="00F92E43" w:rsidRPr="00D16540">
        <w:rPr>
          <w:rFonts w:ascii="Times New Roman" w:eastAsia="Times New Roman" w:hAnsi="Times New Roman" w:cs="Times New Roman"/>
          <w:sz w:val="28"/>
          <w:szCs w:val="28"/>
          <w:lang w:eastAsia="ru-RU"/>
        </w:rPr>
        <w:t>ности «Тропой открытий», г. </w:t>
      </w:r>
      <w:r w:rsidRPr="00D16540">
        <w:rPr>
          <w:rFonts w:ascii="Times New Roman" w:eastAsia="Times New Roman" w:hAnsi="Times New Roman" w:cs="Times New Roman"/>
          <w:sz w:val="28"/>
          <w:szCs w:val="28"/>
          <w:lang w:eastAsia="ru-RU"/>
        </w:rPr>
        <w:t>Нижний Тагил;</w:t>
      </w:r>
    </w:p>
    <w:p w:rsidR="003A661A" w:rsidRPr="00D16540" w:rsidRDefault="003A661A" w:rsidP="00D16540">
      <w:pPr>
        <w:numPr>
          <w:ilvl w:val="0"/>
          <w:numId w:val="15"/>
        </w:numPr>
        <w:tabs>
          <w:tab w:val="left" w:pos="567"/>
        </w:tabs>
        <w:spacing w:after="0" w:line="276" w:lineRule="auto"/>
        <w:ind w:left="0" w:firstLine="709"/>
        <w:contextualSpacing/>
        <w:jc w:val="both"/>
        <w:rPr>
          <w:rFonts w:ascii="Times New Roman" w:eastAsia="Calibri" w:hAnsi="Times New Roman" w:cs="Times New Roman"/>
          <w:sz w:val="28"/>
          <w:szCs w:val="28"/>
        </w:rPr>
      </w:pPr>
      <w:r w:rsidRPr="00D16540">
        <w:rPr>
          <w:rFonts w:ascii="Times New Roman" w:eastAsia="Times New Roman" w:hAnsi="Times New Roman" w:cs="Times New Roman"/>
          <w:sz w:val="28"/>
          <w:szCs w:val="28"/>
          <w:lang w:eastAsia="ru-RU"/>
        </w:rPr>
        <w:t xml:space="preserve">призовое место </w:t>
      </w:r>
      <w:r w:rsidRPr="00D16540">
        <w:rPr>
          <w:rFonts w:ascii="Times New Roman" w:eastAsia="Calibri" w:hAnsi="Times New Roman" w:cs="Times New Roman"/>
          <w:sz w:val="28"/>
          <w:szCs w:val="28"/>
        </w:rPr>
        <w:t xml:space="preserve">в </w:t>
      </w:r>
      <w:r w:rsidRPr="00D16540">
        <w:rPr>
          <w:rFonts w:ascii="Times New Roman" w:eastAsia="Calibri" w:hAnsi="Times New Roman" w:cs="Times New Roman"/>
          <w:sz w:val="28"/>
          <w:szCs w:val="28"/>
          <w:lang w:val="en-US"/>
        </w:rPr>
        <w:t>XXV</w:t>
      </w:r>
      <w:r w:rsidRPr="00D16540">
        <w:rPr>
          <w:rFonts w:ascii="Times New Roman" w:eastAsia="Calibri" w:hAnsi="Times New Roman" w:cs="Times New Roman"/>
          <w:sz w:val="28"/>
          <w:szCs w:val="28"/>
        </w:rPr>
        <w:t xml:space="preserve"> окружной конференции молодых исследователей «Шаг в будущее» регионального этапа Соревнований молодых ученых Европейского Союза в секции </w:t>
      </w:r>
      <w:r w:rsidR="00F92E43" w:rsidRPr="00D16540">
        <w:rPr>
          <w:rFonts w:ascii="Times New Roman" w:eastAsia="Calibri" w:hAnsi="Times New Roman" w:cs="Times New Roman"/>
          <w:sz w:val="28"/>
          <w:szCs w:val="28"/>
        </w:rPr>
        <w:t>«Е</w:t>
      </w:r>
      <w:r w:rsidRPr="00D16540">
        <w:rPr>
          <w:rFonts w:ascii="Times New Roman" w:eastAsia="Calibri" w:hAnsi="Times New Roman" w:cs="Times New Roman"/>
          <w:sz w:val="28"/>
          <w:szCs w:val="28"/>
        </w:rPr>
        <w:t>стественные науки и современный мир</w:t>
      </w:r>
      <w:r w:rsidR="00F92E43"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w:t>
      </w:r>
    </w:p>
    <w:p w:rsidR="00BD65BF" w:rsidRPr="00D16540" w:rsidRDefault="003A661A"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Решая актуальные задачи по формированию системы духовно-нравственных ценностей отечественной цивилизации у под</w:t>
      </w:r>
      <w:r w:rsidR="00F92E43" w:rsidRPr="00D16540">
        <w:rPr>
          <w:rFonts w:ascii="Times New Roman" w:eastAsia="Calibri" w:hAnsi="Times New Roman" w:cs="Times New Roman"/>
          <w:sz w:val="28"/>
          <w:szCs w:val="28"/>
        </w:rPr>
        <w:t>растающего поколения, сохранению и развитию</w:t>
      </w:r>
      <w:r w:rsidRPr="00D16540">
        <w:rPr>
          <w:rFonts w:ascii="Times New Roman" w:eastAsia="Calibri" w:hAnsi="Times New Roman" w:cs="Times New Roman"/>
          <w:sz w:val="28"/>
          <w:szCs w:val="28"/>
        </w:rPr>
        <w:t xml:space="preserve"> национальной культуры, преемственности поколений</w:t>
      </w:r>
      <w:r w:rsidR="00F92E43"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образовательные учреждения города реализуют программу духовно-нравственного воспитания «Социокультурные истоки», охват которой в 2020 году составил более 60</w:t>
      </w:r>
      <w:r w:rsidR="00F92E43"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детей в во</w:t>
      </w:r>
      <w:r w:rsidR="00F92E43" w:rsidRPr="00D16540">
        <w:rPr>
          <w:rFonts w:ascii="Times New Roman" w:eastAsia="Calibri" w:hAnsi="Times New Roman" w:cs="Times New Roman"/>
          <w:sz w:val="28"/>
          <w:szCs w:val="28"/>
        </w:rPr>
        <w:t>зрасте от 3 до 18 лет, принимающих</w:t>
      </w:r>
      <w:r w:rsidRPr="00D16540">
        <w:rPr>
          <w:rFonts w:ascii="Times New Roman" w:eastAsia="Calibri" w:hAnsi="Times New Roman" w:cs="Times New Roman"/>
          <w:sz w:val="28"/>
          <w:szCs w:val="28"/>
        </w:rPr>
        <w:t xml:space="preserve"> </w:t>
      </w:r>
      <w:r w:rsidR="00BD65BF" w:rsidRPr="00D16540">
        <w:rPr>
          <w:rFonts w:ascii="Times New Roman" w:eastAsia="Calibri" w:hAnsi="Times New Roman" w:cs="Times New Roman"/>
          <w:sz w:val="28"/>
          <w:szCs w:val="28"/>
        </w:rPr>
        <w:t>активное участие в мероприятиях</w:t>
      </w:r>
      <w:r w:rsidRPr="00D16540">
        <w:rPr>
          <w:rFonts w:ascii="Times New Roman" w:eastAsia="Calibri" w:hAnsi="Times New Roman" w:cs="Times New Roman"/>
          <w:sz w:val="28"/>
          <w:szCs w:val="28"/>
        </w:rPr>
        <w:t xml:space="preserve">. </w:t>
      </w:r>
      <w:r w:rsidR="00BD65BF" w:rsidRPr="00D16540">
        <w:rPr>
          <w:rFonts w:ascii="Times New Roman" w:eastAsia="Calibri" w:hAnsi="Times New Roman" w:cs="Times New Roman"/>
          <w:sz w:val="28"/>
          <w:szCs w:val="28"/>
        </w:rPr>
        <w:t xml:space="preserve">Педагоги обмениваются опытом на </w:t>
      </w:r>
      <w:r w:rsidR="00BD65BF" w:rsidRPr="00D16540">
        <w:rPr>
          <w:rFonts w:ascii="Times New Roman" w:eastAsia="Calibri" w:hAnsi="Times New Roman" w:cs="Times New Roman"/>
          <w:sz w:val="28"/>
          <w:szCs w:val="28"/>
        </w:rPr>
        <w:lastRenderedPageBreak/>
        <w:t>площадках ежегодных городских образовательных чтений педагогических работников города Ханты-Мансийска по программе «Социокультурные истоки».</w:t>
      </w:r>
    </w:p>
    <w:p w:rsidR="003A661A" w:rsidRPr="00D16540" w:rsidRDefault="003A661A"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2020 году в образовательных организациях прошли памятные мероприятия, посвященные празднованию 75-летия Победы в В</w:t>
      </w:r>
      <w:r w:rsidR="00F92E43" w:rsidRPr="00D16540">
        <w:rPr>
          <w:rFonts w:ascii="Times New Roman" w:eastAsia="Calibri" w:hAnsi="Times New Roman" w:cs="Times New Roman"/>
          <w:sz w:val="28"/>
          <w:szCs w:val="28"/>
        </w:rPr>
        <w:t>еликой Отечественной войне 1941–</w:t>
      </w:r>
      <w:r w:rsidRPr="00D16540">
        <w:rPr>
          <w:rFonts w:ascii="Times New Roman" w:eastAsia="Calibri" w:hAnsi="Times New Roman" w:cs="Times New Roman"/>
          <w:sz w:val="28"/>
          <w:szCs w:val="28"/>
        </w:rPr>
        <w:t xml:space="preserve">1945 годов, Года памяти и славы. </w:t>
      </w:r>
    </w:p>
    <w:p w:rsidR="003A661A" w:rsidRPr="00D16540" w:rsidRDefault="003A661A"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Одно из ярких и крупных мероприятий – фестиваль «Истоки Великой Победы» </w:t>
      </w:r>
      <w:r w:rsidR="00F92E43"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состоялось в образовательных организациях при участии региональной общественной организации «Родительский комитет Югры» и негосударственного образовательного учреждения дополнительного образования «Духовно-просветительский центр».</w:t>
      </w:r>
    </w:p>
    <w:p w:rsidR="00BD65BF" w:rsidRPr="00D16540" w:rsidRDefault="00BD65BF" w:rsidP="00D16540">
      <w:pPr>
        <w:tabs>
          <w:tab w:val="left" w:pos="993"/>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В муниципальном бюджетном учреждении дополнительного образования «Детский </w:t>
      </w:r>
      <w:proofErr w:type="spellStart"/>
      <w:r w:rsidRPr="00D16540">
        <w:rPr>
          <w:rFonts w:ascii="Times New Roman" w:eastAsia="Calibri" w:hAnsi="Times New Roman" w:cs="Times New Roman"/>
          <w:sz w:val="28"/>
          <w:szCs w:val="28"/>
        </w:rPr>
        <w:t>этнокультурно</w:t>
      </w:r>
      <w:proofErr w:type="spellEnd"/>
      <w:r w:rsidRPr="00D16540">
        <w:rPr>
          <w:rFonts w:ascii="Times New Roman" w:eastAsia="Calibri" w:hAnsi="Times New Roman" w:cs="Times New Roman"/>
          <w:sz w:val="28"/>
          <w:szCs w:val="28"/>
        </w:rPr>
        <w:t>-образовательный центр» осуществляется деятельность в области традиционной культуры и языков обско-угорских народов, реализуются авторские программы, направленные на углубленное изучение культуры коренных малочисленных народов Севера в условиях городской среды. В 2020 году 170 детей изучали языки и культуру коренных малочисленных народов Севера в рамках реализации сетевой формы взаимодействия с муниципальными общеобразовательными организациями (№№ 1,</w:t>
      </w:r>
      <w:r w:rsidR="00E84BD0"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5,</w:t>
      </w:r>
      <w:r w:rsidR="00E84BD0"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3).</w:t>
      </w:r>
    </w:p>
    <w:p w:rsidR="00BD65BF" w:rsidRPr="00D16540" w:rsidRDefault="00BD65BF" w:rsidP="00D16540">
      <w:pPr>
        <w:tabs>
          <w:tab w:val="left" w:pos="993"/>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Обучающиеся муниципального бюджетного учреждения дополнительного образования «Детский </w:t>
      </w:r>
      <w:proofErr w:type="spellStart"/>
      <w:r w:rsidRPr="00D16540">
        <w:rPr>
          <w:rFonts w:ascii="Times New Roman" w:eastAsia="Calibri" w:hAnsi="Times New Roman" w:cs="Times New Roman"/>
          <w:sz w:val="28"/>
          <w:szCs w:val="28"/>
        </w:rPr>
        <w:t>этнокультурно</w:t>
      </w:r>
      <w:proofErr w:type="spellEnd"/>
      <w:r w:rsidRPr="00D16540">
        <w:rPr>
          <w:rFonts w:ascii="Times New Roman" w:eastAsia="Calibri" w:hAnsi="Times New Roman" w:cs="Times New Roman"/>
          <w:sz w:val="28"/>
          <w:szCs w:val="28"/>
        </w:rPr>
        <w:t>-образовательный центр» являются победителями в различных конкурсах международного, всероссийского и окружного значения, группа «</w:t>
      </w:r>
      <w:proofErr w:type="spellStart"/>
      <w:r w:rsidRPr="00D16540">
        <w:rPr>
          <w:rFonts w:ascii="Times New Roman" w:eastAsia="Calibri" w:hAnsi="Times New Roman" w:cs="Times New Roman"/>
          <w:sz w:val="28"/>
          <w:szCs w:val="28"/>
        </w:rPr>
        <w:t>Этвит</w:t>
      </w:r>
      <w:proofErr w:type="spellEnd"/>
      <w:r w:rsidRPr="00D16540">
        <w:rPr>
          <w:rFonts w:ascii="Times New Roman" w:eastAsia="Calibri" w:hAnsi="Times New Roman" w:cs="Times New Roman"/>
          <w:sz w:val="28"/>
          <w:szCs w:val="28"/>
        </w:rPr>
        <w:t xml:space="preserve"> сам» стала победителем Международного фестиваля творчества для детей «Созвездие талантов» в номинации «Вокал». </w:t>
      </w:r>
    </w:p>
    <w:p w:rsidR="003A661A" w:rsidRPr="00D16540" w:rsidRDefault="003A661A"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Неотъемлемой частью системы дополнительного образования является реализация программ для детей с ограниченными возможностями здоровья. </w:t>
      </w:r>
    </w:p>
    <w:p w:rsidR="003A661A" w:rsidRPr="00D16540" w:rsidRDefault="003A661A"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Инклюзивное дополнительное образование представлено в городе сотрудничеством учреждений дополнительного образования с муниципальным бюджетным учреждением дополнительного образования «Центр психолого-педагогической, медицинской и социальной помощи», учреждениями социального обслуживания детей с ограниченными возможностями здоровья посредством включения детей в социально полезную деятельность на занятиях естественно</w:t>
      </w:r>
      <w:r w:rsidR="00E84BD0"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научной, технической, художественной, а также социальн</w:t>
      </w:r>
      <w:r w:rsidR="00D37AD7" w:rsidRPr="00D16540">
        <w:rPr>
          <w:rFonts w:ascii="Times New Roman" w:eastAsia="Calibri" w:hAnsi="Times New Roman" w:cs="Times New Roman"/>
          <w:sz w:val="28"/>
          <w:szCs w:val="28"/>
        </w:rPr>
        <w:t>о-педагогической направленности</w:t>
      </w:r>
      <w:r w:rsidRPr="00D16540">
        <w:rPr>
          <w:rFonts w:ascii="Times New Roman" w:eastAsia="Calibri" w:hAnsi="Times New Roman" w:cs="Times New Roman"/>
          <w:sz w:val="28"/>
          <w:szCs w:val="28"/>
        </w:rPr>
        <w:t xml:space="preserve">. В городе ежегодно проходят: фестиваль творчества «Я радость нахожу в друзьях», спартакиада для детей с </w:t>
      </w:r>
      <w:r w:rsidRPr="00D16540">
        <w:rPr>
          <w:rFonts w:ascii="Times New Roman" w:eastAsia="Calibri" w:hAnsi="Times New Roman" w:cs="Times New Roman"/>
          <w:sz w:val="28"/>
          <w:szCs w:val="28"/>
        </w:rPr>
        <w:lastRenderedPageBreak/>
        <w:t>ограниченными</w:t>
      </w:r>
      <w:r w:rsidR="00E84BD0" w:rsidRPr="00D16540">
        <w:rPr>
          <w:rFonts w:ascii="Times New Roman" w:eastAsia="Calibri" w:hAnsi="Times New Roman" w:cs="Times New Roman"/>
          <w:sz w:val="28"/>
          <w:szCs w:val="28"/>
        </w:rPr>
        <w:t xml:space="preserve"> возможностями здоровья «Шаг на</w:t>
      </w:r>
      <w:r w:rsidRPr="00D16540">
        <w:rPr>
          <w:rFonts w:ascii="Times New Roman" w:eastAsia="Calibri" w:hAnsi="Times New Roman" w:cs="Times New Roman"/>
          <w:sz w:val="28"/>
          <w:szCs w:val="28"/>
        </w:rPr>
        <w:t>встречу», спортивный праздник для дошкольников «Веселые старты».</w:t>
      </w:r>
    </w:p>
    <w:p w:rsidR="001F40D8" w:rsidRPr="00D16540" w:rsidRDefault="003A661A"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соответствии с общими приоритетными направлениями совершенствования системы дополнительного образования в Российской Федерации в Ханты-Мансийском автономном округе – Югре внедряется система персонифицированного финансирования дополнительного образования детей. В соответствии с параметрами персонифицированного финансирования дополнительного образования детей в</w:t>
      </w:r>
      <w:r w:rsidR="00E84BD0" w:rsidRPr="00D16540">
        <w:rPr>
          <w:rFonts w:ascii="Times New Roman" w:eastAsia="Calibri" w:hAnsi="Times New Roman" w:cs="Times New Roman"/>
          <w:sz w:val="28"/>
          <w:szCs w:val="28"/>
        </w:rPr>
        <w:t xml:space="preserve"> городе Ханты-Мансийске на 2017–</w:t>
      </w:r>
      <w:r w:rsidRPr="00D16540">
        <w:rPr>
          <w:rFonts w:ascii="Times New Roman" w:eastAsia="Calibri" w:hAnsi="Times New Roman" w:cs="Times New Roman"/>
          <w:sz w:val="28"/>
          <w:szCs w:val="28"/>
        </w:rPr>
        <w:t>2020 годы, утверждёнными постановлением Администрации города Ханты-Мансийска от 17.08.2017 №</w:t>
      </w:r>
      <w:r w:rsidR="00E84BD0"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771, определены категории детей, которым предоставляются сертификаты дополнительного образования, закрепляющие гарантию по оплате выбираемых ребенком дополнительных общеобразовательных (общеразвивающих) программ в объеме, не превышающем установленный норматив (сертификат дополнительного образования).</w:t>
      </w:r>
      <w:r w:rsidR="00BE660E" w:rsidRPr="00D16540">
        <w:rPr>
          <w:rFonts w:ascii="Times New Roman" w:eastAsia="Calibri" w:hAnsi="Times New Roman" w:cs="Times New Roman"/>
          <w:sz w:val="28"/>
          <w:szCs w:val="28"/>
        </w:rPr>
        <w:t xml:space="preserve"> </w:t>
      </w:r>
      <w:r w:rsidR="001F40D8" w:rsidRPr="00D16540">
        <w:rPr>
          <w:rFonts w:ascii="Times New Roman" w:eastAsia="Calibri" w:hAnsi="Times New Roman" w:cs="Times New Roman"/>
          <w:sz w:val="28"/>
          <w:szCs w:val="28"/>
        </w:rPr>
        <w:t>В систему персонифицированного финансирования дополнительного образования детей в 2020 году включен 21 поставщик услуг дополнительного образования,</w:t>
      </w:r>
      <w:r w:rsidR="001F40D8" w:rsidRPr="00D16540">
        <w:rPr>
          <w:rFonts w:ascii="Times New Roman" w:hAnsi="Times New Roman" w:cs="Times New Roman"/>
          <w:sz w:val="28"/>
          <w:szCs w:val="28"/>
        </w:rPr>
        <w:t xml:space="preserve"> реализующий программы за счет средств сертификата,</w:t>
      </w:r>
      <w:r w:rsidR="001F40D8" w:rsidRPr="00D16540">
        <w:rPr>
          <w:rFonts w:ascii="Times New Roman" w:eastAsia="Calibri" w:hAnsi="Times New Roman" w:cs="Times New Roman"/>
          <w:sz w:val="28"/>
          <w:szCs w:val="28"/>
        </w:rPr>
        <w:t xml:space="preserve"> из них 7 частных учреждений и 5 индивидуальных предпринимателей, имеющих лицензию на образовательную деятельность. Сертифицировано </w:t>
      </w:r>
      <w:r w:rsidR="001F40D8" w:rsidRPr="00D16540">
        <w:rPr>
          <w:rFonts w:ascii="Times New Roman" w:hAnsi="Times New Roman" w:cs="Times New Roman"/>
          <w:sz w:val="28"/>
          <w:szCs w:val="28"/>
        </w:rPr>
        <w:t xml:space="preserve">353 </w:t>
      </w:r>
      <w:r w:rsidR="001F40D8" w:rsidRPr="00D16540">
        <w:rPr>
          <w:rFonts w:ascii="Times New Roman" w:eastAsia="Calibri" w:hAnsi="Times New Roman" w:cs="Times New Roman"/>
          <w:sz w:val="28"/>
          <w:szCs w:val="28"/>
        </w:rPr>
        <w:t>дополнительных общеобразовательных программы технической, естественно-научной, социально-гуманитарной</w:t>
      </w:r>
      <w:r w:rsidR="00D37AD7" w:rsidRPr="00D16540">
        <w:rPr>
          <w:rFonts w:ascii="Times New Roman" w:eastAsia="Calibri" w:hAnsi="Times New Roman" w:cs="Times New Roman"/>
          <w:sz w:val="28"/>
          <w:szCs w:val="28"/>
        </w:rPr>
        <w:t>, художественной направленности</w:t>
      </w:r>
      <w:r w:rsidR="001F40D8" w:rsidRPr="00D16540">
        <w:rPr>
          <w:rFonts w:ascii="Times New Roman" w:eastAsia="Calibri" w:hAnsi="Times New Roman" w:cs="Times New Roman"/>
          <w:sz w:val="28"/>
          <w:szCs w:val="28"/>
        </w:rPr>
        <w:t>. Охват детей от 5 до 18 лет, получающих дополнительное образование с использованием сертификата</w:t>
      </w:r>
      <w:r w:rsidR="00E84BD0" w:rsidRPr="00D16540">
        <w:rPr>
          <w:rFonts w:ascii="Times New Roman" w:eastAsia="Calibri" w:hAnsi="Times New Roman" w:cs="Times New Roman"/>
          <w:sz w:val="28"/>
          <w:szCs w:val="28"/>
        </w:rPr>
        <w:t>,</w:t>
      </w:r>
      <w:r w:rsidR="001F40D8" w:rsidRPr="00D16540">
        <w:rPr>
          <w:rFonts w:ascii="Times New Roman" w:eastAsia="Calibri" w:hAnsi="Times New Roman" w:cs="Times New Roman"/>
          <w:sz w:val="28"/>
          <w:szCs w:val="28"/>
        </w:rPr>
        <w:t xml:space="preserve"> </w:t>
      </w:r>
      <w:r w:rsidR="001F40D8" w:rsidRPr="00D16540">
        <w:rPr>
          <w:rFonts w:ascii="Times New Roman" w:hAnsi="Times New Roman" w:cs="Times New Roman"/>
          <w:sz w:val="28"/>
          <w:szCs w:val="28"/>
        </w:rPr>
        <w:t>составляет 3 390 детей</w:t>
      </w:r>
      <w:r w:rsidR="001F40D8" w:rsidRPr="00D16540">
        <w:rPr>
          <w:rFonts w:ascii="Times New Roman" w:eastAsia="Calibri" w:hAnsi="Times New Roman" w:cs="Times New Roman"/>
          <w:sz w:val="28"/>
          <w:szCs w:val="28"/>
        </w:rPr>
        <w:t>. Новая система обеспечивает поддержку мотивации, свободу выбора и построения образовательной инициативы детей, привлечение предпринимательского сообщества к оказанию услуг в сфере дополнительного образования детей.</w:t>
      </w:r>
    </w:p>
    <w:p w:rsidR="003A661A" w:rsidRPr="00D16540" w:rsidRDefault="001F40D8" w:rsidP="00D16540">
      <w:pPr>
        <w:tabs>
          <w:tab w:val="left" w:pos="9214"/>
        </w:tabs>
        <w:spacing w:after="0" w:line="276" w:lineRule="auto"/>
        <w:ind w:firstLine="709"/>
        <w:contextualSpacing/>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период с 1 января по 31 декабря 2020 года на территории города Ханты-Мансийска организована работа 10 организаций отдыха детей и их оздоровления с охватом 6</w:t>
      </w:r>
      <w:r w:rsidR="00E84BD0"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xml:space="preserve">867 детей </w:t>
      </w:r>
      <w:r w:rsidRPr="00D16540">
        <w:rPr>
          <w:rFonts w:ascii="Times New Roman" w:hAnsi="Times New Roman" w:cs="Times New Roman"/>
          <w:sz w:val="28"/>
          <w:szCs w:val="28"/>
        </w:rPr>
        <w:t>в возрасте от 6 до 17 лет (включитель</w:t>
      </w:r>
      <w:r w:rsidR="00E84BD0" w:rsidRPr="00D16540">
        <w:rPr>
          <w:rFonts w:ascii="Times New Roman" w:hAnsi="Times New Roman" w:cs="Times New Roman"/>
          <w:sz w:val="28"/>
          <w:szCs w:val="28"/>
        </w:rPr>
        <w:t>но), (плановый охват составлял</w:t>
      </w:r>
      <w:r w:rsidRPr="00D16540">
        <w:rPr>
          <w:rFonts w:ascii="Times New Roman" w:hAnsi="Times New Roman" w:cs="Times New Roman"/>
          <w:sz w:val="28"/>
          <w:szCs w:val="28"/>
        </w:rPr>
        <w:t xml:space="preserve"> 4</w:t>
      </w:r>
      <w:r w:rsidR="00E84BD0" w:rsidRPr="00D16540">
        <w:rPr>
          <w:rFonts w:ascii="Times New Roman" w:hAnsi="Times New Roman" w:cs="Times New Roman"/>
          <w:sz w:val="28"/>
          <w:szCs w:val="28"/>
        </w:rPr>
        <w:t> </w:t>
      </w:r>
      <w:r w:rsidRPr="00D16540">
        <w:rPr>
          <w:rFonts w:ascii="Times New Roman" w:hAnsi="Times New Roman" w:cs="Times New Roman"/>
          <w:sz w:val="28"/>
          <w:szCs w:val="28"/>
        </w:rPr>
        <w:t>790 детей).</w:t>
      </w:r>
      <w:r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rPr>
        <w:t>Всего на организацию оздоровительной кампании в городе в 2020 году с учетом средств окружного и муниципального бюджетов было затрачено 11</w:t>
      </w:r>
      <w:r w:rsidRPr="00D16540">
        <w:rPr>
          <w:rFonts w:ascii="Times New Roman" w:eastAsia="Times New Roman" w:hAnsi="Times New Roman" w:cs="Times New Roman"/>
          <w:sz w:val="28"/>
          <w:szCs w:val="28"/>
          <w:lang w:eastAsia="ru-RU"/>
        </w:rPr>
        <w:t> </w:t>
      </w:r>
      <w:r w:rsidRPr="00D16540">
        <w:rPr>
          <w:rFonts w:ascii="Times New Roman" w:eastAsia="Calibri" w:hAnsi="Times New Roman" w:cs="Times New Roman"/>
          <w:sz w:val="28"/>
          <w:szCs w:val="28"/>
        </w:rPr>
        <w:t xml:space="preserve">293,6 тыс. </w:t>
      </w:r>
      <w:r w:rsidRPr="00D16540">
        <w:rPr>
          <w:rFonts w:ascii="Times New Roman" w:eastAsia="Courier New" w:hAnsi="Times New Roman" w:cs="Times New Roman"/>
          <w:sz w:val="28"/>
          <w:szCs w:val="28"/>
          <w:lang w:eastAsia="ru-RU"/>
        </w:rPr>
        <w:t>рублей</w:t>
      </w:r>
      <w:r w:rsidRPr="00D16540">
        <w:rPr>
          <w:rFonts w:ascii="Times New Roman" w:eastAsia="Calibri" w:hAnsi="Times New Roman" w:cs="Times New Roman"/>
          <w:sz w:val="28"/>
          <w:szCs w:val="28"/>
        </w:rPr>
        <w:t xml:space="preserve">. </w:t>
      </w:r>
      <w:r w:rsidR="003A661A" w:rsidRPr="00D16540">
        <w:rPr>
          <w:rFonts w:ascii="Times New Roman" w:eastAsia="Calibri" w:hAnsi="Times New Roman" w:cs="Times New Roman"/>
          <w:sz w:val="28"/>
          <w:szCs w:val="28"/>
        </w:rPr>
        <w:t xml:space="preserve">В </w:t>
      </w:r>
      <w:r w:rsidR="00E84BD0" w:rsidRPr="00D16540">
        <w:rPr>
          <w:rFonts w:ascii="Times New Roman" w:eastAsia="Calibri" w:hAnsi="Times New Roman" w:cs="Times New Roman"/>
          <w:sz w:val="28"/>
          <w:szCs w:val="28"/>
        </w:rPr>
        <w:t>зимний каникулярный период 2019/</w:t>
      </w:r>
      <w:r w:rsidR="003A661A" w:rsidRPr="00D16540">
        <w:rPr>
          <w:rFonts w:ascii="Times New Roman" w:eastAsia="Calibri" w:hAnsi="Times New Roman" w:cs="Times New Roman"/>
          <w:sz w:val="28"/>
          <w:szCs w:val="28"/>
        </w:rPr>
        <w:t>2020 учебного года на базе муниципального бюджетного общеобразовательного учреждения «Гимназия №</w:t>
      </w:r>
      <w:r w:rsidR="00E84BD0" w:rsidRPr="00D16540">
        <w:rPr>
          <w:rFonts w:ascii="Times New Roman" w:eastAsia="Calibri" w:hAnsi="Times New Roman" w:cs="Times New Roman"/>
          <w:sz w:val="28"/>
          <w:szCs w:val="28"/>
        </w:rPr>
        <w:t> </w:t>
      </w:r>
      <w:r w:rsidR="003A661A" w:rsidRPr="00D16540">
        <w:rPr>
          <w:rFonts w:ascii="Times New Roman" w:eastAsia="Calibri" w:hAnsi="Times New Roman" w:cs="Times New Roman"/>
          <w:sz w:val="28"/>
          <w:szCs w:val="28"/>
        </w:rPr>
        <w:t>1» и муниципального бюджетного учреждения «Спортивная школа олимпийского резерва» функционировал</w:t>
      </w:r>
      <w:r w:rsidR="00E84BD0" w:rsidRPr="00D16540">
        <w:rPr>
          <w:rFonts w:ascii="Times New Roman" w:eastAsia="Calibri" w:hAnsi="Times New Roman" w:cs="Times New Roman"/>
          <w:sz w:val="28"/>
          <w:szCs w:val="28"/>
        </w:rPr>
        <w:t>и</w:t>
      </w:r>
      <w:r w:rsidR="003A661A" w:rsidRPr="00D16540">
        <w:rPr>
          <w:rFonts w:ascii="Times New Roman" w:eastAsia="Calibri" w:hAnsi="Times New Roman" w:cs="Times New Roman"/>
          <w:sz w:val="28"/>
          <w:szCs w:val="28"/>
        </w:rPr>
        <w:t xml:space="preserve"> 2 лагеря с дневным пребыванием детей с общим охватом 140 детей. Д</w:t>
      </w:r>
      <w:r w:rsidR="00E84BD0" w:rsidRPr="00D16540">
        <w:rPr>
          <w:rFonts w:ascii="Times New Roman" w:eastAsia="Calibri" w:hAnsi="Times New Roman" w:cs="Times New Roman"/>
          <w:sz w:val="28"/>
          <w:szCs w:val="28"/>
        </w:rPr>
        <w:t>ля детей были организованы</w:t>
      </w:r>
      <w:r w:rsidR="003A661A" w:rsidRPr="00D16540">
        <w:rPr>
          <w:rFonts w:ascii="Times New Roman" w:eastAsia="Calibri" w:hAnsi="Times New Roman" w:cs="Times New Roman"/>
          <w:sz w:val="28"/>
          <w:szCs w:val="28"/>
        </w:rPr>
        <w:t xml:space="preserve"> спортивные и творческие мероприятия, прогулки на свежем воздухе, интересные мастер-классы и </w:t>
      </w:r>
      <w:r w:rsidR="003A661A" w:rsidRPr="00D16540">
        <w:rPr>
          <w:rFonts w:ascii="Times New Roman" w:eastAsia="Calibri" w:hAnsi="Times New Roman" w:cs="Times New Roman"/>
          <w:sz w:val="28"/>
          <w:szCs w:val="28"/>
        </w:rPr>
        <w:lastRenderedPageBreak/>
        <w:t xml:space="preserve">увлекательные </w:t>
      </w:r>
      <w:proofErr w:type="spellStart"/>
      <w:r w:rsidR="003A661A" w:rsidRPr="00D16540">
        <w:rPr>
          <w:rFonts w:ascii="Times New Roman" w:eastAsia="Calibri" w:hAnsi="Times New Roman" w:cs="Times New Roman"/>
          <w:sz w:val="28"/>
          <w:szCs w:val="28"/>
        </w:rPr>
        <w:t>квесты</w:t>
      </w:r>
      <w:proofErr w:type="spellEnd"/>
      <w:r w:rsidR="003A661A" w:rsidRPr="00D16540">
        <w:rPr>
          <w:rFonts w:ascii="Times New Roman" w:eastAsia="Calibri" w:hAnsi="Times New Roman" w:cs="Times New Roman"/>
          <w:sz w:val="28"/>
          <w:szCs w:val="28"/>
        </w:rPr>
        <w:t>. Лагеря организованы с соблюдением требований комплексной безопасности, а также 100</w:t>
      </w:r>
      <w:r w:rsidR="00E84BD0" w:rsidRPr="00D16540">
        <w:rPr>
          <w:rFonts w:ascii="Times New Roman" w:eastAsia="Calibri" w:hAnsi="Times New Roman" w:cs="Times New Roman"/>
          <w:sz w:val="28"/>
          <w:szCs w:val="28"/>
        </w:rPr>
        <w:t> </w:t>
      </w:r>
      <w:r w:rsidR="003A661A" w:rsidRPr="00D16540">
        <w:rPr>
          <w:rFonts w:ascii="Times New Roman" w:eastAsia="Calibri" w:hAnsi="Times New Roman" w:cs="Times New Roman"/>
          <w:sz w:val="28"/>
          <w:szCs w:val="28"/>
        </w:rPr>
        <w:t>% детей застрахованы от несчастного случая.</w:t>
      </w:r>
    </w:p>
    <w:p w:rsidR="003A661A" w:rsidRPr="00D16540" w:rsidRDefault="001F40D8" w:rsidP="00D16540">
      <w:pPr>
        <w:spacing w:after="0" w:line="276" w:lineRule="auto"/>
        <w:ind w:firstLine="709"/>
        <w:contextualSpacing/>
        <w:jc w:val="both"/>
        <w:rPr>
          <w:rFonts w:ascii="Times New Roman" w:hAnsi="Times New Roman" w:cs="Times New Roman"/>
          <w:bCs/>
          <w:sz w:val="28"/>
          <w:szCs w:val="28"/>
        </w:rPr>
      </w:pPr>
      <w:r w:rsidRPr="00D16540">
        <w:rPr>
          <w:rFonts w:ascii="Times New Roman" w:hAnsi="Times New Roman" w:cs="Times New Roman"/>
          <w:bCs/>
          <w:sz w:val="28"/>
          <w:szCs w:val="28"/>
        </w:rPr>
        <w:t xml:space="preserve">В связи с введением режима повышенной готовности, связанного с распространением новой </w:t>
      </w:r>
      <w:proofErr w:type="spellStart"/>
      <w:r w:rsidRPr="00D16540">
        <w:rPr>
          <w:rFonts w:ascii="Times New Roman" w:hAnsi="Times New Roman" w:cs="Times New Roman"/>
          <w:bCs/>
          <w:sz w:val="28"/>
          <w:szCs w:val="28"/>
        </w:rPr>
        <w:t>коронавирусной</w:t>
      </w:r>
      <w:proofErr w:type="spellEnd"/>
      <w:r w:rsidRPr="00D16540">
        <w:rPr>
          <w:rFonts w:ascii="Times New Roman" w:hAnsi="Times New Roman" w:cs="Times New Roman"/>
          <w:bCs/>
          <w:sz w:val="28"/>
          <w:szCs w:val="28"/>
        </w:rPr>
        <w:t xml:space="preserve"> инфекции, деятельность организаций отдыха детей и их оздоровления в весенний и летний каникулярный период на территории города и за его пределами не осуществлялась.</w:t>
      </w:r>
      <w:r w:rsidR="00BE660E" w:rsidRPr="00D16540">
        <w:rPr>
          <w:rFonts w:ascii="Times New Roman" w:hAnsi="Times New Roman" w:cs="Times New Roman"/>
          <w:bCs/>
          <w:sz w:val="28"/>
          <w:szCs w:val="28"/>
        </w:rPr>
        <w:t xml:space="preserve"> </w:t>
      </w:r>
      <w:r w:rsidR="003A661A" w:rsidRPr="00D16540">
        <w:rPr>
          <w:rFonts w:ascii="Times New Roman" w:hAnsi="Times New Roman" w:cs="Times New Roman"/>
          <w:bCs/>
          <w:sz w:val="28"/>
          <w:szCs w:val="28"/>
        </w:rPr>
        <w:t>В декабре 2020 года подписаны дополнительные соглашения с туроператорами на перенос услуг по организации отдыха детей и их оздоровления с 2020 года на 2021 год по ранее заключённым муниципальным контрактам.</w:t>
      </w:r>
    </w:p>
    <w:p w:rsidR="001F40D8" w:rsidRPr="00D16540" w:rsidRDefault="003A661A" w:rsidP="00D16540">
      <w:pPr>
        <w:tabs>
          <w:tab w:val="num" w:pos="426"/>
          <w:tab w:val="left" w:pos="709"/>
          <w:tab w:val="left" w:pos="993"/>
        </w:tabs>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На основании приказа Департамента образования и молодёжной политики Ханты-Мансийского автономного округа – Югры от 29.07.2020 №</w:t>
      </w:r>
      <w:r w:rsidR="00E84BD0"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1103 «Об утверждении методических рекомендаций об организации отдыха детей в каникулярное время в организациях отдыха детей и их оздоровления с дневным пребыванием, включенных в реестр организаций Ханты-Мансийского автономного округа – Югры, в период действия режима повышенной готовности или чрезвычайной ситуации в Ханты-Мансийском автономном округе – Югре в 2020 году» в августе месяце и в осенний каникулярный период 2020 года на базе общеобразовательных учреждений организована работа 9 </w:t>
      </w:r>
      <w:r w:rsidRPr="00D16540">
        <w:rPr>
          <w:rFonts w:ascii="Times New Roman" w:hAnsi="Times New Roman" w:cs="Times New Roman"/>
          <w:sz w:val="28"/>
          <w:szCs w:val="28"/>
        </w:rPr>
        <w:t>лагерей с дневным пребыванием детей в заочном формате</w:t>
      </w:r>
      <w:r w:rsidR="00E84BD0" w:rsidRPr="00D16540">
        <w:rPr>
          <w:rFonts w:ascii="Times New Roman" w:hAnsi="Times New Roman" w:cs="Times New Roman"/>
          <w:sz w:val="28"/>
          <w:szCs w:val="28"/>
        </w:rPr>
        <w:t>,</w:t>
      </w:r>
      <w:r w:rsidRPr="00D16540">
        <w:rPr>
          <w:rFonts w:ascii="Times New Roman" w:hAnsi="Times New Roman" w:cs="Times New Roman"/>
          <w:sz w:val="28"/>
          <w:szCs w:val="28"/>
        </w:rPr>
        <w:t xml:space="preserve"> с применением дистанционных технологий</w:t>
      </w:r>
      <w:r w:rsidR="00E84BD0" w:rsidRPr="00D16540">
        <w:rPr>
          <w:rFonts w:ascii="Times New Roman" w:hAnsi="Times New Roman" w:cs="Times New Roman"/>
          <w:sz w:val="28"/>
          <w:szCs w:val="28"/>
        </w:rPr>
        <w:t>,</w:t>
      </w:r>
      <w:r w:rsidRPr="00D16540">
        <w:rPr>
          <w:rFonts w:ascii="Times New Roman" w:hAnsi="Times New Roman" w:cs="Times New Roman"/>
          <w:sz w:val="28"/>
          <w:szCs w:val="28"/>
        </w:rPr>
        <w:t xml:space="preserve"> </w:t>
      </w:r>
      <w:r w:rsidRPr="00D16540">
        <w:rPr>
          <w:rFonts w:ascii="Times New Roman" w:eastAsia="Times New Roman" w:hAnsi="Times New Roman" w:cs="Times New Roman"/>
          <w:sz w:val="28"/>
          <w:szCs w:val="28"/>
          <w:lang w:eastAsia="ru-RU"/>
        </w:rPr>
        <w:t>с фактическим охватом – 6</w:t>
      </w:r>
      <w:r w:rsidR="00E84BD0"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727</w:t>
      </w:r>
      <w:r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sz w:val="28"/>
          <w:szCs w:val="28"/>
          <w:lang w:eastAsia="ru-RU"/>
        </w:rPr>
        <w:t>детей (далее</w:t>
      </w:r>
      <w:r w:rsidR="00E84BD0"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лагерь)</w:t>
      </w:r>
      <w:r w:rsidRPr="00D16540">
        <w:rPr>
          <w:rFonts w:ascii="Times New Roman" w:hAnsi="Times New Roman" w:cs="Times New Roman"/>
          <w:sz w:val="28"/>
          <w:szCs w:val="28"/>
        </w:rPr>
        <w:t>.</w:t>
      </w:r>
      <w:r w:rsidRPr="00D16540">
        <w:rPr>
          <w:rFonts w:ascii="Times New Roman" w:eastAsia="Times New Roman" w:hAnsi="Times New Roman" w:cs="Times New Roman"/>
          <w:sz w:val="28"/>
          <w:szCs w:val="28"/>
          <w:lang w:eastAsia="ru-RU"/>
        </w:rPr>
        <w:t xml:space="preserve"> </w:t>
      </w:r>
      <w:r w:rsidR="001F40D8" w:rsidRPr="00D16540">
        <w:rPr>
          <w:rFonts w:ascii="Times New Roman" w:eastAsia="Times New Roman" w:hAnsi="Times New Roman" w:cs="Times New Roman"/>
          <w:sz w:val="28"/>
          <w:szCs w:val="28"/>
          <w:lang w:eastAsia="ru-RU"/>
        </w:rPr>
        <w:t>Питание детей, зачисленных в лагерь, обеспечивалось по месту их проживания, каждому ребенку предоставлены продуктовые наборы.</w:t>
      </w:r>
    </w:p>
    <w:p w:rsidR="003A661A" w:rsidRPr="00D16540" w:rsidRDefault="003A661A" w:rsidP="00D16540">
      <w:pPr>
        <w:tabs>
          <w:tab w:val="num" w:pos="0"/>
          <w:tab w:val="left" w:pos="709"/>
          <w:tab w:val="left" w:pos="993"/>
        </w:tabs>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В лагерях реализованы тематические смены </w:t>
      </w:r>
      <w:r w:rsidRPr="00D16540">
        <w:rPr>
          <w:rFonts w:ascii="Times New Roman" w:hAnsi="Times New Roman" w:cs="Times New Roman"/>
          <w:sz w:val="28"/>
          <w:szCs w:val="28"/>
          <w:shd w:val="clear" w:color="auto" w:fill="FFFFFF"/>
        </w:rPr>
        <w:t>комплексной</w:t>
      </w:r>
      <w:r w:rsidRPr="00D16540">
        <w:rPr>
          <w:rFonts w:ascii="Times New Roman" w:eastAsia="Times New Roman" w:hAnsi="Times New Roman" w:cs="Times New Roman"/>
          <w:sz w:val="28"/>
          <w:szCs w:val="28"/>
          <w:lang w:eastAsia="ru-RU"/>
        </w:rPr>
        <w:t xml:space="preserve">, </w:t>
      </w:r>
      <w:r w:rsidRPr="00D16540">
        <w:rPr>
          <w:rFonts w:ascii="Times New Roman" w:hAnsi="Times New Roman" w:cs="Times New Roman"/>
          <w:sz w:val="28"/>
          <w:szCs w:val="28"/>
          <w:shd w:val="clear" w:color="auto" w:fill="FFFFFF"/>
        </w:rPr>
        <w:t>гражданско</w:t>
      </w:r>
      <w:r w:rsidR="00597FD1" w:rsidRPr="00D16540">
        <w:rPr>
          <w:rFonts w:ascii="Times New Roman" w:hAnsi="Times New Roman" w:cs="Times New Roman"/>
          <w:sz w:val="28"/>
          <w:szCs w:val="28"/>
          <w:shd w:val="clear" w:color="auto" w:fill="FFFFFF"/>
        </w:rPr>
        <w:t>-патриотической, художественно-эстетической, развлекательно-</w:t>
      </w:r>
      <w:r w:rsidRPr="00D16540">
        <w:rPr>
          <w:rFonts w:ascii="Times New Roman" w:hAnsi="Times New Roman" w:cs="Times New Roman"/>
          <w:sz w:val="28"/>
          <w:szCs w:val="28"/>
          <w:shd w:val="clear" w:color="auto" w:fill="FFFFFF"/>
        </w:rPr>
        <w:t>познавательной направленности,</w:t>
      </w:r>
      <w:r w:rsidR="00597FD1" w:rsidRPr="00D16540">
        <w:rPr>
          <w:rFonts w:ascii="Times New Roman" w:eastAsia="Times New Roman" w:hAnsi="Times New Roman" w:cs="Times New Roman"/>
          <w:sz w:val="28"/>
          <w:szCs w:val="28"/>
          <w:lang w:eastAsia="ru-RU"/>
        </w:rPr>
        <w:t xml:space="preserve"> включающие как прямые видео</w:t>
      </w:r>
      <w:r w:rsidRPr="00D16540">
        <w:rPr>
          <w:rFonts w:ascii="Times New Roman" w:eastAsia="Times New Roman" w:hAnsi="Times New Roman" w:cs="Times New Roman"/>
          <w:sz w:val="28"/>
          <w:szCs w:val="28"/>
          <w:lang w:eastAsia="ru-RU"/>
        </w:rPr>
        <w:t xml:space="preserve">трансляции, так и запись занятий, мастер-классов, конкурсов, викторин, а также общение с друзьями и педагогами. </w:t>
      </w:r>
    </w:p>
    <w:p w:rsidR="003A661A" w:rsidRPr="00D16540" w:rsidRDefault="003A661A" w:rsidP="00D16540">
      <w:pPr>
        <w:tabs>
          <w:tab w:val="num" w:pos="0"/>
          <w:tab w:val="left" w:pos="709"/>
          <w:tab w:val="left" w:pos="993"/>
        </w:tabs>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Программы лагерей ориентированы на создание благоприятных условий для оздоровления и развития личности ребёнка в практической, коллективной деятельности, развития мышления, творчества, внутренней состоятельности и внешней культуры, а также активации новых интересов у детей.</w:t>
      </w:r>
      <w:r w:rsidR="008911D5"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 программу лагерей были включены мероприятия</w:t>
      </w:r>
      <w:r w:rsidR="00D37AD7"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направленные на профилактику </w:t>
      </w:r>
      <w:r w:rsidRPr="00D16540">
        <w:rPr>
          <w:rFonts w:ascii="Times New Roman" w:hAnsi="Times New Roman" w:cs="Times New Roman"/>
          <w:sz w:val="28"/>
          <w:szCs w:val="28"/>
        </w:rPr>
        <w:t xml:space="preserve">и противодействие распространению </w:t>
      </w:r>
      <w:proofErr w:type="spellStart"/>
      <w:r w:rsidRPr="00D16540">
        <w:rPr>
          <w:rFonts w:ascii="Times New Roman" w:hAnsi="Times New Roman" w:cs="Times New Roman"/>
          <w:sz w:val="28"/>
          <w:szCs w:val="28"/>
        </w:rPr>
        <w:t>коронавирусной</w:t>
      </w:r>
      <w:proofErr w:type="spellEnd"/>
      <w:r w:rsidRPr="00D16540">
        <w:rPr>
          <w:rFonts w:ascii="Times New Roman" w:hAnsi="Times New Roman" w:cs="Times New Roman"/>
          <w:sz w:val="28"/>
          <w:szCs w:val="28"/>
        </w:rPr>
        <w:t xml:space="preserve"> инфекции (COVID-19), пожарной безопасности, правил дорожного</w:t>
      </w:r>
      <w:r w:rsidR="00D37AD7" w:rsidRPr="00D16540">
        <w:rPr>
          <w:rFonts w:ascii="Times New Roman" w:hAnsi="Times New Roman" w:cs="Times New Roman"/>
          <w:sz w:val="28"/>
          <w:szCs w:val="28"/>
        </w:rPr>
        <w:t xml:space="preserve"> движения, безопасности в сети И</w:t>
      </w:r>
      <w:r w:rsidRPr="00D16540">
        <w:rPr>
          <w:rFonts w:ascii="Times New Roman" w:hAnsi="Times New Roman" w:cs="Times New Roman"/>
          <w:sz w:val="28"/>
          <w:szCs w:val="28"/>
        </w:rPr>
        <w:t>нтернет и др.</w:t>
      </w:r>
      <w:r w:rsidR="00597FD1" w:rsidRPr="00D16540">
        <w:rPr>
          <w:rFonts w:ascii="Times New Roman" w:hAnsi="Times New Roman" w:cs="Times New Roman"/>
          <w:sz w:val="28"/>
          <w:szCs w:val="28"/>
        </w:rPr>
        <w:t xml:space="preserve"> </w:t>
      </w:r>
    </w:p>
    <w:p w:rsidR="003A661A" w:rsidRPr="00D16540" w:rsidRDefault="003A661A" w:rsidP="00D16540">
      <w:pPr>
        <w:spacing w:after="0" w:line="276" w:lineRule="auto"/>
        <w:ind w:firstLine="709"/>
        <w:contextualSpacing/>
        <w:jc w:val="both"/>
        <w:rPr>
          <w:rFonts w:ascii="Times New Roman" w:hAnsi="Times New Roman" w:cs="Times New Roman"/>
          <w:sz w:val="28"/>
          <w:szCs w:val="28"/>
        </w:rPr>
      </w:pPr>
      <w:r w:rsidRPr="00D16540">
        <w:rPr>
          <w:rFonts w:ascii="Times New Roman" w:eastAsia="Calibri" w:hAnsi="Times New Roman" w:cs="Times New Roman"/>
          <w:sz w:val="28"/>
          <w:szCs w:val="28"/>
        </w:rPr>
        <w:t xml:space="preserve">В текущем году две организации отдыха детей и их оздоровления стали призерами </w:t>
      </w:r>
      <w:r w:rsidRPr="00D16540">
        <w:rPr>
          <w:rFonts w:ascii="Times New Roman" w:hAnsi="Times New Roman" w:cs="Times New Roman"/>
          <w:sz w:val="28"/>
          <w:szCs w:val="28"/>
        </w:rPr>
        <w:t xml:space="preserve">окружного конкурса «Лучшая программа организации отдыха детей </w:t>
      </w:r>
      <w:r w:rsidRPr="00D16540">
        <w:rPr>
          <w:rFonts w:ascii="Times New Roman" w:hAnsi="Times New Roman" w:cs="Times New Roman"/>
          <w:sz w:val="28"/>
          <w:szCs w:val="28"/>
        </w:rPr>
        <w:lastRenderedPageBreak/>
        <w:t xml:space="preserve">и их оздоровления в Ханты-Мансийском автономном округе – Югре» </w:t>
      </w:r>
      <w:r w:rsidRPr="00D16540">
        <w:rPr>
          <w:rFonts w:ascii="Times New Roman" w:eastAsia="Calibri" w:hAnsi="Times New Roman" w:cs="Times New Roman"/>
          <w:sz w:val="28"/>
          <w:szCs w:val="28"/>
        </w:rPr>
        <w:t>(далее – Конкурс):</w:t>
      </w:r>
    </w:p>
    <w:p w:rsidR="003A661A" w:rsidRPr="00D16540" w:rsidRDefault="003A661A" w:rsidP="00D16540">
      <w:pPr>
        <w:pStyle w:val="a3"/>
        <w:numPr>
          <w:ilvl w:val="0"/>
          <w:numId w:val="15"/>
        </w:numPr>
        <w:spacing w:after="0"/>
        <w:ind w:left="0" w:firstLine="709"/>
        <w:jc w:val="both"/>
        <w:rPr>
          <w:rFonts w:ascii="Times New Roman" w:hAnsi="Times New Roman"/>
          <w:sz w:val="28"/>
          <w:szCs w:val="28"/>
        </w:rPr>
      </w:pPr>
      <w:r w:rsidRPr="00D16540">
        <w:rPr>
          <w:rFonts w:ascii="Times New Roman" w:eastAsia="SimSun" w:hAnsi="Times New Roman"/>
          <w:color w:val="000000"/>
          <w:sz w:val="28"/>
          <w:szCs w:val="28"/>
          <w:lang w:eastAsia="zh-CN"/>
        </w:rPr>
        <w:t>программа лагеря палаточного типа «Истоки» муниципального бюджетного общеобразовательного учреждения «Средняя общеобразовательная школа №</w:t>
      </w:r>
      <w:r w:rsidR="00D37AD7" w:rsidRPr="00D16540">
        <w:rPr>
          <w:rFonts w:ascii="Times New Roman" w:eastAsia="SimSun" w:hAnsi="Times New Roman"/>
          <w:color w:val="000000"/>
          <w:sz w:val="28"/>
          <w:szCs w:val="28"/>
          <w:lang w:eastAsia="zh-CN"/>
        </w:rPr>
        <w:t> </w:t>
      </w:r>
      <w:r w:rsidRPr="00D16540">
        <w:rPr>
          <w:rFonts w:ascii="Times New Roman" w:eastAsia="SimSun" w:hAnsi="Times New Roman"/>
          <w:color w:val="000000"/>
          <w:sz w:val="28"/>
          <w:szCs w:val="28"/>
          <w:lang w:eastAsia="zh-CN"/>
        </w:rPr>
        <w:t xml:space="preserve">6 имени Сирина Николая Ивановна» </w:t>
      </w:r>
      <w:r w:rsidRPr="00D16540">
        <w:rPr>
          <w:rFonts w:ascii="Times New Roman" w:hAnsi="Times New Roman"/>
          <w:sz w:val="28"/>
          <w:szCs w:val="28"/>
        </w:rPr>
        <w:t>заняла 2 место в Конкурсе в номинации «</w:t>
      </w:r>
      <w:r w:rsidRPr="00D16540">
        <w:rPr>
          <w:rFonts w:ascii="Times New Roman" w:eastAsia="Times New Roman" w:hAnsi="Times New Roman"/>
          <w:sz w:val="28"/>
          <w:szCs w:val="28"/>
        </w:rPr>
        <w:t>Программы детских лагерей палаточного типа</w:t>
      </w:r>
      <w:r w:rsidRPr="00D16540">
        <w:rPr>
          <w:rFonts w:ascii="Times New Roman" w:hAnsi="Times New Roman"/>
          <w:sz w:val="28"/>
          <w:szCs w:val="28"/>
        </w:rPr>
        <w:t>»;</w:t>
      </w:r>
      <w:r w:rsidR="00597FD1" w:rsidRPr="00D16540">
        <w:rPr>
          <w:rFonts w:ascii="Times New Roman" w:hAnsi="Times New Roman"/>
          <w:sz w:val="28"/>
          <w:szCs w:val="28"/>
        </w:rPr>
        <w:t xml:space="preserve"> </w:t>
      </w:r>
    </w:p>
    <w:p w:rsidR="003A661A" w:rsidRPr="00D16540" w:rsidRDefault="003A661A" w:rsidP="00D16540">
      <w:pPr>
        <w:pStyle w:val="a3"/>
        <w:numPr>
          <w:ilvl w:val="0"/>
          <w:numId w:val="15"/>
        </w:numPr>
        <w:spacing w:after="0"/>
        <w:ind w:left="0" w:firstLine="709"/>
        <w:jc w:val="both"/>
        <w:rPr>
          <w:rFonts w:ascii="Times New Roman" w:hAnsi="Times New Roman"/>
          <w:sz w:val="28"/>
          <w:szCs w:val="28"/>
        </w:rPr>
      </w:pPr>
      <w:r w:rsidRPr="00D16540">
        <w:rPr>
          <w:rFonts w:ascii="Times New Roman" w:hAnsi="Times New Roman"/>
          <w:sz w:val="28"/>
          <w:szCs w:val="28"/>
        </w:rPr>
        <w:t>программа лагеря труда и отдыха «</w:t>
      </w:r>
      <w:proofErr w:type="spellStart"/>
      <w:r w:rsidRPr="00D16540">
        <w:rPr>
          <w:rFonts w:ascii="Times New Roman" w:hAnsi="Times New Roman"/>
          <w:sz w:val="28"/>
          <w:szCs w:val="28"/>
        </w:rPr>
        <w:t>ЭКОскоп</w:t>
      </w:r>
      <w:proofErr w:type="spellEnd"/>
      <w:r w:rsidRPr="00D16540">
        <w:rPr>
          <w:rFonts w:ascii="Times New Roman" w:hAnsi="Times New Roman"/>
          <w:sz w:val="28"/>
          <w:szCs w:val="28"/>
        </w:rPr>
        <w:t xml:space="preserve"> на грядке» муниципального бюджетного учреждения дополнительного образования «Станция юных натуралистов» заняла 3 место в Конкурсе в номинации «</w:t>
      </w:r>
      <w:r w:rsidRPr="00D16540">
        <w:rPr>
          <w:rFonts w:ascii="Times New Roman" w:eastAsia="Times New Roman" w:hAnsi="Times New Roman"/>
          <w:sz w:val="28"/>
          <w:szCs w:val="28"/>
        </w:rPr>
        <w:t>Программы детских лагерей труда и отдыха</w:t>
      </w:r>
      <w:r w:rsidRPr="00D16540">
        <w:rPr>
          <w:rFonts w:ascii="Times New Roman" w:hAnsi="Times New Roman"/>
          <w:sz w:val="28"/>
          <w:szCs w:val="28"/>
        </w:rPr>
        <w:t xml:space="preserve">». </w:t>
      </w:r>
    </w:p>
    <w:p w:rsidR="00BE660E" w:rsidRPr="00D16540" w:rsidRDefault="003A661A" w:rsidP="00D16540">
      <w:pPr>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В период летних и осенних каникул 2020 года на </w:t>
      </w:r>
      <w:proofErr w:type="spellStart"/>
      <w:r w:rsidRPr="00D16540">
        <w:rPr>
          <w:rFonts w:ascii="Times New Roman" w:eastAsia="Times New Roman" w:hAnsi="Times New Roman" w:cs="Times New Roman"/>
          <w:sz w:val="28"/>
          <w:szCs w:val="28"/>
          <w:lang w:eastAsia="ru-RU"/>
        </w:rPr>
        <w:t>Ютуб</w:t>
      </w:r>
      <w:proofErr w:type="spellEnd"/>
      <w:r w:rsidRPr="00D16540">
        <w:rPr>
          <w:rFonts w:ascii="Times New Roman" w:eastAsia="Times New Roman" w:hAnsi="Times New Roman" w:cs="Times New Roman"/>
          <w:sz w:val="28"/>
          <w:szCs w:val="28"/>
          <w:lang w:eastAsia="ru-RU"/>
        </w:rPr>
        <w:t>-канале реализовывалась программа «ОНЛАЙН КАНИКУЛЫ 2020», которая включает в себя цикл тематических м</w:t>
      </w:r>
      <w:r w:rsidR="00D37AD7" w:rsidRPr="00D16540">
        <w:rPr>
          <w:rFonts w:ascii="Times New Roman" w:eastAsia="Times New Roman" w:hAnsi="Times New Roman" w:cs="Times New Roman"/>
          <w:sz w:val="28"/>
          <w:szCs w:val="28"/>
          <w:lang w:eastAsia="ru-RU"/>
        </w:rPr>
        <w:t>астер-классов, различных онлайн-</w:t>
      </w:r>
      <w:r w:rsidRPr="00D16540">
        <w:rPr>
          <w:rFonts w:ascii="Times New Roman" w:eastAsia="Times New Roman" w:hAnsi="Times New Roman" w:cs="Times New Roman"/>
          <w:sz w:val="28"/>
          <w:szCs w:val="28"/>
          <w:lang w:eastAsia="ru-RU"/>
        </w:rPr>
        <w:t>активностей, направленных на развитие творческих способностей несовершеннолетн</w:t>
      </w:r>
      <w:r w:rsidR="00D37AD7" w:rsidRPr="00D16540">
        <w:rPr>
          <w:rFonts w:ascii="Times New Roman" w:eastAsia="Times New Roman" w:hAnsi="Times New Roman" w:cs="Times New Roman"/>
          <w:sz w:val="28"/>
          <w:szCs w:val="28"/>
          <w:lang w:eastAsia="ru-RU"/>
        </w:rPr>
        <w:t>их, и иных мероприятий в онлайн-</w:t>
      </w:r>
      <w:r w:rsidR="00BE660E" w:rsidRPr="00D16540">
        <w:rPr>
          <w:rFonts w:ascii="Times New Roman" w:eastAsia="Times New Roman" w:hAnsi="Times New Roman" w:cs="Times New Roman"/>
          <w:sz w:val="28"/>
          <w:szCs w:val="28"/>
          <w:lang w:eastAsia="ru-RU"/>
        </w:rPr>
        <w:t xml:space="preserve">пространстве. </w:t>
      </w:r>
      <w:r w:rsidRPr="00D16540">
        <w:rPr>
          <w:rFonts w:ascii="Times New Roman" w:eastAsia="Times New Roman" w:hAnsi="Times New Roman" w:cs="Times New Roman"/>
          <w:sz w:val="28"/>
          <w:szCs w:val="28"/>
          <w:lang w:eastAsia="ru-RU"/>
        </w:rPr>
        <w:t>Ежедневно педагоги дополнительного образования, тренеры, психологи и актеры делились с маленькими и взрослыми жителями города знаниями, творчеством, полезными советам</w:t>
      </w:r>
      <w:r w:rsidR="00597FD1" w:rsidRPr="00D16540">
        <w:rPr>
          <w:rFonts w:ascii="Times New Roman" w:eastAsia="Times New Roman" w:hAnsi="Times New Roman" w:cs="Times New Roman"/>
          <w:sz w:val="28"/>
          <w:szCs w:val="28"/>
          <w:lang w:eastAsia="ru-RU"/>
        </w:rPr>
        <w:t>и. Юные жители города посетили</w:t>
      </w:r>
      <w:r w:rsidRPr="00D16540">
        <w:rPr>
          <w:rFonts w:ascii="Times New Roman" w:eastAsia="Times New Roman" w:hAnsi="Times New Roman" w:cs="Times New Roman"/>
          <w:sz w:val="28"/>
          <w:szCs w:val="28"/>
          <w:lang w:eastAsia="ru-RU"/>
        </w:rPr>
        <w:t xml:space="preserve"> творческие мастер-классы, концерты, онлайн-тесты, литературные гостиные, досуговые и спортивны</w:t>
      </w:r>
      <w:r w:rsidR="00D37AD7" w:rsidRPr="00D16540">
        <w:rPr>
          <w:rFonts w:ascii="Times New Roman" w:eastAsia="Times New Roman" w:hAnsi="Times New Roman" w:cs="Times New Roman"/>
          <w:sz w:val="28"/>
          <w:szCs w:val="28"/>
          <w:lang w:eastAsia="ru-RU"/>
        </w:rPr>
        <w:t>е программы, тренировки, онлайн-</w:t>
      </w:r>
      <w:r w:rsidRPr="00D16540">
        <w:rPr>
          <w:rFonts w:ascii="Times New Roman" w:eastAsia="Times New Roman" w:hAnsi="Times New Roman" w:cs="Times New Roman"/>
          <w:sz w:val="28"/>
          <w:szCs w:val="28"/>
          <w:lang w:eastAsia="ru-RU"/>
        </w:rPr>
        <w:t>экскурсии по мини</w:t>
      </w:r>
      <w:r w:rsidR="00D37AD7" w:rsidRPr="00D16540">
        <w:rPr>
          <w:rFonts w:ascii="Times New Roman" w:eastAsia="Times New Roman" w:hAnsi="Times New Roman" w:cs="Times New Roman"/>
          <w:sz w:val="28"/>
          <w:szCs w:val="28"/>
          <w:lang w:eastAsia="ru-RU"/>
        </w:rPr>
        <w:t>-зоопарку и онлайн-</w:t>
      </w:r>
      <w:proofErr w:type="spellStart"/>
      <w:r w:rsidRPr="00D16540">
        <w:rPr>
          <w:rFonts w:ascii="Times New Roman" w:eastAsia="Times New Roman" w:hAnsi="Times New Roman" w:cs="Times New Roman"/>
          <w:sz w:val="28"/>
          <w:szCs w:val="28"/>
          <w:lang w:eastAsia="ru-RU"/>
        </w:rPr>
        <w:t>библиоквизы</w:t>
      </w:r>
      <w:proofErr w:type="spellEnd"/>
      <w:r w:rsidRPr="00D16540">
        <w:rPr>
          <w:rFonts w:ascii="Times New Roman" w:eastAsia="Times New Roman" w:hAnsi="Times New Roman" w:cs="Times New Roman"/>
          <w:sz w:val="28"/>
          <w:szCs w:val="28"/>
          <w:lang w:eastAsia="ru-RU"/>
        </w:rPr>
        <w:t xml:space="preserve"> по комиксам.</w:t>
      </w:r>
    </w:p>
    <w:p w:rsidR="003A661A" w:rsidRPr="00D16540" w:rsidRDefault="003A661A" w:rsidP="00D16540">
      <w:pPr>
        <w:tabs>
          <w:tab w:val="left" w:pos="709"/>
        </w:tabs>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bCs/>
          <w:sz w:val="28"/>
          <w:szCs w:val="28"/>
          <w:lang w:eastAsia="ru-RU"/>
        </w:rPr>
        <w:t xml:space="preserve">В рамках реализации программы проведены мероприятия, приуроченные к государственным и национальным праздникам Российской Федерации, памятным датам и событиям российской истории и культуры (Международному Дню защиты детей, Дню России и дню города Ханты-Мансийска, 90-летию образования Ханты-Мансийского автономного округа </w:t>
      </w:r>
      <w:r w:rsidR="00D37AD7"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bCs/>
          <w:sz w:val="28"/>
          <w:szCs w:val="28"/>
          <w:lang w:eastAsia="ru-RU"/>
        </w:rPr>
        <w:t>Югры, 75-летию Победы в Великой Отечественной войне, Дню народного единства и др.).</w:t>
      </w:r>
      <w:r w:rsidRPr="00D16540">
        <w:rPr>
          <w:rFonts w:ascii="Times New Roman" w:eastAsia="Times New Roman" w:hAnsi="Times New Roman" w:cs="Times New Roman"/>
          <w:sz w:val="28"/>
          <w:szCs w:val="28"/>
          <w:lang w:eastAsia="ru-RU"/>
        </w:rPr>
        <w:t xml:space="preserve"> </w:t>
      </w:r>
    </w:p>
    <w:p w:rsidR="003A661A" w:rsidRPr="00D16540" w:rsidRDefault="003A661A" w:rsidP="00D16540">
      <w:pPr>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Всего за летний и осенний каникулярный период подготовл</w:t>
      </w:r>
      <w:r w:rsidR="0073095B" w:rsidRPr="00D16540">
        <w:rPr>
          <w:rFonts w:ascii="Times New Roman" w:eastAsia="Times New Roman" w:hAnsi="Times New Roman" w:cs="Times New Roman"/>
          <w:sz w:val="28"/>
          <w:szCs w:val="28"/>
          <w:lang w:eastAsia="ru-RU"/>
        </w:rPr>
        <w:t>ено и размещено более 450</w:t>
      </w:r>
      <w:r w:rsidRPr="00D16540">
        <w:rPr>
          <w:rFonts w:ascii="Times New Roman" w:eastAsia="Times New Roman" w:hAnsi="Times New Roman" w:cs="Times New Roman"/>
          <w:sz w:val="28"/>
          <w:szCs w:val="28"/>
          <w:lang w:eastAsia="ru-RU"/>
        </w:rPr>
        <w:t xml:space="preserve"> мероп</w:t>
      </w:r>
      <w:r w:rsidR="00B40797" w:rsidRPr="00D16540">
        <w:rPr>
          <w:rFonts w:ascii="Times New Roman" w:eastAsia="Times New Roman" w:hAnsi="Times New Roman" w:cs="Times New Roman"/>
          <w:sz w:val="28"/>
          <w:szCs w:val="28"/>
          <w:lang w:eastAsia="ru-RU"/>
        </w:rPr>
        <w:t>риятий, которые набрали более 19</w:t>
      </w:r>
      <w:r w:rsidR="00D37AD7"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000 просмотров. </w:t>
      </w:r>
    </w:p>
    <w:p w:rsidR="008911D5" w:rsidRPr="00D16540" w:rsidRDefault="008911D5" w:rsidP="00D16540">
      <w:pPr>
        <w:spacing w:after="0" w:line="276" w:lineRule="auto"/>
        <w:ind w:firstLine="709"/>
        <w:contextualSpacing/>
        <w:jc w:val="both"/>
        <w:rPr>
          <w:rFonts w:ascii="Times New Roman" w:eastAsia="Times New Roman" w:hAnsi="Times New Roman" w:cs="Times New Roman"/>
          <w:sz w:val="28"/>
          <w:szCs w:val="28"/>
          <w:lang w:eastAsia="ru-RU"/>
        </w:rPr>
      </w:pPr>
    </w:p>
    <w:p w:rsidR="00B813DE" w:rsidRPr="00D16540" w:rsidRDefault="00B813DE" w:rsidP="00D16540">
      <w:pPr>
        <w:pStyle w:val="2"/>
        <w:spacing w:before="0" w:after="0" w:line="276" w:lineRule="auto"/>
        <w:ind w:firstLine="709"/>
        <w:rPr>
          <w:szCs w:val="28"/>
        </w:rPr>
      </w:pPr>
      <w:bookmarkStart w:id="154" w:name="_Toc533760032"/>
      <w:bookmarkStart w:id="155" w:name="_Toc535576530"/>
      <w:bookmarkStart w:id="156" w:name="_Toc29543604"/>
      <w:bookmarkStart w:id="157" w:name="_Toc64487229"/>
      <w:r w:rsidRPr="00D16540">
        <w:rPr>
          <w:szCs w:val="28"/>
        </w:rPr>
        <w:t>11. Осуществление мероприятий по работе с детьми и молодежью</w:t>
      </w:r>
      <w:bookmarkEnd w:id="154"/>
      <w:bookmarkEnd w:id="155"/>
      <w:bookmarkEnd w:id="156"/>
      <w:bookmarkEnd w:id="157"/>
    </w:p>
    <w:p w:rsidR="0096013E" w:rsidRPr="00D16540" w:rsidRDefault="0096013E" w:rsidP="00D16540">
      <w:pPr>
        <w:spacing w:after="0" w:line="276" w:lineRule="auto"/>
        <w:ind w:firstLine="709"/>
        <w:contextualSpacing/>
        <w:jc w:val="both"/>
        <w:rPr>
          <w:rFonts w:ascii="Times New Roman" w:eastAsia="Calibri" w:hAnsi="Times New Roman" w:cs="Times New Roman"/>
          <w:sz w:val="28"/>
          <w:szCs w:val="28"/>
          <w:lang w:eastAsia="ru-RU"/>
        </w:rPr>
      </w:pPr>
      <w:bookmarkStart w:id="158" w:name="_2.10._Обеспечение_условий"/>
      <w:bookmarkEnd w:id="158"/>
    </w:p>
    <w:p w:rsidR="000376E3" w:rsidRPr="00D16540" w:rsidRDefault="000376E3" w:rsidP="00D16540">
      <w:pPr>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lang w:eastAsia="ru-RU"/>
        </w:rPr>
        <w:t>В соответствии со статьей 16 Федерального закона от 06.10.2003 №</w:t>
      </w:r>
      <w:r w:rsidR="00D37AD7"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 xml:space="preserve">131-ФЗ «Об общих принципах организации местного самоуправления в Российской Федерации» Администрация города осуществляет полномочия по решению вопроса местного значения «Организация и осуществление мероприятий по </w:t>
      </w:r>
      <w:r w:rsidRPr="00D16540">
        <w:rPr>
          <w:rFonts w:ascii="Times New Roman" w:eastAsia="Calibri" w:hAnsi="Times New Roman" w:cs="Times New Roman"/>
          <w:sz w:val="28"/>
          <w:szCs w:val="28"/>
          <w:lang w:eastAsia="ru-RU"/>
        </w:rPr>
        <w:lastRenderedPageBreak/>
        <w:t>работе с детьми и молодежью в городском округе».</w:t>
      </w:r>
      <w:r w:rsidR="00F85B06"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По статистическим данным</w:t>
      </w:r>
      <w:r w:rsidR="00D37AD7" w:rsidRPr="00D16540">
        <w:rPr>
          <w:rFonts w:ascii="Times New Roman" w:eastAsia="Calibri" w:hAnsi="Times New Roman" w:cs="Times New Roman"/>
          <w:sz w:val="28"/>
          <w:szCs w:val="28"/>
          <w:lang w:eastAsia="ru-RU"/>
        </w:rPr>
        <w:t>,</w:t>
      </w:r>
      <w:r w:rsidRPr="00D16540">
        <w:rPr>
          <w:rFonts w:ascii="Times New Roman" w:eastAsia="Calibri" w:hAnsi="Times New Roman" w:cs="Times New Roman"/>
          <w:sz w:val="28"/>
          <w:szCs w:val="28"/>
          <w:lang w:eastAsia="ru-RU"/>
        </w:rPr>
        <w:t xml:space="preserve"> в городе Ханты-Мансийске доля молодежи в возрас</w:t>
      </w:r>
      <w:r w:rsidR="00633281" w:rsidRPr="00D16540">
        <w:rPr>
          <w:rFonts w:ascii="Times New Roman" w:eastAsia="Calibri" w:hAnsi="Times New Roman" w:cs="Times New Roman"/>
          <w:sz w:val="28"/>
          <w:szCs w:val="28"/>
          <w:lang w:eastAsia="ru-RU"/>
        </w:rPr>
        <w:t>те от 14 до 30 лет составляет 24</w:t>
      </w:r>
      <w:r w:rsidR="00D37AD7"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 от общей численности населения города.</w:t>
      </w:r>
      <w:r w:rsidR="00F85B06"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Организация мероприятий для молодежи и реализация приоритетных направлений молодежной политики осуществляются в рамках муниципальной программы «Молодежь города Ханты-Мансийска», основная цель которой содействовать развитию благоприятных условий для успешной социализации и эффективной самореализации, конкурентоспособности молодежи в социально-экономической сфере города Ханты-Мансийска.</w:t>
      </w:r>
      <w:r w:rsidR="00F85B06" w:rsidRPr="00D16540">
        <w:rPr>
          <w:rFonts w:ascii="Times New Roman" w:eastAsia="Calibri"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С 2019 года на территории города Ханты-Мансийска реализуется региональный проект «Социальная активность» в рамках национального проекта «Образование».</w:t>
      </w:r>
      <w:r w:rsidR="001F40D8"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Ожидаемые результаты проекта: создание условий для развития наставничества, поддержки общественных инициатив и проектов, в том числе в сфере добровольчества (</w:t>
      </w:r>
      <w:proofErr w:type="spellStart"/>
      <w:r w:rsidRPr="00D16540">
        <w:rPr>
          <w:rFonts w:ascii="Times New Roman" w:eastAsia="Times New Roman" w:hAnsi="Times New Roman" w:cs="Times New Roman"/>
          <w:sz w:val="28"/>
          <w:szCs w:val="28"/>
          <w:lang w:eastAsia="ru-RU"/>
        </w:rPr>
        <w:t>волонтерства</w:t>
      </w:r>
      <w:proofErr w:type="spellEnd"/>
      <w:r w:rsidRPr="00D16540">
        <w:rPr>
          <w:rFonts w:ascii="Times New Roman" w:eastAsia="Times New Roman" w:hAnsi="Times New Roman" w:cs="Times New Roman"/>
          <w:sz w:val="28"/>
          <w:szCs w:val="28"/>
          <w:lang w:eastAsia="ru-RU"/>
        </w:rPr>
        <w:t>), увеличение числа вовлеченной молодежи в творческую деятельность, увеличение числа добровольцев (волонтеров).</w:t>
      </w:r>
      <w:r w:rsidR="00F85B06"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 настоящее время разработан Территориальный план-график по совместному достижению целей и показателей регионального проекта «Социальная активность» на территории города Ханты-Мансийска. Ведется работа по информационной поддержке и содействию в проведении мероприятий, методическая, организационная помощь. Наиболее активные молодежные объединения привлекаются к организации и проведению городских мероприятий.</w:t>
      </w:r>
    </w:p>
    <w:p w:rsidR="000376E3" w:rsidRPr="00D16540" w:rsidRDefault="000376E3" w:rsidP="00D16540">
      <w:pPr>
        <w:spacing w:after="0" w:line="276" w:lineRule="auto"/>
        <w:ind w:firstLine="708"/>
        <w:contextualSpacing/>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Результатом реализации регионального проекта «Социальная активность» на территории города Ханты-Мансийска стало 100</w:t>
      </w:r>
      <w:r w:rsidR="00D37AD7"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достижение установленных целевых показателей:</w:t>
      </w:r>
    </w:p>
    <w:p w:rsidR="000376E3" w:rsidRPr="00D16540" w:rsidRDefault="007F602B" w:rsidP="00D16540">
      <w:pPr>
        <w:pStyle w:val="a3"/>
        <w:numPr>
          <w:ilvl w:val="0"/>
          <w:numId w:val="15"/>
        </w:numPr>
        <w:spacing w:after="0"/>
        <w:ind w:left="0" w:firstLine="709"/>
        <w:jc w:val="both"/>
        <w:rPr>
          <w:rFonts w:ascii="Times New Roman" w:hAnsi="Times New Roman"/>
          <w:bCs/>
          <w:sz w:val="28"/>
          <w:szCs w:val="28"/>
        </w:rPr>
      </w:pPr>
      <w:r w:rsidRPr="00D16540">
        <w:rPr>
          <w:rFonts w:ascii="Times New Roman" w:hAnsi="Times New Roman"/>
          <w:bCs/>
          <w:sz w:val="28"/>
          <w:szCs w:val="28"/>
        </w:rPr>
        <w:t>ч</w:t>
      </w:r>
      <w:r w:rsidR="000376E3" w:rsidRPr="00D16540">
        <w:rPr>
          <w:rFonts w:ascii="Times New Roman" w:hAnsi="Times New Roman"/>
          <w:bCs/>
          <w:sz w:val="28"/>
          <w:szCs w:val="28"/>
        </w:rPr>
        <w:t>исленность обучающихся</w:t>
      </w:r>
      <w:r w:rsidR="00ED40AD" w:rsidRPr="00D16540">
        <w:rPr>
          <w:rFonts w:ascii="Times New Roman" w:hAnsi="Times New Roman"/>
          <w:bCs/>
          <w:sz w:val="28"/>
          <w:szCs w:val="28"/>
        </w:rPr>
        <w:t>,</w:t>
      </w:r>
      <w:r w:rsidR="000376E3" w:rsidRPr="00D16540">
        <w:rPr>
          <w:rFonts w:ascii="Times New Roman" w:hAnsi="Times New Roman"/>
          <w:bCs/>
          <w:sz w:val="28"/>
          <w:szCs w:val="28"/>
        </w:rPr>
        <w:t xml:space="preserve"> вовлеченных в деятельность общественных объединений на базе общеобразовательных организаций, профессиональных образовательных организаций и образовательных организаций высшего образования (накопительным итогом)</w:t>
      </w:r>
      <w:r w:rsidR="00ED40AD" w:rsidRPr="00D16540">
        <w:rPr>
          <w:rFonts w:ascii="Times New Roman" w:hAnsi="Times New Roman"/>
          <w:bCs/>
          <w:sz w:val="28"/>
          <w:szCs w:val="28"/>
        </w:rPr>
        <w:t>,</w:t>
      </w:r>
      <w:r w:rsidR="000376E3" w:rsidRPr="00D16540">
        <w:rPr>
          <w:rFonts w:ascii="Times New Roman" w:hAnsi="Times New Roman"/>
          <w:bCs/>
          <w:sz w:val="28"/>
          <w:szCs w:val="28"/>
        </w:rPr>
        <w:t xml:space="preserve"> – 9 184</w:t>
      </w:r>
      <w:r w:rsidR="000376E3" w:rsidRPr="00D16540">
        <w:rPr>
          <w:rFonts w:ascii="Times New Roman" w:hAnsi="Times New Roman"/>
          <w:sz w:val="28"/>
          <w:szCs w:val="28"/>
        </w:rPr>
        <w:t xml:space="preserve"> чел</w:t>
      </w:r>
      <w:r w:rsidR="00ED40AD" w:rsidRPr="00D16540">
        <w:rPr>
          <w:rFonts w:ascii="Times New Roman" w:hAnsi="Times New Roman"/>
          <w:sz w:val="28"/>
          <w:szCs w:val="28"/>
        </w:rPr>
        <w:t>овека</w:t>
      </w:r>
      <w:r w:rsidR="000376E3" w:rsidRPr="00D16540">
        <w:rPr>
          <w:rFonts w:ascii="Times New Roman" w:hAnsi="Times New Roman"/>
          <w:bCs/>
          <w:sz w:val="28"/>
          <w:szCs w:val="28"/>
        </w:rPr>
        <w:t>;</w:t>
      </w:r>
    </w:p>
    <w:p w:rsidR="000376E3" w:rsidRPr="00D16540" w:rsidRDefault="007F602B" w:rsidP="00D16540">
      <w:pPr>
        <w:pStyle w:val="a3"/>
        <w:numPr>
          <w:ilvl w:val="0"/>
          <w:numId w:val="15"/>
        </w:numPr>
        <w:spacing w:after="0"/>
        <w:ind w:left="0" w:firstLine="709"/>
        <w:jc w:val="both"/>
        <w:rPr>
          <w:rFonts w:ascii="Times New Roman" w:hAnsi="Times New Roman"/>
          <w:bCs/>
          <w:sz w:val="28"/>
          <w:szCs w:val="28"/>
        </w:rPr>
      </w:pPr>
      <w:r w:rsidRPr="00D16540">
        <w:rPr>
          <w:rFonts w:ascii="Times New Roman" w:hAnsi="Times New Roman"/>
          <w:bCs/>
          <w:sz w:val="28"/>
          <w:szCs w:val="28"/>
        </w:rPr>
        <w:t>о</w:t>
      </w:r>
      <w:r w:rsidR="000376E3" w:rsidRPr="00D16540">
        <w:rPr>
          <w:rFonts w:ascii="Times New Roman" w:hAnsi="Times New Roman"/>
          <w:bCs/>
          <w:sz w:val="28"/>
          <w:szCs w:val="28"/>
        </w:rPr>
        <w:t>бщая численность граждан, вовлеченных центрами (сообществами, объединениями) поддержки добровольчества (</w:t>
      </w:r>
      <w:proofErr w:type="spellStart"/>
      <w:r w:rsidR="000376E3" w:rsidRPr="00D16540">
        <w:rPr>
          <w:rFonts w:ascii="Times New Roman" w:hAnsi="Times New Roman"/>
          <w:bCs/>
          <w:sz w:val="28"/>
          <w:szCs w:val="28"/>
        </w:rPr>
        <w:t>волонтерства</w:t>
      </w:r>
      <w:proofErr w:type="spellEnd"/>
      <w:r w:rsidR="000376E3" w:rsidRPr="00D16540">
        <w:rPr>
          <w:rFonts w:ascii="Times New Roman" w:hAnsi="Times New Roman"/>
          <w:bCs/>
          <w:sz w:val="28"/>
          <w:szCs w:val="28"/>
        </w:rPr>
        <w:t>) на базе образовательных организаций, некоммерческих организаций, государстве</w:t>
      </w:r>
      <w:r w:rsidR="00ED40AD" w:rsidRPr="00D16540">
        <w:rPr>
          <w:rFonts w:ascii="Times New Roman" w:hAnsi="Times New Roman"/>
          <w:bCs/>
          <w:sz w:val="28"/>
          <w:szCs w:val="28"/>
        </w:rPr>
        <w:t>нных и муниципальных учреждений</w:t>
      </w:r>
      <w:r w:rsidR="000376E3" w:rsidRPr="00D16540">
        <w:rPr>
          <w:rFonts w:ascii="Times New Roman" w:hAnsi="Times New Roman"/>
          <w:bCs/>
          <w:sz w:val="28"/>
          <w:szCs w:val="28"/>
        </w:rPr>
        <w:t xml:space="preserve"> в добровольческую (волонтерск</w:t>
      </w:r>
      <w:r w:rsidRPr="00D16540">
        <w:rPr>
          <w:rFonts w:ascii="Times New Roman" w:hAnsi="Times New Roman"/>
          <w:bCs/>
          <w:sz w:val="28"/>
          <w:szCs w:val="28"/>
        </w:rPr>
        <w:t>ую) деятельность</w:t>
      </w:r>
      <w:r w:rsidR="00ED40AD" w:rsidRPr="00D16540">
        <w:rPr>
          <w:rFonts w:ascii="Times New Roman" w:hAnsi="Times New Roman"/>
          <w:bCs/>
          <w:sz w:val="28"/>
          <w:szCs w:val="28"/>
        </w:rPr>
        <w:t>, – 4 050 человек</w:t>
      </w:r>
      <w:r w:rsidR="000376E3" w:rsidRPr="00D16540">
        <w:rPr>
          <w:rFonts w:ascii="Times New Roman" w:hAnsi="Times New Roman"/>
          <w:bCs/>
          <w:sz w:val="28"/>
          <w:szCs w:val="28"/>
        </w:rPr>
        <w:t>;</w:t>
      </w:r>
    </w:p>
    <w:p w:rsidR="000376E3" w:rsidRPr="00D16540" w:rsidRDefault="007F602B" w:rsidP="00D16540">
      <w:pPr>
        <w:pStyle w:val="a3"/>
        <w:numPr>
          <w:ilvl w:val="0"/>
          <w:numId w:val="15"/>
        </w:numPr>
        <w:spacing w:after="0"/>
        <w:ind w:left="0" w:firstLine="709"/>
        <w:jc w:val="both"/>
        <w:rPr>
          <w:rFonts w:ascii="Times New Roman" w:hAnsi="Times New Roman"/>
          <w:sz w:val="28"/>
          <w:szCs w:val="28"/>
        </w:rPr>
      </w:pPr>
      <w:r w:rsidRPr="00D16540">
        <w:rPr>
          <w:rFonts w:ascii="Times New Roman" w:hAnsi="Times New Roman"/>
          <w:bCs/>
          <w:sz w:val="28"/>
          <w:szCs w:val="28"/>
        </w:rPr>
        <w:t>д</w:t>
      </w:r>
      <w:r w:rsidR="000376E3" w:rsidRPr="00D16540">
        <w:rPr>
          <w:rFonts w:ascii="Times New Roman" w:hAnsi="Times New Roman"/>
          <w:bCs/>
          <w:sz w:val="28"/>
          <w:szCs w:val="28"/>
        </w:rPr>
        <w:t>оля молодежи, задействованной в мероприятиях по вовлечению в творческую деятельность</w:t>
      </w:r>
      <w:r w:rsidR="00ED40AD" w:rsidRPr="00D16540">
        <w:rPr>
          <w:rFonts w:ascii="Times New Roman" w:hAnsi="Times New Roman"/>
          <w:bCs/>
          <w:sz w:val="28"/>
          <w:szCs w:val="28"/>
        </w:rPr>
        <w:t>,</w:t>
      </w:r>
      <w:r w:rsidR="000376E3" w:rsidRPr="00D16540">
        <w:rPr>
          <w:rFonts w:ascii="Times New Roman" w:hAnsi="Times New Roman"/>
          <w:bCs/>
          <w:sz w:val="28"/>
          <w:szCs w:val="28"/>
        </w:rPr>
        <w:t xml:space="preserve"> – 33</w:t>
      </w:r>
      <w:r w:rsidR="00ED40AD" w:rsidRPr="00D16540">
        <w:rPr>
          <w:rFonts w:ascii="Times New Roman" w:hAnsi="Times New Roman"/>
          <w:bCs/>
          <w:sz w:val="28"/>
          <w:szCs w:val="28"/>
        </w:rPr>
        <w:t> </w:t>
      </w:r>
      <w:r w:rsidR="000376E3" w:rsidRPr="00D16540">
        <w:rPr>
          <w:rFonts w:ascii="Times New Roman" w:hAnsi="Times New Roman"/>
          <w:bCs/>
          <w:sz w:val="28"/>
          <w:szCs w:val="28"/>
        </w:rPr>
        <w:t>%.</w:t>
      </w:r>
    </w:p>
    <w:p w:rsidR="000376E3" w:rsidRPr="00D16540" w:rsidRDefault="000376E3" w:rsidP="00D16540">
      <w:pPr>
        <w:spacing w:after="0" w:line="276" w:lineRule="auto"/>
        <w:ind w:firstLine="708"/>
        <w:contextualSpacing/>
        <w:jc w:val="both"/>
        <w:rPr>
          <w:rFonts w:ascii="Times New Roman" w:eastAsia="Calibri" w:hAnsi="Times New Roman" w:cs="Times New Roman"/>
          <w:sz w:val="28"/>
          <w:szCs w:val="28"/>
        </w:rPr>
      </w:pPr>
      <w:r w:rsidRPr="00D16540">
        <w:rPr>
          <w:rFonts w:ascii="Times New Roman" w:eastAsia="Calibri" w:hAnsi="Times New Roman" w:cs="Times New Roman"/>
          <w:sz w:val="28"/>
          <w:szCs w:val="28"/>
          <w:lang w:eastAsia="ru-RU"/>
        </w:rPr>
        <w:t xml:space="preserve">В городе эффективно функционирует система организации деятельности молодежных трудовых отрядов, преследующая цель вовлечения несовершеннолетних граждан в возрасте от 14 до 18 лет в свободное от учебы </w:t>
      </w:r>
      <w:r w:rsidRPr="00D16540">
        <w:rPr>
          <w:rFonts w:ascii="Times New Roman" w:eastAsia="Calibri" w:hAnsi="Times New Roman" w:cs="Times New Roman"/>
          <w:sz w:val="28"/>
          <w:szCs w:val="28"/>
          <w:lang w:eastAsia="ru-RU"/>
        </w:rPr>
        <w:lastRenderedPageBreak/>
        <w:t xml:space="preserve">время в трудовые отношения. В 2020 году количество трудоустроенных подростков составило 655 человек (2019 год – 820 человек). </w:t>
      </w:r>
      <w:r w:rsidR="00F85B06"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rPr>
        <w:t xml:space="preserve">В </w:t>
      </w:r>
      <w:r w:rsidR="00124611" w:rsidRPr="00D16540">
        <w:rPr>
          <w:rFonts w:ascii="Times New Roman" w:eastAsia="Calibri" w:hAnsi="Times New Roman" w:cs="Times New Roman"/>
          <w:sz w:val="28"/>
          <w:szCs w:val="28"/>
        </w:rPr>
        <w:t>2020</w:t>
      </w:r>
      <w:r w:rsidRPr="00D16540">
        <w:rPr>
          <w:rFonts w:ascii="Times New Roman" w:eastAsia="Calibri" w:hAnsi="Times New Roman" w:cs="Times New Roman"/>
          <w:sz w:val="28"/>
          <w:szCs w:val="28"/>
        </w:rPr>
        <w:t xml:space="preserve"> году</w:t>
      </w:r>
      <w:r w:rsidR="00ED40AD"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помимо подростков, состоящих на профилактических учетах и нуждающихся в особой защите государства, приоритетным правом при трудоустройстве смогли воспользоваться дети, чьи родители попали в трудную жизненную ситуацию (потеряли работу во время пандемии), также дети медицинских работников и работников социальной сферы, волонтеров.</w:t>
      </w:r>
      <w:r w:rsidR="00F85B0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color w:val="000000"/>
          <w:sz w:val="28"/>
          <w:szCs w:val="28"/>
          <w:lang w:eastAsia="ru-RU"/>
        </w:rPr>
        <w:t>Количество трудоустроенных, нуждающихся в особой защите государства</w:t>
      </w:r>
      <w:r w:rsidR="00597FD1" w:rsidRPr="00D16540">
        <w:rPr>
          <w:rFonts w:ascii="Times New Roman" w:eastAsia="Calibri" w:hAnsi="Times New Roman" w:cs="Times New Roman"/>
          <w:color w:val="000000"/>
          <w:sz w:val="28"/>
          <w:szCs w:val="28"/>
          <w:lang w:eastAsia="ru-RU"/>
        </w:rPr>
        <w:t>, –</w:t>
      </w:r>
      <w:r w:rsidRPr="00D16540">
        <w:rPr>
          <w:rFonts w:ascii="Times New Roman" w:eastAsia="Calibri" w:hAnsi="Times New Roman" w:cs="Times New Roman"/>
          <w:color w:val="000000"/>
          <w:sz w:val="28"/>
          <w:szCs w:val="28"/>
          <w:lang w:eastAsia="ru-RU"/>
        </w:rPr>
        <w:t xml:space="preserve"> 349 несовершеннолетних (53,78</w:t>
      </w:r>
      <w:r w:rsidR="00597FD1" w:rsidRPr="00D16540">
        <w:rPr>
          <w:rFonts w:ascii="Times New Roman" w:eastAsia="Calibri" w:hAnsi="Times New Roman" w:cs="Times New Roman"/>
          <w:color w:val="000000"/>
          <w:sz w:val="28"/>
          <w:szCs w:val="28"/>
          <w:lang w:eastAsia="ru-RU"/>
        </w:rPr>
        <w:t> </w:t>
      </w:r>
      <w:r w:rsidRPr="00D16540">
        <w:rPr>
          <w:rFonts w:ascii="Times New Roman" w:eastAsia="Calibri" w:hAnsi="Times New Roman" w:cs="Times New Roman"/>
          <w:color w:val="000000"/>
          <w:sz w:val="28"/>
          <w:szCs w:val="28"/>
          <w:lang w:eastAsia="ru-RU"/>
        </w:rPr>
        <w:t>% от общей численности трудоустроенных).</w:t>
      </w:r>
      <w:r w:rsidR="00F85B06" w:rsidRPr="00D16540">
        <w:rPr>
          <w:rFonts w:ascii="Times New Roman" w:eastAsia="Calibri" w:hAnsi="Times New Roman" w:cs="Times New Roman"/>
          <w:color w:val="000000"/>
          <w:sz w:val="28"/>
          <w:szCs w:val="28"/>
          <w:lang w:eastAsia="ru-RU"/>
        </w:rPr>
        <w:t xml:space="preserve"> </w:t>
      </w:r>
      <w:r w:rsidRPr="00D16540">
        <w:rPr>
          <w:rFonts w:ascii="Times New Roman" w:eastAsia="Calibri" w:hAnsi="Times New Roman" w:cs="Times New Roman"/>
          <w:sz w:val="28"/>
          <w:szCs w:val="28"/>
          <w:lang w:eastAsia="ru-RU"/>
        </w:rPr>
        <w:t>Организация временной трудовой занятости подростков города Ханты-Мансийска осуществляется в круглогодичном режиме. В период с 01</w:t>
      </w:r>
      <w:r w:rsidR="007F602B"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 xml:space="preserve">апреля по 24 августа деятельность молодежных трудовых отрядов была </w:t>
      </w:r>
      <w:r w:rsidR="00ED40AD" w:rsidRPr="00D16540">
        <w:rPr>
          <w:rFonts w:ascii="Times New Roman" w:eastAsia="Calibri" w:hAnsi="Times New Roman" w:cs="Times New Roman"/>
          <w:sz w:val="28"/>
          <w:szCs w:val="28"/>
          <w:lang w:eastAsia="ru-RU"/>
        </w:rPr>
        <w:t>приостановлена</w:t>
      </w:r>
      <w:r w:rsidRPr="00D16540">
        <w:rPr>
          <w:rFonts w:ascii="Times New Roman" w:eastAsia="Calibri" w:hAnsi="Times New Roman" w:cs="Times New Roman"/>
          <w:sz w:val="28"/>
          <w:szCs w:val="28"/>
          <w:lang w:eastAsia="ru-RU"/>
        </w:rPr>
        <w:t xml:space="preserve"> в связи с эпидемиологическим неблагополучием, связанным с распространением новой </w:t>
      </w:r>
      <w:proofErr w:type="spellStart"/>
      <w:r w:rsidRPr="00D16540">
        <w:rPr>
          <w:rFonts w:ascii="Times New Roman" w:eastAsia="Calibri" w:hAnsi="Times New Roman" w:cs="Times New Roman"/>
          <w:sz w:val="28"/>
          <w:szCs w:val="28"/>
          <w:lang w:eastAsia="ru-RU"/>
        </w:rPr>
        <w:t>к</w:t>
      </w:r>
      <w:r w:rsidR="00ED40AD" w:rsidRPr="00D16540">
        <w:rPr>
          <w:rFonts w:ascii="Times New Roman" w:eastAsia="Calibri" w:hAnsi="Times New Roman" w:cs="Times New Roman"/>
          <w:sz w:val="28"/>
          <w:szCs w:val="28"/>
          <w:lang w:eastAsia="ru-RU"/>
        </w:rPr>
        <w:t>оронавирусной</w:t>
      </w:r>
      <w:proofErr w:type="spellEnd"/>
      <w:r w:rsidR="00ED40AD" w:rsidRPr="00D16540">
        <w:rPr>
          <w:rFonts w:ascii="Times New Roman" w:eastAsia="Calibri" w:hAnsi="Times New Roman" w:cs="Times New Roman"/>
          <w:sz w:val="28"/>
          <w:szCs w:val="28"/>
          <w:lang w:eastAsia="ru-RU"/>
        </w:rPr>
        <w:t xml:space="preserve"> инфекции</w:t>
      </w:r>
      <w:r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rPr>
        <w:t>Продолжительность рабочего времени несовершеннолетних организована в режиме неполного рабочего времени</w:t>
      </w:r>
      <w:r w:rsidR="00124611"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w:t>
      </w:r>
    </w:p>
    <w:p w:rsidR="000376E3" w:rsidRPr="00D16540" w:rsidRDefault="000376E3" w:rsidP="00D16540">
      <w:pPr>
        <w:spacing w:after="0" w:line="276" w:lineRule="auto"/>
        <w:ind w:firstLine="709"/>
        <w:contextualSpacing/>
        <w:jc w:val="both"/>
        <w:rPr>
          <w:rFonts w:ascii="Times New Roman" w:eastAsia="Times New Roman" w:hAnsi="Times New Roman" w:cs="Times New Roman"/>
          <w:color w:val="000000"/>
          <w:sz w:val="28"/>
          <w:szCs w:val="28"/>
          <w:lang w:eastAsia="ru-RU"/>
        </w:rPr>
      </w:pPr>
      <w:r w:rsidRPr="00D16540">
        <w:rPr>
          <w:rFonts w:ascii="Times New Roman" w:eastAsia="Calibri" w:hAnsi="Times New Roman" w:cs="Times New Roman"/>
          <w:sz w:val="28"/>
          <w:szCs w:val="28"/>
        </w:rPr>
        <w:t xml:space="preserve">Управление курирует развитие добровольческого движения на территории города. </w:t>
      </w:r>
      <w:r w:rsidRPr="00D16540">
        <w:rPr>
          <w:rFonts w:ascii="Times New Roman" w:eastAsia="Times New Roman" w:hAnsi="Times New Roman" w:cs="Times New Roman"/>
          <w:sz w:val="28"/>
          <w:szCs w:val="28"/>
          <w:lang w:eastAsia="ru-RU"/>
        </w:rPr>
        <w:t>Волонтеры нашего города оказывают содействие в проведении событийных мероприятий, помогают ветеранам и пожилым людям, занимаются благоустройством памятных мест, пропагандируют здоровый образ жизни, организуют досуг детей из не</w:t>
      </w:r>
      <w:r w:rsidR="00ED40AD" w:rsidRPr="00D16540">
        <w:rPr>
          <w:rFonts w:ascii="Times New Roman" w:eastAsia="Times New Roman" w:hAnsi="Times New Roman" w:cs="Times New Roman"/>
          <w:sz w:val="28"/>
          <w:szCs w:val="28"/>
          <w:lang w:eastAsia="ru-RU"/>
        </w:rPr>
        <w:t>благополучных семей, способствую</w:t>
      </w:r>
      <w:r w:rsidRPr="00D16540">
        <w:rPr>
          <w:rFonts w:ascii="Times New Roman" w:eastAsia="Times New Roman" w:hAnsi="Times New Roman" w:cs="Times New Roman"/>
          <w:sz w:val="28"/>
          <w:szCs w:val="28"/>
          <w:lang w:eastAsia="ru-RU"/>
        </w:rPr>
        <w:t xml:space="preserve">т адаптации людей с ограниченными возможностями, проводят различные профилактические мероприятия, не оставляют в беде животных. </w:t>
      </w:r>
      <w:r w:rsidR="00F85B06"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rPr>
        <w:t xml:space="preserve">Количество молодых людей, </w:t>
      </w:r>
      <w:r w:rsidR="00ED40AD" w:rsidRPr="00D16540">
        <w:rPr>
          <w:rFonts w:ascii="Times New Roman" w:eastAsia="Calibri" w:hAnsi="Times New Roman" w:cs="Times New Roman"/>
          <w:sz w:val="28"/>
          <w:szCs w:val="28"/>
        </w:rPr>
        <w:t xml:space="preserve">принимающих участие в социально </w:t>
      </w:r>
      <w:r w:rsidRPr="00D16540">
        <w:rPr>
          <w:rFonts w:ascii="Times New Roman" w:eastAsia="Calibri" w:hAnsi="Times New Roman" w:cs="Times New Roman"/>
          <w:sz w:val="28"/>
          <w:szCs w:val="28"/>
        </w:rPr>
        <w:t>значимой волонтерской дея</w:t>
      </w:r>
      <w:r w:rsidR="00CF5ADE" w:rsidRPr="00D16540">
        <w:rPr>
          <w:rFonts w:ascii="Times New Roman" w:eastAsia="Calibri" w:hAnsi="Times New Roman" w:cs="Times New Roman"/>
          <w:sz w:val="28"/>
          <w:szCs w:val="28"/>
        </w:rPr>
        <w:t>тельности, за 2020 год составл</w:t>
      </w:r>
      <w:r w:rsidR="00124611" w:rsidRPr="00D16540">
        <w:rPr>
          <w:rFonts w:ascii="Times New Roman" w:eastAsia="Calibri" w:hAnsi="Times New Roman" w:cs="Times New Roman"/>
          <w:sz w:val="28"/>
          <w:szCs w:val="28"/>
        </w:rPr>
        <w:t>яет</w:t>
      </w:r>
      <w:r w:rsidR="00597FD1" w:rsidRPr="00D16540">
        <w:rPr>
          <w:rFonts w:ascii="Times New Roman" w:eastAsia="Calibri" w:hAnsi="Times New Roman" w:cs="Times New Roman"/>
          <w:sz w:val="28"/>
          <w:szCs w:val="28"/>
        </w:rPr>
        <w:t xml:space="preserve"> 3</w:t>
      </w:r>
      <w:r w:rsidR="00ED40AD" w:rsidRPr="00D16540">
        <w:rPr>
          <w:rFonts w:ascii="Times New Roman" w:eastAsia="Calibri" w:hAnsi="Times New Roman" w:cs="Times New Roman"/>
          <w:sz w:val="28"/>
          <w:szCs w:val="28"/>
        </w:rPr>
        <w:t> </w:t>
      </w:r>
      <w:r w:rsidR="00597FD1" w:rsidRPr="00D16540">
        <w:rPr>
          <w:rFonts w:ascii="Times New Roman" w:eastAsia="Calibri" w:hAnsi="Times New Roman" w:cs="Times New Roman"/>
          <w:sz w:val="28"/>
          <w:szCs w:val="28"/>
        </w:rPr>
        <w:t xml:space="preserve">800 человек (2019 год – </w:t>
      </w:r>
      <w:r w:rsidRPr="00D16540">
        <w:rPr>
          <w:rFonts w:ascii="Times New Roman" w:eastAsia="Calibri" w:hAnsi="Times New Roman" w:cs="Times New Roman"/>
          <w:sz w:val="28"/>
          <w:szCs w:val="28"/>
        </w:rPr>
        <w:t>3</w:t>
      </w:r>
      <w:r w:rsidR="00ED40AD"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600 человек).</w:t>
      </w:r>
      <w:r w:rsidR="00F85B06" w:rsidRPr="00D16540">
        <w:rPr>
          <w:rFonts w:ascii="Times New Roman" w:eastAsia="Calibri" w:hAnsi="Times New Roman" w:cs="Times New Roman"/>
          <w:sz w:val="28"/>
          <w:szCs w:val="28"/>
        </w:rPr>
        <w:t xml:space="preserve"> </w:t>
      </w:r>
      <w:r w:rsidRPr="00D16540">
        <w:rPr>
          <w:rFonts w:ascii="Times New Roman" w:eastAsia="Times New Roman" w:hAnsi="Times New Roman" w:cs="Times New Roman"/>
          <w:sz w:val="28"/>
          <w:szCs w:val="28"/>
          <w:lang w:eastAsia="ru-RU"/>
        </w:rPr>
        <w:t>Сохраняется положительная динамика создания добровольческих объединений. На сегодняшний день на территории города Ханты-Мансийска осуществляют деятельност</w:t>
      </w:r>
      <w:r w:rsidR="00124611" w:rsidRPr="00D16540">
        <w:rPr>
          <w:rFonts w:ascii="Times New Roman" w:eastAsia="Times New Roman" w:hAnsi="Times New Roman" w:cs="Times New Roman"/>
          <w:sz w:val="28"/>
          <w:szCs w:val="28"/>
          <w:lang w:eastAsia="ru-RU"/>
        </w:rPr>
        <w:t>ь 42 добровольческих объединения</w:t>
      </w:r>
      <w:r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rPr>
        <w:t>(в 2019 году – 40 объединений).</w:t>
      </w:r>
      <w:r w:rsidR="00F85B0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С 2015 года на территории города ведет свою работу муниципальный штаб Всероссийского общественного движения «Волонтеры Победы». В 2020 году все мероприятия ВОД «Волонтеры Победы» проходили в рамках Года </w:t>
      </w:r>
      <w:r w:rsidR="00ED40AD" w:rsidRPr="00D16540">
        <w:rPr>
          <w:rFonts w:ascii="Times New Roman" w:eastAsia="Calibri" w:hAnsi="Times New Roman" w:cs="Times New Roman"/>
          <w:sz w:val="28"/>
          <w:szCs w:val="28"/>
        </w:rPr>
        <w:t>п</w:t>
      </w:r>
      <w:r w:rsidRPr="00D16540">
        <w:rPr>
          <w:rFonts w:ascii="Times New Roman" w:eastAsia="Calibri" w:hAnsi="Times New Roman" w:cs="Times New Roman"/>
          <w:sz w:val="28"/>
          <w:szCs w:val="28"/>
        </w:rPr>
        <w:t xml:space="preserve">амяти и </w:t>
      </w:r>
      <w:r w:rsidR="00ED40AD" w:rsidRPr="00D16540">
        <w:rPr>
          <w:rFonts w:ascii="Times New Roman" w:eastAsia="Calibri" w:hAnsi="Times New Roman" w:cs="Times New Roman"/>
          <w:sz w:val="28"/>
          <w:szCs w:val="28"/>
        </w:rPr>
        <w:t>с</w:t>
      </w:r>
      <w:r w:rsidRPr="00D16540">
        <w:rPr>
          <w:rFonts w:ascii="Times New Roman" w:eastAsia="Calibri" w:hAnsi="Times New Roman" w:cs="Times New Roman"/>
          <w:sz w:val="28"/>
          <w:szCs w:val="28"/>
        </w:rPr>
        <w:t xml:space="preserve">лавы и </w:t>
      </w:r>
      <w:r w:rsidR="00ED40AD" w:rsidRPr="00D16540">
        <w:rPr>
          <w:rFonts w:ascii="Times New Roman" w:eastAsia="Calibri" w:hAnsi="Times New Roman" w:cs="Times New Roman"/>
          <w:sz w:val="28"/>
          <w:szCs w:val="28"/>
        </w:rPr>
        <w:t xml:space="preserve">были </w:t>
      </w:r>
      <w:r w:rsidRPr="00D16540">
        <w:rPr>
          <w:rFonts w:ascii="Times New Roman" w:eastAsia="Calibri" w:hAnsi="Times New Roman" w:cs="Times New Roman"/>
          <w:sz w:val="28"/>
          <w:szCs w:val="28"/>
        </w:rPr>
        <w:t>посвящены празднованию 75-летия Победы в В</w:t>
      </w:r>
      <w:r w:rsidR="00ED40AD" w:rsidRPr="00D16540">
        <w:rPr>
          <w:rFonts w:ascii="Times New Roman" w:eastAsia="Calibri" w:hAnsi="Times New Roman" w:cs="Times New Roman"/>
          <w:sz w:val="28"/>
          <w:szCs w:val="28"/>
        </w:rPr>
        <w:t>еликой Отечественной войне 1941–</w:t>
      </w:r>
      <w:r w:rsidRPr="00D16540">
        <w:rPr>
          <w:rFonts w:ascii="Times New Roman" w:eastAsia="Calibri" w:hAnsi="Times New Roman" w:cs="Times New Roman"/>
          <w:sz w:val="28"/>
          <w:szCs w:val="28"/>
        </w:rPr>
        <w:t xml:space="preserve">1945 годов. В </w:t>
      </w:r>
      <w:r w:rsidR="00124611" w:rsidRPr="00D16540">
        <w:rPr>
          <w:rFonts w:ascii="Times New Roman" w:eastAsia="Calibri" w:hAnsi="Times New Roman" w:cs="Times New Roman"/>
          <w:sz w:val="28"/>
          <w:szCs w:val="28"/>
        </w:rPr>
        <w:t>2020</w:t>
      </w:r>
      <w:r w:rsidRPr="00D16540">
        <w:rPr>
          <w:rFonts w:ascii="Times New Roman" w:eastAsia="Calibri" w:hAnsi="Times New Roman" w:cs="Times New Roman"/>
          <w:sz w:val="28"/>
          <w:szCs w:val="28"/>
        </w:rPr>
        <w:t xml:space="preserve"> год</w:t>
      </w:r>
      <w:r w:rsidR="00124611" w:rsidRPr="00D16540">
        <w:rPr>
          <w:rFonts w:ascii="Times New Roman" w:eastAsia="Calibri" w:hAnsi="Times New Roman" w:cs="Times New Roman"/>
          <w:sz w:val="28"/>
          <w:szCs w:val="28"/>
        </w:rPr>
        <w:t>у</w:t>
      </w:r>
      <w:r w:rsidRPr="00D16540">
        <w:rPr>
          <w:rFonts w:ascii="Times New Roman" w:eastAsia="Calibri" w:hAnsi="Times New Roman" w:cs="Times New Roman"/>
          <w:sz w:val="28"/>
          <w:szCs w:val="28"/>
        </w:rPr>
        <w:t xml:space="preserve">, несмотря на карантин, волонтеры находили способы поздравить ветеранов, провести акции памяти, рассказать о войне. </w:t>
      </w:r>
      <w:r w:rsidR="00124611" w:rsidRPr="00D16540">
        <w:rPr>
          <w:rFonts w:ascii="Times New Roman" w:eastAsia="Calibri" w:hAnsi="Times New Roman" w:cs="Times New Roman"/>
          <w:sz w:val="28"/>
          <w:szCs w:val="28"/>
        </w:rPr>
        <w:t>П</w:t>
      </w:r>
      <w:r w:rsidRPr="00D16540">
        <w:rPr>
          <w:rFonts w:ascii="Times New Roman" w:eastAsia="Calibri" w:hAnsi="Times New Roman" w:cs="Times New Roman"/>
          <w:sz w:val="28"/>
          <w:szCs w:val="28"/>
        </w:rPr>
        <w:t>атриотические акции и мероприятия стали не менее масштабными, чем в прошлые годы</w:t>
      </w:r>
      <w:r w:rsidR="00ED40AD"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и прошли в новых усовершенствованных форматах. В юбилейны</w:t>
      </w:r>
      <w:r w:rsidR="00124611" w:rsidRPr="00D16540">
        <w:rPr>
          <w:rFonts w:ascii="Times New Roman" w:eastAsia="Calibri" w:hAnsi="Times New Roman" w:cs="Times New Roman"/>
          <w:sz w:val="28"/>
          <w:szCs w:val="28"/>
        </w:rPr>
        <w:t>й год Победы добровольцы уделили</w:t>
      </w:r>
      <w:r w:rsidRPr="00D16540">
        <w:rPr>
          <w:rFonts w:ascii="Times New Roman" w:eastAsia="Calibri" w:hAnsi="Times New Roman" w:cs="Times New Roman"/>
          <w:sz w:val="28"/>
          <w:szCs w:val="28"/>
        </w:rPr>
        <w:t xml:space="preserve"> особое внимание заботе о ветеранах. </w:t>
      </w:r>
      <w:r w:rsidR="00F85B0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В 2020 году в период пандемии в Ханты-Мансийске был создан штаб волонтерской помощи,</w:t>
      </w:r>
      <w:r w:rsidR="00124611" w:rsidRPr="00D16540">
        <w:rPr>
          <w:rFonts w:ascii="Times New Roman" w:eastAsia="Calibri" w:hAnsi="Times New Roman" w:cs="Times New Roman"/>
          <w:sz w:val="28"/>
          <w:szCs w:val="28"/>
        </w:rPr>
        <w:t xml:space="preserve"> сформирована мобильная бригада</w:t>
      </w:r>
      <w:r w:rsidRPr="00D16540">
        <w:rPr>
          <w:rFonts w:ascii="Times New Roman" w:eastAsia="Calibri" w:hAnsi="Times New Roman" w:cs="Times New Roman"/>
          <w:sz w:val="28"/>
          <w:szCs w:val="28"/>
        </w:rPr>
        <w:t xml:space="preserve"> из </w:t>
      </w:r>
      <w:r w:rsidRPr="00D16540">
        <w:rPr>
          <w:rFonts w:ascii="Times New Roman" w:eastAsia="Calibri" w:hAnsi="Times New Roman" w:cs="Times New Roman"/>
          <w:sz w:val="28"/>
          <w:szCs w:val="28"/>
        </w:rPr>
        <w:lastRenderedPageBreak/>
        <w:t>волонтеров, которые всегда готовы прийти на помощь. Активисты общественного движения «Волонтеры Победы» и регионального отделения Всероссийского общ</w:t>
      </w:r>
      <w:r w:rsidR="00ED40AD" w:rsidRPr="00D16540">
        <w:rPr>
          <w:rFonts w:ascii="Times New Roman" w:eastAsia="Calibri" w:hAnsi="Times New Roman" w:cs="Times New Roman"/>
          <w:sz w:val="28"/>
          <w:szCs w:val="28"/>
        </w:rPr>
        <w:t>ественного движения «Волонтеры-м</w:t>
      </w:r>
      <w:r w:rsidRPr="00D16540">
        <w:rPr>
          <w:rFonts w:ascii="Times New Roman" w:eastAsia="Calibri" w:hAnsi="Times New Roman" w:cs="Times New Roman"/>
          <w:sz w:val="28"/>
          <w:szCs w:val="28"/>
        </w:rPr>
        <w:t>едики» помогают пожилым людям, одиноким пенсионерам, ветеранам, всем</w:t>
      </w:r>
      <w:r w:rsidR="00ED40AD"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w:t>
      </w:r>
      <w:r w:rsidR="00ED40AD" w:rsidRPr="00D16540">
        <w:rPr>
          <w:rFonts w:ascii="Times New Roman" w:eastAsia="Calibri" w:hAnsi="Times New Roman" w:cs="Times New Roman"/>
          <w:sz w:val="28"/>
          <w:szCs w:val="28"/>
        </w:rPr>
        <w:t>кто остался один в этот сложный</w:t>
      </w:r>
      <w:r w:rsidRPr="00D16540">
        <w:rPr>
          <w:rFonts w:ascii="Times New Roman" w:eastAsia="Calibri" w:hAnsi="Times New Roman" w:cs="Times New Roman"/>
          <w:sz w:val="28"/>
          <w:szCs w:val="28"/>
        </w:rPr>
        <w:t xml:space="preserve"> для всей страны период. </w:t>
      </w:r>
      <w:r w:rsidR="00F85B06" w:rsidRPr="00D16540">
        <w:rPr>
          <w:rFonts w:ascii="Times New Roman" w:eastAsia="Calibri" w:hAnsi="Times New Roman" w:cs="Times New Roman"/>
          <w:sz w:val="28"/>
          <w:szCs w:val="28"/>
        </w:rPr>
        <w:t xml:space="preserve"> </w:t>
      </w:r>
      <w:r w:rsidRPr="00D16540">
        <w:rPr>
          <w:rFonts w:ascii="Times New Roman" w:eastAsia="Times New Roman" w:hAnsi="Times New Roman" w:cs="Times New Roman"/>
          <w:color w:val="000000"/>
          <w:sz w:val="28"/>
          <w:szCs w:val="28"/>
          <w:lang w:eastAsia="ru-RU"/>
        </w:rPr>
        <w:t>По инициативе Админ</w:t>
      </w:r>
      <w:r w:rsidR="00ED40AD" w:rsidRPr="00D16540">
        <w:rPr>
          <w:rFonts w:ascii="Times New Roman" w:eastAsia="Times New Roman" w:hAnsi="Times New Roman" w:cs="Times New Roman"/>
          <w:color w:val="000000"/>
          <w:sz w:val="28"/>
          <w:szCs w:val="28"/>
          <w:lang w:eastAsia="ru-RU"/>
        </w:rPr>
        <w:t>истрации города Ханты-Мансийска</w:t>
      </w:r>
      <w:r w:rsidRPr="00D16540">
        <w:rPr>
          <w:rFonts w:ascii="Times New Roman" w:eastAsia="Times New Roman" w:hAnsi="Times New Roman" w:cs="Times New Roman"/>
          <w:color w:val="000000"/>
          <w:sz w:val="28"/>
          <w:szCs w:val="28"/>
          <w:lang w:eastAsia="ru-RU"/>
        </w:rPr>
        <w:t xml:space="preserve"> в самые</w:t>
      </w:r>
      <w:r w:rsidR="00ED40AD" w:rsidRPr="00D16540">
        <w:rPr>
          <w:rFonts w:ascii="Times New Roman" w:eastAsia="Times New Roman" w:hAnsi="Times New Roman" w:cs="Times New Roman"/>
          <w:color w:val="000000"/>
          <w:sz w:val="28"/>
          <w:szCs w:val="28"/>
          <w:lang w:eastAsia="ru-RU"/>
        </w:rPr>
        <w:t xml:space="preserve"> тяжелые первые месяцы пандемии</w:t>
      </w:r>
      <w:r w:rsidRPr="00D16540">
        <w:rPr>
          <w:rFonts w:ascii="Times New Roman" w:eastAsia="Times New Roman" w:hAnsi="Times New Roman" w:cs="Times New Roman"/>
          <w:color w:val="000000"/>
          <w:sz w:val="28"/>
          <w:szCs w:val="28"/>
          <w:lang w:eastAsia="ru-RU"/>
        </w:rPr>
        <w:t xml:space="preserve"> организована доставка бесплатных горячих обедов для участников Великой Отечественной войны. Кроме того, волонтеры оказывают помощь в покупке продуктов питания и лекарственных препаратов, помогают оплатить услуги ЖКХ и вынести мусор. Всего на отчетную дату выполнено 338 заявок.</w:t>
      </w:r>
    </w:p>
    <w:p w:rsidR="000376E3" w:rsidRPr="00D16540" w:rsidRDefault="000376E3" w:rsidP="00D16540">
      <w:pPr>
        <w:spacing w:after="0" w:line="276" w:lineRule="auto"/>
        <w:ind w:firstLine="709"/>
        <w:jc w:val="both"/>
        <w:rPr>
          <w:rFonts w:ascii="Times New Roman" w:eastAsia="Calibri" w:hAnsi="Times New Roman" w:cs="Times New Roman"/>
          <w:color w:val="000000"/>
          <w:sz w:val="28"/>
          <w:szCs w:val="28"/>
        </w:rPr>
      </w:pPr>
      <w:r w:rsidRPr="00D16540">
        <w:rPr>
          <w:rFonts w:ascii="Times New Roman" w:eastAsia="Times New Roman" w:hAnsi="Times New Roman" w:cs="Times New Roman"/>
          <w:color w:val="000000"/>
          <w:sz w:val="28"/>
          <w:szCs w:val="28"/>
          <w:lang w:eastAsia="ru-RU"/>
        </w:rPr>
        <w:t>Внесение изменений в Конституцию является одним из самых важных и крупных событий в истории нашей страны. Основными задачами волонтеров Конституции стало информирование граждан о планируемых изменениях в основной закон государства и общероссийском голосовании, а также вовлечение людей в волонтерские инициативы, реализуемые в разных регионах страны.</w:t>
      </w:r>
      <w:r w:rsidR="00F85B06" w:rsidRPr="00D16540">
        <w:rPr>
          <w:rFonts w:ascii="Times New Roman" w:eastAsia="Times New Roman" w:hAnsi="Times New Roman" w:cs="Times New Roman"/>
          <w:color w:val="000000"/>
          <w:sz w:val="28"/>
          <w:szCs w:val="28"/>
          <w:lang w:eastAsia="ru-RU"/>
        </w:rPr>
        <w:t xml:space="preserve"> Д</w:t>
      </w:r>
      <w:r w:rsidRPr="00D16540">
        <w:rPr>
          <w:rFonts w:ascii="Times New Roman" w:eastAsia="Times New Roman" w:hAnsi="Times New Roman" w:cs="Times New Roman"/>
          <w:color w:val="000000"/>
          <w:sz w:val="28"/>
          <w:szCs w:val="28"/>
          <w:lang w:eastAsia="ru-RU"/>
        </w:rPr>
        <w:t xml:space="preserve">ля создания и организации деятельности волонтеров Конституции сформирован штаб. Регистрация добровольцев проходила на официальном сайте </w:t>
      </w:r>
      <w:proofErr w:type="spellStart"/>
      <w:r w:rsidRPr="00D16540">
        <w:rPr>
          <w:rFonts w:ascii="Times New Roman" w:eastAsia="Times New Roman" w:hAnsi="Times New Roman" w:cs="Times New Roman"/>
          <w:color w:val="000000"/>
          <w:sz w:val="28"/>
          <w:szCs w:val="28"/>
          <w:lang w:eastAsia="ru-RU"/>
        </w:rPr>
        <w:t>ВолонтерыКонституц</w:t>
      </w:r>
      <w:r w:rsidR="00ED40AD" w:rsidRPr="00D16540">
        <w:rPr>
          <w:rFonts w:ascii="Times New Roman" w:eastAsia="Times New Roman" w:hAnsi="Times New Roman" w:cs="Times New Roman"/>
          <w:color w:val="000000"/>
          <w:sz w:val="28"/>
          <w:szCs w:val="28"/>
          <w:lang w:eastAsia="ru-RU"/>
        </w:rPr>
        <w:t>ии.рф</w:t>
      </w:r>
      <w:proofErr w:type="spellEnd"/>
      <w:r w:rsidR="00ED40AD" w:rsidRPr="00D16540">
        <w:rPr>
          <w:rFonts w:ascii="Times New Roman" w:eastAsia="Times New Roman" w:hAnsi="Times New Roman" w:cs="Times New Roman"/>
          <w:color w:val="000000"/>
          <w:sz w:val="28"/>
          <w:szCs w:val="28"/>
          <w:lang w:eastAsia="ru-RU"/>
        </w:rPr>
        <w:t>. Добровольцы осуществляли</w:t>
      </w:r>
      <w:r w:rsidRPr="00D16540">
        <w:rPr>
          <w:rFonts w:ascii="Times New Roman" w:eastAsia="Times New Roman" w:hAnsi="Times New Roman" w:cs="Times New Roman"/>
          <w:color w:val="000000"/>
          <w:sz w:val="28"/>
          <w:szCs w:val="28"/>
          <w:lang w:eastAsia="ru-RU"/>
        </w:rPr>
        <w:t xml:space="preserve"> </w:t>
      </w:r>
      <w:proofErr w:type="spellStart"/>
      <w:r w:rsidRPr="00D16540">
        <w:rPr>
          <w:rFonts w:ascii="Times New Roman" w:eastAsia="Times New Roman" w:hAnsi="Times New Roman" w:cs="Times New Roman"/>
          <w:color w:val="000000"/>
          <w:sz w:val="28"/>
          <w:szCs w:val="28"/>
          <w:lang w:eastAsia="ru-RU"/>
        </w:rPr>
        <w:t>обзвон</w:t>
      </w:r>
      <w:proofErr w:type="spellEnd"/>
      <w:r w:rsidRPr="00D16540">
        <w:rPr>
          <w:rFonts w:ascii="Times New Roman" w:eastAsia="Times New Roman" w:hAnsi="Times New Roman" w:cs="Times New Roman"/>
          <w:color w:val="000000"/>
          <w:sz w:val="28"/>
          <w:szCs w:val="28"/>
          <w:lang w:eastAsia="ru-RU"/>
        </w:rPr>
        <w:t xml:space="preserve"> пожилых граждан, информировали население на информационных точках, размещенных в местах массового скопления людей</w:t>
      </w:r>
      <w:r w:rsidR="00597FD1" w:rsidRPr="00D16540">
        <w:rPr>
          <w:rFonts w:ascii="Times New Roman" w:eastAsia="Times New Roman" w:hAnsi="Times New Roman" w:cs="Times New Roman"/>
          <w:color w:val="000000"/>
          <w:sz w:val="28"/>
          <w:szCs w:val="28"/>
          <w:lang w:eastAsia="ru-RU"/>
        </w:rPr>
        <w:t xml:space="preserve"> – </w:t>
      </w:r>
      <w:r w:rsidRPr="00D16540">
        <w:rPr>
          <w:rFonts w:ascii="Times New Roman" w:eastAsia="Times New Roman" w:hAnsi="Times New Roman" w:cs="Times New Roman"/>
          <w:color w:val="000000"/>
          <w:sz w:val="28"/>
          <w:szCs w:val="28"/>
          <w:lang w:eastAsia="ru-RU"/>
        </w:rPr>
        <w:t>торговых центрах города, работали в день общероссийского голосования в мониторинговых группах.</w:t>
      </w:r>
      <w:r w:rsidR="00FD62DF"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Волонтеры города выступают инициаторами различных добровольческих проектов. </w:t>
      </w:r>
      <w:r w:rsidRPr="00D16540">
        <w:rPr>
          <w:rFonts w:ascii="Times New Roman" w:eastAsia="Calibri" w:hAnsi="Times New Roman" w:cs="Times New Roman"/>
          <w:color w:val="000000"/>
          <w:sz w:val="28"/>
          <w:szCs w:val="28"/>
          <w:shd w:val="clear" w:color="auto" w:fill="FFFFFF"/>
        </w:rPr>
        <w:t>В этом году три проекта из Ханты-Мансийска стали призёрами регионального</w:t>
      </w:r>
      <w:r w:rsidR="0034377C" w:rsidRPr="00D16540">
        <w:rPr>
          <w:rFonts w:ascii="Times New Roman" w:eastAsia="Calibri" w:hAnsi="Times New Roman" w:cs="Times New Roman"/>
          <w:color w:val="000000"/>
          <w:sz w:val="28"/>
          <w:szCs w:val="28"/>
          <w:shd w:val="clear" w:color="auto" w:fill="FFFFFF"/>
        </w:rPr>
        <w:t xml:space="preserve"> этапа Всероссийского конк</w:t>
      </w:r>
      <w:r w:rsidR="00124611" w:rsidRPr="00D16540">
        <w:rPr>
          <w:rFonts w:ascii="Times New Roman" w:eastAsia="Calibri" w:hAnsi="Times New Roman" w:cs="Times New Roman"/>
          <w:color w:val="000000"/>
          <w:sz w:val="28"/>
          <w:szCs w:val="28"/>
          <w:shd w:val="clear" w:color="auto" w:fill="FFFFFF"/>
        </w:rPr>
        <w:t>урса «Доброволец России</w:t>
      </w:r>
      <w:r w:rsidR="006A2413" w:rsidRPr="00D16540">
        <w:rPr>
          <w:rFonts w:ascii="Times New Roman" w:eastAsia="Calibri" w:hAnsi="Times New Roman" w:cs="Times New Roman"/>
          <w:color w:val="000000"/>
          <w:sz w:val="28"/>
          <w:szCs w:val="28"/>
          <w:shd w:val="clear" w:color="auto" w:fill="FFFFFF"/>
        </w:rPr>
        <w:t xml:space="preserve"> </w:t>
      </w:r>
      <w:r w:rsidR="0034377C" w:rsidRPr="00D16540">
        <w:rPr>
          <w:rFonts w:ascii="Times New Roman" w:eastAsia="Calibri" w:hAnsi="Times New Roman" w:cs="Times New Roman"/>
          <w:color w:val="000000"/>
          <w:sz w:val="28"/>
          <w:szCs w:val="28"/>
          <w:shd w:val="clear" w:color="auto" w:fill="FFFFFF"/>
        </w:rPr>
        <w:t>– 2020» в номинациях «Помощь детям», «Вокруг меня», «Рожденные помогать»</w:t>
      </w:r>
      <w:r w:rsidRPr="00D16540">
        <w:rPr>
          <w:rFonts w:ascii="Times New Roman" w:eastAsia="Calibri" w:hAnsi="Times New Roman" w:cs="Times New Roman"/>
          <w:color w:val="000000"/>
          <w:sz w:val="28"/>
          <w:szCs w:val="28"/>
          <w:shd w:val="clear" w:color="auto" w:fill="FFFFFF"/>
        </w:rPr>
        <w:t>.</w:t>
      </w:r>
      <w:r w:rsidR="00124611" w:rsidRPr="00D16540">
        <w:rPr>
          <w:rFonts w:ascii="Times New Roman" w:eastAsia="Calibri" w:hAnsi="Times New Roman" w:cs="Times New Roman"/>
          <w:color w:val="000000"/>
          <w:sz w:val="28"/>
          <w:szCs w:val="28"/>
          <w:shd w:val="clear" w:color="auto" w:fill="FFFFFF"/>
        </w:rPr>
        <w:t xml:space="preserve"> </w:t>
      </w:r>
      <w:r w:rsidRPr="00D16540">
        <w:rPr>
          <w:rFonts w:ascii="Times New Roman" w:eastAsia="Times New Roman" w:hAnsi="Times New Roman" w:cs="Times New Roman"/>
          <w:color w:val="000000"/>
          <w:sz w:val="28"/>
          <w:szCs w:val="28"/>
          <w:lang w:eastAsia="ru-RU"/>
        </w:rPr>
        <w:t xml:space="preserve">Кроме того, в этом году был успешно реализован проект </w:t>
      </w:r>
      <w:proofErr w:type="spellStart"/>
      <w:r w:rsidRPr="00D16540">
        <w:rPr>
          <w:rFonts w:ascii="Times New Roman" w:eastAsia="Times New Roman" w:hAnsi="Times New Roman" w:cs="Times New Roman"/>
          <w:color w:val="000000"/>
          <w:sz w:val="28"/>
          <w:szCs w:val="28"/>
          <w:lang w:eastAsia="ru-RU"/>
        </w:rPr>
        <w:t>Галив</w:t>
      </w:r>
      <w:r w:rsidR="009C6C52" w:rsidRPr="00D16540">
        <w:rPr>
          <w:rFonts w:ascii="Times New Roman" w:eastAsia="Times New Roman" w:hAnsi="Times New Roman" w:cs="Times New Roman"/>
          <w:color w:val="000000"/>
          <w:sz w:val="28"/>
          <w:szCs w:val="28"/>
          <w:lang w:eastAsia="ru-RU"/>
        </w:rPr>
        <w:t>а</w:t>
      </w:r>
      <w:proofErr w:type="spellEnd"/>
      <w:r w:rsidRPr="00D16540">
        <w:rPr>
          <w:rFonts w:ascii="Times New Roman" w:eastAsia="Times New Roman" w:hAnsi="Times New Roman" w:cs="Times New Roman"/>
          <w:color w:val="000000"/>
          <w:sz w:val="28"/>
          <w:szCs w:val="28"/>
          <w:lang w:eastAsia="ru-RU"/>
        </w:rPr>
        <w:t xml:space="preserve"> Евгения «Я хочу нарисовать мечту».</w:t>
      </w:r>
      <w:r w:rsidRPr="00D16540">
        <w:rPr>
          <w:rFonts w:ascii="Times New Roman" w:eastAsia="Calibri" w:hAnsi="Times New Roman" w:cs="Times New Roman"/>
          <w:sz w:val="28"/>
          <w:szCs w:val="28"/>
        </w:rPr>
        <w:t xml:space="preserve"> Данный проект направлен на поддержку талантливых детей с ограниченными возможностями здоровья. Проект</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позволил детям с ОВЗ реализовать свой талант и</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нарисовать свою мечту. Количество участников – 100 человек.</w:t>
      </w:r>
      <w:r w:rsidR="00F85B06" w:rsidRPr="00D16540">
        <w:rPr>
          <w:rFonts w:ascii="Times New Roman" w:eastAsia="Calibri" w:hAnsi="Times New Roman" w:cs="Times New Roman"/>
          <w:sz w:val="28"/>
          <w:szCs w:val="28"/>
        </w:rPr>
        <w:t xml:space="preserve"> </w:t>
      </w:r>
      <w:r w:rsidRPr="00D16540">
        <w:rPr>
          <w:rFonts w:ascii="Times New Roman" w:eastAsia="Times New Roman" w:hAnsi="Times New Roman" w:cs="Times New Roman"/>
          <w:bCs/>
          <w:sz w:val="28"/>
          <w:szCs w:val="28"/>
          <w:lang w:eastAsia="ru-RU"/>
        </w:rPr>
        <w:t>В декабре 2020 года проведен ставший уже традиционным открытый городской молодежный форум «Ханты-Мансийск – территория добра». Ф</w:t>
      </w:r>
      <w:r w:rsidR="009C6C52" w:rsidRPr="00D16540">
        <w:rPr>
          <w:rFonts w:ascii="Times New Roman" w:eastAsia="Calibri" w:hAnsi="Times New Roman" w:cs="Times New Roman"/>
          <w:sz w:val="28"/>
          <w:szCs w:val="28"/>
        </w:rPr>
        <w:t>орум собрал на своей онлайн-</w:t>
      </w:r>
      <w:r w:rsidRPr="00D16540">
        <w:rPr>
          <w:rFonts w:ascii="Times New Roman" w:eastAsia="Calibri" w:hAnsi="Times New Roman" w:cs="Times New Roman"/>
          <w:sz w:val="28"/>
          <w:szCs w:val="28"/>
        </w:rPr>
        <w:t>площадке активистов волонтерского движения, лидеров и руководителей общественных объединений и некоммерческих организаций. Количество участников – 100 человек.</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Ключевым событием церемонии закрытия форума стало награждение победителей городского конкурса «Волонтер года – 2020».</w:t>
      </w:r>
      <w:r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color w:val="000000"/>
          <w:sz w:val="28"/>
          <w:szCs w:val="28"/>
        </w:rPr>
        <w:t>Всего для участия в конкурсе подано 59 заявок</w:t>
      </w:r>
      <w:r w:rsidR="009C6C52" w:rsidRPr="00D16540">
        <w:rPr>
          <w:rFonts w:ascii="Times New Roman" w:eastAsia="Calibri" w:hAnsi="Times New Roman" w:cs="Times New Roman"/>
          <w:color w:val="000000"/>
          <w:sz w:val="28"/>
          <w:szCs w:val="28"/>
        </w:rPr>
        <w:t>,</w:t>
      </w:r>
      <w:r w:rsidRPr="00D16540">
        <w:rPr>
          <w:rFonts w:ascii="Times New Roman" w:eastAsia="Calibri" w:hAnsi="Times New Roman" w:cs="Times New Roman"/>
          <w:color w:val="000000"/>
          <w:sz w:val="28"/>
          <w:szCs w:val="28"/>
        </w:rPr>
        <w:t xml:space="preserve"> из них 36 заявок от физических лиц и 23 от волонтерских объединений. Количество участников составило 1</w:t>
      </w:r>
      <w:r w:rsidR="009C6C52" w:rsidRPr="00D16540">
        <w:rPr>
          <w:rFonts w:ascii="Times New Roman" w:eastAsia="Calibri" w:hAnsi="Times New Roman" w:cs="Times New Roman"/>
          <w:color w:val="000000"/>
          <w:sz w:val="28"/>
          <w:szCs w:val="28"/>
        </w:rPr>
        <w:t> </w:t>
      </w:r>
      <w:r w:rsidRPr="00D16540">
        <w:rPr>
          <w:rFonts w:ascii="Times New Roman" w:eastAsia="Calibri" w:hAnsi="Times New Roman" w:cs="Times New Roman"/>
          <w:color w:val="000000"/>
          <w:sz w:val="28"/>
          <w:szCs w:val="28"/>
        </w:rPr>
        <w:t>275 ч</w:t>
      </w:r>
      <w:r w:rsidR="00124611" w:rsidRPr="00D16540">
        <w:rPr>
          <w:rFonts w:ascii="Times New Roman" w:eastAsia="Calibri" w:hAnsi="Times New Roman" w:cs="Times New Roman"/>
          <w:color w:val="000000"/>
          <w:sz w:val="28"/>
          <w:szCs w:val="28"/>
        </w:rPr>
        <w:t>еловек, из них 21 человек подал</w:t>
      </w:r>
      <w:r w:rsidRPr="00D16540">
        <w:rPr>
          <w:rFonts w:ascii="Times New Roman" w:eastAsia="Calibri" w:hAnsi="Times New Roman" w:cs="Times New Roman"/>
          <w:color w:val="000000"/>
          <w:sz w:val="28"/>
          <w:szCs w:val="28"/>
        </w:rPr>
        <w:t xml:space="preserve"> индивидуальные </w:t>
      </w:r>
      <w:r w:rsidRPr="00D16540">
        <w:rPr>
          <w:rFonts w:ascii="Times New Roman" w:eastAsia="Calibri" w:hAnsi="Times New Roman" w:cs="Times New Roman"/>
          <w:color w:val="000000"/>
          <w:sz w:val="28"/>
          <w:szCs w:val="28"/>
        </w:rPr>
        <w:lastRenderedPageBreak/>
        <w:t xml:space="preserve">заявки (в 2019 году </w:t>
      </w:r>
      <w:r w:rsidR="009C6C52" w:rsidRPr="00D16540">
        <w:rPr>
          <w:rFonts w:ascii="Times New Roman" w:eastAsia="Calibri" w:hAnsi="Times New Roman" w:cs="Times New Roman"/>
          <w:color w:val="000000"/>
          <w:sz w:val="28"/>
          <w:szCs w:val="28"/>
        </w:rPr>
        <w:t xml:space="preserve">– </w:t>
      </w:r>
      <w:r w:rsidRPr="00D16540">
        <w:rPr>
          <w:rFonts w:ascii="Times New Roman" w:eastAsia="Calibri" w:hAnsi="Times New Roman" w:cs="Times New Roman"/>
          <w:color w:val="000000"/>
          <w:sz w:val="28"/>
          <w:szCs w:val="28"/>
        </w:rPr>
        <w:t>560 человек</w:t>
      </w:r>
      <w:r w:rsidRPr="00D16540">
        <w:rPr>
          <w:rFonts w:ascii="Times New Roman" w:eastAsia="Calibri" w:hAnsi="Times New Roman" w:cs="Times New Roman"/>
          <w:sz w:val="28"/>
          <w:szCs w:val="28"/>
        </w:rPr>
        <w:t>, п</w:t>
      </w:r>
      <w:r w:rsidRPr="00D16540">
        <w:rPr>
          <w:rFonts w:ascii="Times New Roman" w:eastAsia="Calibri" w:hAnsi="Times New Roman" w:cs="Times New Roman"/>
          <w:color w:val="000000"/>
          <w:sz w:val="28"/>
          <w:szCs w:val="28"/>
        </w:rPr>
        <w:t>одано 43 заявки, из них: 31 от физических лиц, 12 от волонтерских объединений).</w:t>
      </w:r>
    </w:p>
    <w:p w:rsidR="000376E3" w:rsidRPr="00D16540" w:rsidRDefault="000376E3" w:rsidP="00D16540">
      <w:pPr>
        <w:spacing w:after="0" w:line="276" w:lineRule="auto"/>
        <w:ind w:firstLine="709"/>
        <w:contextualSpacing/>
        <w:jc w:val="both"/>
        <w:rPr>
          <w:rFonts w:ascii="Times New Roman" w:eastAsia="Calibri"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В течение года </w:t>
      </w:r>
      <w:r w:rsidR="009C6C52" w:rsidRPr="00D16540">
        <w:rPr>
          <w:rFonts w:ascii="Times New Roman" w:eastAsia="Times New Roman" w:hAnsi="Times New Roman" w:cs="Times New Roman"/>
          <w:sz w:val="28"/>
          <w:szCs w:val="28"/>
          <w:lang w:eastAsia="ru-RU"/>
        </w:rPr>
        <w:t>у</w:t>
      </w:r>
      <w:r w:rsidRPr="00D16540">
        <w:rPr>
          <w:rFonts w:ascii="Times New Roman" w:eastAsia="Times New Roman" w:hAnsi="Times New Roman" w:cs="Times New Roman"/>
          <w:sz w:val="28"/>
          <w:szCs w:val="28"/>
          <w:lang w:eastAsia="ru-RU"/>
        </w:rPr>
        <w:t>правлением физической культуры, спорта и молодежной политики Администрации города Ханты-Мансийска совместно с муниципальным бюджетным учреждением «Молодежный центр» проведено более 64 городских меропр</w:t>
      </w:r>
      <w:r w:rsidR="009C6C52" w:rsidRPr="00D16540">
        <w:rPr>
          <w:rFonts w:ascii="Times New Roman" w:eastAsia="Times New Roman" w:hAnsi="Times New Roman" w:cs="Times New Roman"/>
          <w:sz w:val="28"/>
          <w:szCs w:val="28"/>
          <w:lang w:eastAsia="ru-RU"/>
        </w:rPr>
        <w:t>иятий для подростков и молодежи.</w:t>
      </w:r>
      <w:r w:rsidRPr="00D16540">
        <w:rPr>
          <w:rFonts w:ascii="Times New Roman" w:eastAsia="Times New Roman" w:hAnsi="Times New Roman" w:cs="Times New Roman"/>
          <w:sz w:val="28"/>
          <w:szCs w:val="28"/>
          <w:lang w:eastAsia="ru-RU"/>
        </w:rPr>
        <w:t xml:space="preserve"> </w:t>
      </w:r>
      <w:r w:rsidR="00FD62DF"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Количество молодых горожан, вовлеченных в реализацию проектов и программ в сфере молодежной политики, ежегодно увеличивается. Так</w:t>
      </w:r>
      <w:r w:rsidR="009C6C52" w:rsidRPr="00D16540">
        <w:rPr>
          <w:rFonts w:ascii="Times New Roman" w:eastAsia="Calibri" w:hAnsi="Times New Roman" w:cs="Times New Roman"/>
          <w:sz w:val="28"/>
          <w:szCs w:val="28"/>
          <w:lang w:eastAsia="ru-RU"/>
        </w:rPr>
        <w:t>,</w:t>
      </w:r>
      <w:r w:rsidRPr="00D16540">
        <w:rPr>
          <w:rFonts w:ascii="Times New Roman" w:eastAsia="Calibri" w:hAnsi="Times New Roman" w:cs="Times New Roman"/>
          <w:sz w:val="28"/>
          <w:szCs w:val="28"/>
          <w:lang w:eastAsia="ru-RU"/>
        </w:rPr>
        <w:t xml:space="preserve"> в 2020 году охват молодежи составил более 16 700</w:t>
      </w:r>
      <w:r w:rsidR="009C6C52" w:rsidRPr="00D16540">
        <w:rPr>
          <w:rFonts w:ascii="Times New Roman" w:eastAsia="Calibri" w:hAnsi="Times New Roman" w:cs="Times New Roman"/>
          <w:sz w:val="28"/>
          <w:szCs w:val="28"/>
          <w:lang w:eastAsia="ru-RU"/>
        </w:rPr>
        <w:t xml:space="preserve"> человек (2019 год – 16 500 человек</w:t>
      </w:r>
      <w:r w:rsidRPr="00D16540">
        <w:rPr>
          <w:rFonts w:ascii="Times New Roman" w:eastAsia="Calibri" w:hAnsi="Times New Roman" w:cs="Times New Roman"/>
          <w:sz w:val="28"/>
          <w:szCs w:val="28"/>
          <w:lang w:eastAsia="ru-RU"/>
        </w:rPr>
        <w:t>).</w:t>
      </w:r>
    </w:p>
    <w:p w:rsidR="000376E3" w:rsidRPr="00D16540" w:rsidRDefault="000376E3" w:rsidP="00D16540">
      <w:pPr>
        <w:tabs>
          <w:tab w:val="left" w:pos="720"/>
        </w:tabs>
        <w:spacing w:after="0" w:line="276" w:lineRule="auto"/>
        <w:ind w:firstLine="709"/>
        <w:contextualSpacing/>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Молодежь города Ханты-Мансийска с неизменным постоянством показывает достойный результат на мероприятиях окружного и всероссийского уровней. Стоит отметить наиболее яркие достижения молодежи в 2020 году:</w:t>
      </w:r>
    </w:p>
    <w:p w:rsidR="000376E3" w:rsidRPr="00D16540" w:rsidRDefault="000376E3" w:rsidP="00D16540">
      <w:pPr>
        <w:pStyle w:val="a3"/>
        <w:numPr>
          <w:ilvl w:val="0"/>
          <w:numId w:val="15"/>
        </w:numPr>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t>1 представитель молодежи вошел в число призеров проекта «Молодежная лига управленцев Югры»</w:t>
      </w:r>
      <w:r w:rsidR="009C6C52" w:rsidRPr="00D16540">
        <w:rPr>
          <w:rFonts w:ascii="Times New Roman" w:hAnsi="Times New Roman"/>
          <w:sz w:val="28"/>
          <w:szCs w:val="28"/>
          <w:lang w:eastAsia="ru-RU"/>
        </w:rPr>
        <w:t>,</w:t>
      </w:r>
      <w:r w:rsidRPr="00D16540">
        <w:rPr>
          <w:rFonts w:ascii="Times New Roman" w:hAnsi="Times New Roman"/>
          <w:sz w:val="28"/>
          <w:szCs w:val="28"/>
          <w:lang w:eastAsia="ru-RU"/>
        </w:rPr>
        <w:t xml:space="preserve"> заняв 3 место в направлении «Государственное и муниципальное управление»;</w:t>
      </w:r>
    </w:p>
    <w:p w:rsidR="000376E3" w:rsidRPr="00D16540" w:rsidRDefault="000376E3" w:rsidP="00D16540">
      <w:pPr>
        <w:pStyle w:val="a3"/>
        <w:numPr>
          <w:ilvl w:val="0"/>
          <w:numId w:val="15"/>
        </w:numPr>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t>5 представителей города Хант</w:t>
      </w:r>
      <w:r w:rsidR="009C6C52" w:rsidRPr="00D16540">
        <w:rPr>
          <w:rFonts w:ascii="Times New Roman" w:hAnsi="Times New Roman"/>
          <w:sz w:val="28"/>
          <w:szCs w:val="28"/>
          <w:lang w:eastAsia="ru-RU"/>
        </w:rPr>
        <w:t>ы-Мансийска стали обладателями П</w:t>
      </w:r>
      <w:r w:rsidRPr="00D16540">
        <w:rPr>
          <w:rFonts w:ascii="Times New Roman" w:hAnsi="Times New Roman"/>
          <w:sz w:val="28"/>
          <w:szCs w:val="28"/>
          <w:lang w:eastAsia="ru-RU"/>
        </w:rPr>
        <w:t>ремии Губернатора Ханты-Мансийского автономного округа</w:t>
      </w:r>
      <w:r w:rsidR="00597FD1" w:rsidRPr="00D16540">
        <w:rPr>
          <w:rFonts w:ascii="Times New Roman" w:hAnsi="Times New Roman"/>
          <w:sz w:val="28"/>
          <w:szCs w:val="28"/>
          <w:lang w:eastAsia="ru-RU"/>
        </w:rPr>
        <w:t xml:space="preserve"> – </w:t>
      </w:r>
      <w:r w:rsidRPr="00D16540">
        <w:rPr>
          <w:rFonts w:ascii="Times New Roman" w:hAnsi="Times New Roman"/>
          <w:sz w:val="28"/>
          <w:szCs w:val="28"/>
          <w:lang w:eastAsia="ru-RU"/>
        </w:rPr>
        <w:t>Югры в целях поощрения и поддержки талантливой молодежи;</w:t>
      </w:r>
    </w:p>
    <w:p w:rsidR="000376E3" w:rsidRPr="00D16540" w:rsidRDefault="000376E3" w:rsidP="00D16540">
      <w:pPr>
        <w:pStyle w:val="a3"/>
        <w:numPr>
          <w:ilvl w:val="0"/>
          <w:numId w:val="15"/>
        </w:numPr>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t>2 молодежных проекта стали победителями Конкурса проектов инициативного бюджетирования в городе Ханты-Мансийске «Мы планируем бюджет вместе»;</w:t>
      </w:r>
    </w:p>
    <w:p w:rsidR="000376E3" w:rsidRPr="00D16540" w:rsidRDefault="000376E3" w:rsidP="00D16540">
      <w:pPr>
        <w:pStyle w:val="a3"/>
        <w:numPr>
          <w:ilvl w:val="0"/>
          <w:numId w:val="15"/>
        </w:numPr>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t>1 проект стал победителем ежегодного конкурса Общественной палаты Российской Федерации в области гражданской активности «Мой проект – моей стране»;</w:t>
      </w:r>
    </w:p>
    <w:p w:rsidR="000376E3" w:rsidRPr="00D16540" w:rsidRDefault="000376E3" w:rsidP="00D16540">
      <w:pPr>
        <w:pStyle w:val="a3"/>
        <w:numPr>
          <w:ilvl w:val="0"/>
          <w:numId w:val="15"/>
        </w:numPr>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t>3 представителя молодежи стали победителями Второго конкурса «Молодежный управленческий резерв Уральского федерального округа – Команда Урала»;</w:t>
      </w:r>
    </w:p>
    <w:p w:rsidR="000376E3" w:rsidRPr="00D16540" w:rsidRDefault="000376E3" w:rsidP="00D16540">
      <w:pPr>
        <w:pStyle w:val="a3"/>
        <w:numPr>
          <w:ilvl w:val="0"/>
          <w:numId w:val="15"/>
        </w:numPr>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t xml:space="preserve">1 представитель молодежи вышел в региональный полуфинал конкурса «Лидеры России </w:t>
      </w:r>
      <w:r w:rsidR="009C6C52" w:rsidRPr="00D16540">
        <w:rPr>
          <w:rFonts w:ascii="Times New Roman" w:hAnsi="Times New Roman"/>
          <w:sz w:val="28"/>
          <w:szCs w:val="28"/>
          <w:lang w:eastAsia="ru-RU"/>
        </w:rPr>
        <w:t xml:space="preserve">– </w:t>
      </w:r>
      <w:r w:rsidRPr="00D16540">
        <w:rPr>
          <w:rFonts w:ascii="Times New Roman" w:hAnsi="Times New Roman"/>
          <w:sz w:val="28"/>
          <w:szCs w:val="28"/>
          <w:lang w:eastAsia="ru-RU"/>
        </w:rPr>
        <w:t>2020» для представителей Уральского федерального округа;</w:t>
      </w:r>
    </w:p>
    <w:p w:rsidR="000376E3" w:rsidRPr="00D16540" w:rsidRDefault="000376E3" w:rsidP="00D16540">
      <w:pPr>
        <w:pStyle w:val="a3"/>
        <w:numPr>
          <w:ilvl w:val="0"/>
          <w:numId w:val="15"/>
        </w:numPr>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t>1 проект стал победителем Второго конкурса на предоставление грантов Президента Российской Федерации на развитие гражданского общества в 2020 году;</w:t>
      </w:r>
    </w:p>
    <w:p w:rsidR="000376E3" w:rsidRPr="00D16540" w:rsidRDefault="009C6C52" w:rsidP="00D16540">
      <w:pPr>
        <w:pStyle w:val="a3"/>
        <w:numPr>
          <w:ilvl w:val="0"/>
          <w:numId w:val="15"/>
        </w:numPr>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t>1 представитель стал</w:t>
      </w:r>
      <w:r w:rsidR="000376E3" w:rsidRPr="00D16540">
        <w:rPr>
          <w:rFonts w:ascii="Times New Roman" w:hAnsi="Times New Roman"/>
          <w:sz w:val="28"/>
          <w:szCs w:val="28"/>
          <w:lang w:eastAsia="ru-RU"/>
        </w:rPr>
        <w:t xml:space="preserve"> обладателем Российской национальной премии «Студент года – 2020»;</w:t>
      </w:r>
    </w:p>
    <w:p w:rsidR="000376E3" w:rsidRPr="00D16540" w:rsidRDefault="000376E3" w:rsidP="00D16540">
      <w:pPr>
        <w:pStyle w:val="a3"/>
        <w:numPr>
          <w:ilvl w:val="0"/>
          <w:numId w:val="15"/>
        </w:numPr>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t>12 проектов молодежи города стали победителями конкурса на гранты Губернатора Ханты-Мансийского автономного округа</w:t>
      </w:r>
      <w:r w:rsidR="00597FD1" w:rsidRPr="00D16540">
        <w:rPr>
          <w:rFonts w:ascii="Times New Roman" w:hAnsi="Times New Roman"/>
          <w:sz w:val="28"/>
          <w:szCs w:val="28"/>
          <w:lang w:eastAsia="ru-RU"/>
        </w:rPr>
        <w:t xml:space="preserve"> – </w:t>
      </w:r>
      <w:r w:rsidRPr="00D16540">
        <w:rPr>
          <w:rFonts w:ascii="Times New Roman" w:hAnsi="Times New Roman"/>
          <w:sz w:val="28"/>
          <w:szCs w:val="28"/>
          <w:lang w:eastAsia="ru-RU"/>
        </w:rPr>
        <w:t>Югры на развитие гражданского общества среди физических лиц.</w:t>
      </w:r>
    </w:p>
    <w:p w:rsidR="000376E3" w:rsidRPr="00D16540" w:rsidRDefault="000376E3" w:rsidP="00D16540">
      <w:pPr>
        <w:tabs>
          <w:tab w:val="left" w:pos="720"/>
        </w:tabs>
        <w:spacing w:after="0" w:line="276" w:lineRule="auto"/>
        <w:ind w:firstLine="709"/>
        <w:contextualSpacing/>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lastRenderedPageBreak/>
        <w:t>Первоочередными задачами в сфере молодежной политики являются:</w:t>
      </w:r>
    </w:p>
    <w:p w:rsidR="000376E3" w:rsidRPr="00D16540" w:rsidRDefault="000376E3" w:rsidP="00D16540">
      <w:pPr>
        <w:pStyle w:val="a3"/>
        <w:numPr>
          <w:ilvl w:val="0"/>
          <w:numId w:val="15"/>
        </w:numPr>
        <w:tabs>
          <w:tab w:val="left" w:pos="720"/>
        </w:tabs>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t>усиление комплексного, межведомственного подхода в области реализации основных направлений муниципальной молодежной политики путем взаимодействия органов местного самоуправления с молодежными общественными объединениями и организациями;</w:t>
      </w:r>
    </w:p>
    <w:p w:rsidR="000376E3" w:rsidRPr="00D16540" w:rsidRDefault="000376E3" w:rsidP="00D16540">
      <w:pPr>
        <w:pStyle w:val="a3"/>
        <w:numPr>
          <w:ilvl w:val="0"/>
          <w:numId w:val="15"/>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привлечение работодателей города Ханты-Мансийска к содействию трудовой занятости подростков в рамках организации деятельности молодежных трудовых отрядов;</w:t>
      </w:r>
    </w:p>
    <w:p w:rsidR="000376E3" w:rsidRPr="00D16540" w:rsidRDefault="000376E3" w:rsidP="00D16540">
      <w:pPr>
        <w:pStyle w:val="a3"/>
        <w:numPr>
          <w:ilvl w:val="0"/>
          <w:numId w:val="15"/>
        </w:numPr>
        <w:shd w:val="clear" w:color="auto" w:fill="FFFFFF"/>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формирование здорового образа жизни, в том числе через привлечение молодежи к занятиям «уличным» спортом («</w:t>
      </w:r>
      <w:r w:rsidRPr="00D16540">
        <w:rPr>
          <w:rFonts w:ascii="Times New Roman" w:eastAsia="Times New Roman" w:hAnsi="Times New Roman"/>
          <w:sz w:val="28"/>
          <w:szCs w:val="28"/>
          <w:lang w:val="en-US" w:eastAsia="ru-RU"/>
        </w:rPr>
        <w:t>Street</w:t>
      </w:r>
      <w:r w:rsidRPr="00D16540">
        <w:rPr>
          <w:rFonts w:ascii="Times New Roman" w:eastAsia="Times New Roman" w:hAnsi="Times New Roman"/>
          <w:sz w:val="28"/>
          <w:szCs w:val="28"/>
          <w:lang w:eastAsia="ru-RU"/>
        </w:rPr>
        <w:t xml:space="preserve"> </w:t>
      </w:r>
      <w:r w:rsidRPr="00D16540">
        <w:rPr>
          <w:rFonts w:ascii="Times New Roman" w:eastAsia="Times New Roman" w:hAnsi="Times New Roman"/>
          <w:sz w:val="28"/>
          <w:szCs w:val="28"/>
          <w:lang w:val="en-US" w:eastAsia="ru-RU"/>
        </w:rPr>
        <w:t>Workout</w:t>
      </w:r>
      <w:r w:rsidRPr="00D16540">
        <w:rPr>
          <w:rFonts w:ascii="Times New Roman" w:eastAsia="Times New Roman" w:hAnsi="Times New Roman"/>
          <w:sz w:val="28"/>
          <w:szCs w:val="28"/>
          <w:lang w:eastAsia="ru-RU"/>
        </w:rPr>
        <w:t>», массовые уличные забе</w:t>
      </w:r>
      <w:r w:rsidR="009C6C52" w:rsidRPr="00D16540">
        <w:rPr>
          <w:rFonts w:ascii="Times New Roman" w:eastAsia="Times New Roman" w:hAnsi="Times New Roman"/>
          <w:sz w:val="28"/>
          <w:szCs w:val="28"/>
          <w:lang w:eastAsia="ru-RU"/>
        </w:rPr>
        <w:t xml:space="preserve">ги, пробежки, велопробеги, </w:t>
      </w:r>
      <w:proofErr w:type="spellStart"/>
      <w:r w:rsidR="009C6C52" w:rsidRPr="00D16540">
        <w:rPr>
          <w:rFonts w:ascii="Times New Roman" w:eastAsia="Times New Roman" w:hAnsi="Times New Roman"/>
          <w:sz w:val="28"/>
          <w:szCs w:val="28"/>
          <w:lang w:eastAsia="ru-RU"/>
        </w:rPr>
        <w:t>этно</w:t>
      </w:r>
      <w:r w:rsidRPr="00D16540">
        <w:rPr>
          <w:rFonts w:ascii="Times New Roman" w:eastAsia="Times New Roman" w:hAnsi="Times New Roman"/>
          <w:sz w:val="28"/>
          <w:szCs w:val="28"/>
          <w:lang w:eastAsia="ru-RU"/>
        </w:rPr>
        <w:t>старты</w:t>
      </w:r>
      <w:proofErr w:type="spellEnd"/>
      <w:r w:rsidRPr="00D16540">
        <w:rPr>
          <w:rFonts w:ascii="Times New Roman" w:eastAsia="Times New Roman" w:hAnsi="Times New Roman"/>
          <w:sz w:val="28"/>
          <w:szCs w:val="28"/>
          <w:lang w:eastAsia="ru-RU"/>
        </w:rPr>
        <w:t>);</w:t>
      </w:r>
    </w:p>
    <w:p w:rsidR="000376E3" w:rsidRPr="00D16540" w:rsidRDefault="000376E3" w:rsidP="00D16540">
      <w:pPr>
        <w:pStyle w:val="a3"/>
        <w:numPr>
          <w:ilvl w:val="0"/>
          <w:numId w:val="15"/>
        </w:numPr>
        <w:shd w:val="clear" w:color="auto" w:fill="FFFFFF"/>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содействие реализации творческих и интеллектуальн</w:t>
      </w:r>
      <w:r w:rsidR="009C6C52" w:rsidRPr="00D16540">
        <w:rPr>
          <w:rFonts w:ascii="Times New Roman" w:eastAsia="Times New Roman" w:hAnsi="Times New Roman"/>
          <w:sz w:val="28"/>
          <w:szCs w:val="28"/>
          <w:lang w:eastAsia="ru-RU"/>
        </w:rPr>
        <w:t>о-игровых способностей молодежи</w:t>
      </w:r>
      <w:r w:rsidRPr="00D16540">
        <w:rPr>
          <w:rFonts w:ascii="Times New Roman" w:eastAsia="Times New Roman" w:hAnsi="Times New Roman"/>
          <w:sz w:val="28"/>
          <w:szCs w:val="28"/>
          <w:lang w:eastAsia="ru-RU"/>
        </w:rPr>
        <w:t xml:space="preserve"> через организацию новых проектов, адаптированных к современным тенденциям в молодежной среде; </w:t>
      </w:r>
    </w:p>
    <w:p w:rsidR="00406E73" w:rsidRPr="00D16540" w:rsidRDefault="000376E3" w:rsidP="00D16540">
      <w:pPr>
        <w:pStyle w:val="a3"/>
        <w:numPr>
          <w:ilvl w:val="0"/>
          <w:numId w:val="15"/>
        </w:numPr>
        <w:shd w:val="clear" w:color="auto" w:fill="FFFFFF"/>
        <w:spacing w:after="0"/>
        <w:ind w:left="0" w:firstLine="709"/>
        <w:jc w:val="both"/>
        <w:rPr>
          <w:rFonts w:ascii="Times New Roman" w:hAnsi="Times New Roman"/>
          <w:sz w:val="28"/>
          <w:szCs w:val="28"/>
          <w:lang w:eastAsia="ru-RU"/>
        </w:rPr>
      </w:pPr>
      <w:r w:rsidRPr="00D16540">
        <w:rPr>
          <w:rFonts w:ascii="Times New Roman" w:eastAsia="Times New Roman" w:hAnsi="Times New Roman"/>
          <w:sz w:val="28"/>
          <w:szCs w:val="28"/>
          <w:lang w:eastAsia="ru-RU"/>
        </w:rPr>
        <w:t>развитие различных направлений молодежного добровольческого (волонтерского) движения.</w:t>
      </w:r>
    </w:p>
    <w:p w:rsidR="008C2FCA" w:rsidRPr="00D16540" w:rsidRDefault="008C2FCA" w:rsidP="00D16540">
      <w:pPr>
        <w:spacing w:after="0" w:line="276" w:lineRule="auto"/>
        <w:contextualSpacing/>
        <w:rPr>
          <w:rFonts w:ascii="Times New Roman" w:eastAsia="Times New Roman" w:hAnsi="Times New Roman" w:cs="Times New Roman"/>
          <w:sz w:val="28"/>
          <w:szCs w:val="28"/>
          <w:u w:val="single"/>
          <w:lang w:eastAsia="ru-RU"/>
        </w:rPr>
      </w:pPr>
    </w:p>
    <w:p w:rsidR="00124611" w:rsidRPr="00D16540" w:rsidRDefault="00A53AEF" w:rsidP="00D16540">
      <w:pPr>
        <w:pStyle w:val="2"/>
        <w:spacing w:before="0" w:after="0" w:line="276" w:lineRule="auto"/>
        <w:ind w:firstLine="709"/>
        <w:rPr>
          <w:szCs w:val="28"/>
        </w:rPr>
      </w:pPr>
      <w:bookmarkStart w:id="159" w:name="_Toc64487230"/>
      <w:bookmarkStart w:id="160" w:name="_Toc533760033"/>
      <w:bookmarkStart w:id="161" w:name="_Toc535576531"/>
      <w:bookmarkStart w:id="162" w:name="_Toc29543605"/>
      <w:r w:rsidRPr="00D16540">
        <w:rPr>
          <w:szCs w:val="28"/>
        </w:rPr>
        <w:t>12. Обеспечение условий дл</w:t>
      </w:r>
      <w:r w:rsidR="00575A8C" w:rsidRPr="00D16540">
        <w:rPr>
          <w:szCs w:val="28"/>
        </w:rPr>
        <w:t>я развития на терр</w:t>
      </w:r>
      <w:r w:rsidR="00124611" w:rsidRPr="00D16540">
        <w:rPr>
          <w:szCs w:val="28"/>
        </w:rPr>
        <w:t>итории города</w:t>
      </w:r>
      <w:bookmarkEnd w:id="159"/>
      <w:r w:rsidR="00124611" w:rsidRPr="00D16540">
        <w:rPr>
          <w:szCs w:val="28"/>
        </w:rPr>
        <w:t xml:space="preserve"> </w:t>
      </w:r>
    </w:p>
    <w:p w:rsidR="00A53AEF" w:rsidRPr="00D16540" w:rsidRDefault="00124611" w:rsidP="00D16540">
      <w:pPr>
        <w:pStyle w:val="2"/>
        <w:spacing w:before="0" w:after="0" w:line="276" w:lineRule="auto"/>
        <w:ind w:firstLine="709"/>
        <w:rPr>
          <w:szCs w:val="28"/>
        </w:rPr>
      </w:pPr>
      <w:bookmarkStart w:id="163" w:name="_Toc64487231"/>
      <w:r w:rsidRPr="00D16540">
        <w:rPr>
          <w:szCs w:val="28"/>
        </w:rPr>
        <w:t>Ханты-</w:t>
      </w:r>
      <w:r w:rsidR="00A53AEF" w:rsidRPr="00D16540">
        <w:rPr>
          <w:szCs w:val="28"/>
        </w:rPr>
        <w:t>Мансийска физической культуры и массового спорта</w:t>
      </w:r>
      <w:bookmarkEnd w:id="160"/>
      <w:bookmarkEnd w:id="161"/>
      <w:bookmarkEnd w:id="162"/>
      <w:bookmarkEnd w:id="163"/>
    </w:p>
    <w:p w:rsidR="00A53AEF" w:rsidRPr="00D16540" w:rsidRDefault="00A53AEF" w:rsidP="00D16540">
      <w:pPr>
        <w:widowControl w:val="0"/>
        <w:spacing w:after="0" w:line="276" w:lineRule="auto"/>
        <w:ind w:firstLine="708"/>
        <w:jc w:val="both"/>
        <w:rPr>
          <w:rFonts w:ascii="Times New Roman" w:eastAsia="Calibri" w:hAnsi="Times New Roman" w:cs="Times New Roman"/>
          <w:i/>
          <w:sz w:val="28"/>
          <w:szCs w:val="28"/>
        </w:rPr>
      </w:pPr>
    </w:p>
    <w:p w:rsidR="000376E3" w:rsidRPr="00D16540" w:rsidRDefault="000376E3" w:rsidP="00D16540">
      <w:pPr>
        <w:widowControl w:val="0"/>
        <w:spacing w:after="0" w:line="276" w:lineRule="auto"/>
        <w:ind w:firstLine="709"/>
        <w:contextualSpacing/>
        <w:jc w:val="both"/>
        <w:rPr>
          <w:rFonts w:ascii="Times New Roman" w:eastAsia="Calibri" w:hAnsi="Times New Roman" w:cs="Times New Roman"/>
          <w:color w:val="000000"/>
          <w:sz w:val="28"/>
          <w:szCs w:val="28"/>
          <w:lang w:eastAsia="ru-RU"/>
        </w:rPr>
      </w:pPr>
      <w:bookmarkStart w:id="164" w:name="_2.11._Создание_условий"/>
      <w:bookmarkEnd w:id="164"/>
      <w:r w:rsidRPr="00D16540">
        <w:rPr>
          <w:rFonts w:ascii="Times New Roman" w:eastAsia="Calibri" w:hAnsi="Times New Roman" w:cs="Times New Roman"/>
          <w:bCs/>
          <w:color w:val="000000"/>
          <w:sz w:val="28"/>
          <w:szCs w:val="28"/>
          <w:lang w:eastAsia="ru-RU"/>
        </w:rPr>
        <w:t>М</w:t>
      </w:r>
      <w:r w:rsidRPr="00D16540">
        <w:rPr>
          <w:rFonts w:ascii="Times New Roman" w:eastAsia="Times New Roman" w:hAnsi="Times New Roman" w:cs="Times New Roman"/>
          <w:color w:val="000000"/>
          <w:sz w:val="28"/>
          <w:szCs w:val="28"/>
          <w:lang w:eastAsia="ru-RU"/>
        </w:rPr>
        <w:t>униципальная политика в сфере физической культуры и спорта направлена на реализацию муниципальной программы «Развитие физической культуры и спорта в городе Ханты-Мансийске»</w:t>
      </w:r>
      <w:r w:rsidR="00597FD1" w:rsidRPr="00D16540">
        <w:rPr>
          <w:rFonts w:ascii="Times New Roman" w:eastAsia="Times New Roman" w:hAnsi="Times New Roman" w:cs="Times New Roman"/>
          <w:color w:val="000000"/>
          <w:sz w:val="28"/>
          <w:szCs w:val="28"/>
          <w:lang w:eastAsia="ru-RU"/>
        </w:rPr>
        <w:t xml:space="preserve"> – </w:t>
      </w:r>
      <w:r w:rsidRPr="00D16540">
        <w:rPr>
          <w:rFonts w:ascii="Times New Roman" w:eastAsia="Calibri" w:hAnsi="Times New Roman" w:cs="Times New Roman"/>
          <w:bCs/>
          <w:color w:val="000000"/>
          <w:sz w:val="28"/>
          <w:szCs w:val="28"/>
          <w:lang w:eastAsia="ru-RU"/>
        </w:rPr>
        <w:t>создание условий, ориентирующих граждан на здоровый образ жизни, в том числе на занятия физической культурой и спортом, увеличение количества граждан, систематически занимающихся физической культурой и спортом, создание условий по подготовке спортсменов города Ханты-Мансийска для успешного выступления на официальных окружных и всероссийских соревнованиях.</w:t>
      </w:r>
    </w:p>
    <w:p w:rsidR="000376E3" w:rsidRPr="00D16540" w:rsidRDefault="000376E3" w:rsidP="00D16540">
      <w:pPr>
        <w:widowControl w:val="0"/>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color w:val="000000"/>
          <w:sz w:val="28"/>
          <w:szCs w:val="28"/>
          <w:lang w:eastAsia="ru-RU"/>
        </w:rPr>
        <w:t>Физкультурно-спортивную работу на территории города Ханты-Мансийска осуществляют 134 организации различных форм собственности (детские сады, образовательные школы, учреждения профессионального образования, федерации по видам спорта, спортивно-оздоровительные клубы и др.), в том числе муниципальное бюджетное учреждение «Спортивный комплекс «Дружба» (далее – МБУ «СК «Дружба»), муниципальное бюджетное учреждение «Спортивная школа олимпийского резерва» (далее – МБУ «СШОР»). Более половины населения города регулярно занимается физической культурой и спортом. В 2019 году численность жителей, занимающихся физической культурой и спортом, составила 53</w:t>
      </w:r>
      <w:r w:rsidR="00FF58D7" w:rsidRPr="00D16540">
        <w:rPr>
          <w:rFonts w:ascii="Times New Roman" w:eastAsia="Times New Roman" w:hAnsi="Times New Roman" w:cs="Times New Roman"/>
          <w:color w:val="000000"/>
          <w:sz w:val="28"/>
          <w:szCs w:val="28"/>
          <w:lang w:eastAsia="ru-RU"/>
        </w:rPr>
        <w:t> </w:t>
      </w:r>
      <w:r w:rsidRPr="00D16540">
        <w:rPr>
          <w:rFonts w:ascii="Times New Roman" w:eastAsia="Times New Roman" w:hAnsi="Times New Roman" w:cs="Times New Roman"/>
          <w:color w:val="000000"/>
          <w:sz w:val="28"/>
          <w:szCs w:val="28"/>
          <w:lang w:eastAsia="ru-RU"/>
        </w:rPr>
        <w:t xml:space="preserve">% общей численности </w:t>
      </w:r>
      <w:r w:rsidRPr="00D16540">
        <w:rPr>
          <w:rFonts w:ascii="Times New Roman" w:eastAsia="Times New Roman" w:hAnsi="Times New Roman" w:cs="Times New Roman"/>
          <w:color w:val="000000"/>
          <w:sz w:val="28"/>
          <w:szCs w:val="28"/>
          <w:lang w:eastAsia="ru-RU"/>
        </w:rPr>
        <w:lastRenderedPageBreak/>
        <w:t>населения, по итогам 2020 года зафиксировано увеличение до 55,0</w:t>
      </w:r>
      <w:r w:rsidR="00FF58D7" w:rsidRPr="00D16540">
        <w:rPr>
          <w:rFonts w:ascii="Times New Roman" w:eastAsia="Times New Roman" w:hAnsi="Times New Roman" w:cs="Times New Roman"/>
          <w:color w:val="000000"/>
          <w:sz w:val="28"/>
          <w:szCs w:val="28"/>
          <w:lang w:eastAsia="ru-RU"/>
        </w:rPr>
        <w:t> </w:t>
      </w:r>
      <w:r w:rsidRPr="00D16540">
        <w:rPr>
          <w:rFonts w:ascii="Times New Roman" w:eastAsia="Times New Roman" w:hAnsi="Times New Roman" w:cs="Times New Roman"/>
          <w:color w:val="000000"/>
          <w:sz w:val="28"/>
          <w:szCs w:val="28"/>
          <w:lang w:eastAsia="ru-RU"/>
        </w:rPr>
        <w:t xml:space="preserve">% от общей численности населения </w:t>
      </w:r>
      <w:r w:rsidR="009C6C52" w:rsidRPr="00D16540">
        <w:rPr>
          <w:rFonts w:ascii="Times New Roman" w:eastAsia="Times New Roman" w:hAnsi="Times New Roman" w:cs="Times New Roman"/>
          <w:sz w:val="28"/>
          <w:szCs w:val="28"/>
          <w:lang w:eastAsia="ru-RU"/>
        </w:rPr>
        <w:t>(р</w:t>
      </w:r>
      <w:r w:rsidR="0004314F" w:rsidRPr="00D16540">
        <w:rPr>
          <w:rFonts w:ascii="Times New Roman" w:eastAsia="Times New Roman" w:hAnsi="Times New Roman" w:cs="Times New Roman"/>
          <w:sz w:val="28"/>
          <w:szCs w:val="28"/>
          <w:lang w:eastAsia="ru-RU"/>
        </w:rPr>
        <w:t>исунок №</w:t>
      </w:r>
      <w:r w:rsidR="009C6C52" w:rsidRPr="00D16540">
        <w:rPr>
          <w:rFonts w:ascii="Times New Roman" w:eastAsia="Times New Roman" w:hAnsi="Times New Roman" w:cs="Times New Roman"/>
          <w:sz w:val="28"/>
          <w:szCs w:val="28"/>
          <w:lang w:eastAsia="ru-RU"/>
        </w:rPr>
        <w:t> </w:t>
      </w:r>
      <w:r w:rsidR="002E5C7D" w:rsidRPr="00D16540">
        <w:rPr>
          <w:rFonts w:ascii="Times New Roman" w:eastAsia="Times New Roman" w:hAnsi="Times New Roman" w:cs="Times New Roman"/>
          <w:sz w:val="28"/>
          <w:szCs w:val="28"/>
          <w:lang w:eastAsia="ru-RU"/>
        </w:rPr>
        <w:t>1</w:t>
      </w:r>
      <w:r w:rsidR="001E516D" w:rsidRPr="00D16540">
        <w:rPr>
          <w:rFonts w:ascii="Times New Roman" w:eastAsia="Times New Roman" w:hAnsi="Times New Roman" w:cs="Times New Roman"/>
          <w:sz w:val="28"/>
          <w:szCs w:val="28"/>
          <w:lang w:eastAsia="ru-RU"/>
        </w:rPr>
        <w:t>7</w:t>
      </w:r>
      <w:r w:rsidRPr="00D16540">
        <w:rPr>
          <w:rFonts w:ascii="Times New Roman" w:eastAsia="Times New Roman" w:hAnsi="Times New Roman" w:cs="Times New Roman"/>
          <w:sz w:val="28"/>
          <w:szCs w:val="28"/>
          <w:lang w:eastAsia="ru-RU"/>
        </w:rPr>
        <w:t xml:space="preserve">). </w:t>
      </w:r>
    </w:p>
    <w:p w:rsidR="000376E3" w:rsidRPr="00480037" w:rsidRDefault="0004314F" w:rsidP="00480037">
      <w:pPr>
        <w:widowControl w:val="0"/>
        <w:spacing w:after="0" w:line="276" w:lineRule="auto"/>
        <w:ind w:firstLine="709"/>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w:t>
      </w:r>
      <w:r w:rsidR="009C6C52">
        <w:rPr>
          <w:rFonts w:ascii="Times New Roman" w:eastAsia="Times New Roman" w:hAnsi="Times New Roman" w:cs="Times New Roman"/>
          <w:sz w:val="28"/>
          <w:szCs w:val="28"/>
          <w:lang w:eastAsia="ru-RU"/>
        </w:rPr>
        <w:t> </w:t>
      </w:r>
      <w:r w:rsidR="002E5C7D">
        <w:rPr>
          <w:rFonts w:ascii="Times New Roman" w:eastAsia="Times New Roman" w:hAnsi="Times New Roman" w:cs="Times New Roman"/>
          <w:sz w:val="28"/>
          <w:szCs w:val="28"/>
          <w:lang w:eastAsia="ru-RU"/>
        </w:rPr>
        <w:t>1</w:t>
      </w:r>
      <w:r w:rsidR="001E516D">
        <w:rPr>
          <w:rFonts w:ascii="Times New Roman" w:eastAsia="Times New Roman" w:hAnsi="Times New Roman" w:cs="Times New Roman"/>
          <w:sz w:val="28"/>
          <w:szCs w:val="28"/>
          <w:lang w:eastAsia="ru-RU"/>
        </w:rPr>
        <w:t>7</w:t>
      </w:r>
    </w:p>
    <w:p w:rsidR="00480037" w:rsidRPr="00480037" w:rsidRDefault="00480037" w:rsidP="0085574A">
      <w:pPr>
        <w:widowControl w:val="0"/>
        <w:spacing w:after="0" w:line="276" w:lineRule="auto"/>
        <w:ind w:firstLine="709"/>
        <w:contextualSpacing/>
        <w:jc w:val="center"/>
        <w:rPr>
          <w:rFonts w:ascii="Times New Roman" w:eastAsia="Times New Roman" w:hAnsi="Times New Roman" w:cs="Times New Roman"/>
          <w:sz w:val="28"/>
          <w:szCs w:val="28"/>
          <w:lang w:eastAsia="ru-RU"/>
        </w:rPr>
      </w:pPr>
      <w:r w:rsidRPr="00480037">
        <w:rPr>
          <w:rFonts w:ascii="Times New Roman" w:eastAsia="Times New Roman" w:hAnsi="Times New Roman" w:cs="Times New Roman"/>
          <w:noProof/>
          <w:color w:val="000000"/>
          <w:sz w:val="28"/>
          <w:szCs w:val="28"/>
          <w:lang w:eastAsia="ru-RU"/>
        </w:rPr>
        <w:drawing>
          <wp:inline distT="0" distB="0" distL="0" distR="0" wp14:anchorId="268A9957" wp14:editId="2E297560">
            <wp:extent cx="5257800" cy="2233246"/>
            <wp:effectExtent l="0" t="0" r="0" b="0"/>
            <wp:docPr id="53" name="Диаграмма 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3530B" w:rsidRDefault="00A3530B" w:rsidP="00480037">
      <w:pPr>
        <w:spacing w:after="0" w:line="276" w:lineRule="auto"/>
        <w:ind w:firstLine="709"/>
        <w:contextualSpacing/>
        <w:jc w:val="both"/>
        <w:rPr>
          <w:rFonts w:ascii="Times New Roman" w:eastAsia="Times New Roman" w:hAnsi="Times New Roman" w:cs="Times New Roman"/>
          <w:color w:val="000000"/>
          <w:sz w:val="28"/>
          <w:szCs w:val="28"/>
          <w:lang w:eastAsia="ru-RU"/>
        </w:rPr>
      </w:pPr>
    </w:p>
    <w:p w:rsidR="00480037" w:rsidRPr="00480037" w:rsidRDefault="00480037" w:rsidP="00480037">
      <w:pPr>
        <w:spacing w:after="0" w:line="276" w:lineRule="auto"/>
        <w:ind w:firstLine="709"/>
        <w:contextualSpacing/>
        <w:jc w:val="both"/>
        <w:rPr>
          <w:rFonts w:ascii="Times New Roman" w:eastAsia="Times New Roman" w:hAnsi="Times New Roman" w:cs="Times New Roman"/>
          <w:color w:val="000000"/>
          <w:sz w:val="28"/>
          <w:szCs w:val="28"/>
          <w:lang w:eastAsia="ru-RU"/>
        </w:rPr>
      </w:pPr>
      <w:r w:rsidRPr="00480037">
        <w:rPr>
          <w:rFonts w:ascii="Times New Roman" w:eastAsia="Times New Roman" w:hAnsi="Times New Roman" w:cs="Times New Roman"/>
          <w:color w:val="000000"/>
          <w:sz w:val="28"/>
          <w:szCs w:val="28"/>
          <w:lang w:eastAsia="ru-RU"/>
        </w:rPr>
        <w:t>На территории города Ханты-Мансийска реализуется региональный проект «Спорт</w:t>
      </w:r>
      <w:r w:rsidR="00FF58D7">
        <w:rPr>
          <w:rFonts w:ascii="Times New Roman" w:eastAsia="Times New Roman" w:hAnsi="Times New Roman" w:cs="Times New Roman"/>
          <w:color w:val="000000"/>
          <w:sz w:val="28"/>
          <w:szCs w:val="28"/>
          <w:lang w:eastAsia="ru-RU"/>
        </w:rPr>
        <w:t xml:space="preserve"> – </w:t>
      </w:r>
      <w:r w:rsidRPr="00480037">
        <w:rPr>
          <w:rFonts w:ascii="Times New Roman" w:eastAsia="Times New Roman" w:hAnsi="Times New Roman" w:cs="Times New Roman"/>
          <w:color w:val="000000"/>
          <w:sz w:val="28"/>
          <w:szCs w:val="28"/>
          <w:lang w:eastAsia="ru-RU"/>
        </w:rPr>
        <w:t>норма жизни», входящий в состав национального проекта «Демография». Данный проект предусматривает мероприятия по трем направлениям:</w:t>
      </w:r>
    </w:p>
    <w:p w:rsidR="00480037" w:rsidRPr="00480037" w:rsidRDefault="00480037" w:rsidP="004877FC">
      <w:pPr>
        <w:numPr>
          <w:ilvl w:val="0"/>
          <w:numId w:val="7"/>
        </w:numPr>
        <w:shd w:val="clear" w:color="auto" w:fill="FFFFFF"/>
        <w:spacing w:after="0" w:line="276" w:lineRule="auto"/>
        <w:ind w:left="0" w:firstLine="709"/>
        <w:contextualSpacing/>
        <w:jc w:val="both"/>
        <w:rPr>
          <w:rFonts w:ascii="Times New Roman" w:eastAsia="Times New Roman" w:hAnsi="Times New Roman" w:cs="Times New Roman"/>
          <w:color w:val="000000"/>
          <w:sz w:val="28"/>
          <w:szCs w:val="28"/>
          <w:lang w:eastAsia="ru-RU"/>
        </w:rPr>
      </w:pPr>
      <w:r w:rsidRPr="00480037">
        <w:rPr>
          <w:rFonts w:ascii="Times New Roman" w:eastAsia="Times New Roman" w:hAnsi="Times New Roman" w:cs="Times New Roman"/>
          <w:color w:val="000000"/>
          <w:sz w:val="28"/>
          <w:szCs w:val="28"/>
          <w:lang w:eastAsia="ru-RU"/>
        </w:rPr>
        <w:t>проведение городских спортивных соревнований по видам спорта и физкультурных мероприятий, обеспечение участия спортивных сборных команд города в региональных, всероссийских соревнованиях, тренировочных мероприятиях, семинарах;</w:t>
      </w:r>
    </w:p>
    <w:p w:rsidR="00480037" w:rsidRPr="00480037" w:rsidRDefault="00480037" w:rsidP="004877FC">
      <w:pPr>
        <w:numPr>
          <w:ilvl w:val="0"/>
          <w:numId w:val="7"/>
        </w:numPr>
        <w:shd w:val="clear" w:color="auto" w:fill="FFFFFF"/>
        <w:spacing w:after="0" w:line="276" w:lineRule="auto"/>
        <w:ind w:left="0" w:firstLine="709"/>
        <w:contextualSpacing/>
        <w:jc w:val="both"/>
        <w:rPr>
          <w:rFonts w:ascii="Times New Roman" w:eastAsia="Times New Roman" w:hAnsi="Times New Roman" w:cs="Times New Roman"/>
          <w:color w:val="000000"/>
          <w:sz w:val="28"/>
          <w:szCs w:val="28"/>
          <w:lang w:eastAsia="ru-RU"/>
        </w:rPr>
      </w:pPr>
      <w:r w:rsidRPr="00480037">
        <w:rPr>
          <w:rFonts w:ascii="Times New Roman" w:eastAsia="Times New Roman" w:hAnsi="Times New Roman" w:cs="Times New Roman"/>
          <w:color w:val="000000"/>
          <w:sz w:val="28"/>
          <w:szCs w:val="28"/>
          <w:lang w:eastAsia="ru-RU"/>
        </w:rPr>
        <w:t>развитие материально-технической базы учреждений спорта;</w:t>
      </w:r>
    </w:p>
    <w:p w:rsidR="00480037" w:rsidRPr="00480037" w:rsidRDefault="00480037" w:rsidP="004877FC">
      <w:pPr>
        <w:numPr>
          <w:ilvl w:val="0"/>
          <w:numId w:val="7"/>
        </w:numPr>
        <w:shd w:val="clear" w:color="auto" w:fill="FFFFFF"/>
        <w:spacing w:after="0" w:line="276" w:lineRule="auto"/>
        <w:ind w:left="0" w:firstLine="709"/>
        <w:contextualSpacing/>
        <w:jc w:val="both"/>
        <w:rPr>
          <w:rFonts w:ascii="Times New Roman" w:eastAsia="Times New Roman" w:hAnsi="Times New Roman" w:cs="Times New Roman"/>
          <w:color w:val="000000"/>
          <w:sz w:val="28"/>
          <w:szCs w:val="28"/>
          <w:lang w:eastAsia="ru-RU"/>
        </w:rPr>
      </w:pPr>
      <w:r w:rsidRPr="00480037">
        <w:rPr>
          <w:rFonts w:ascii="Times New Roman" w:eastAsia="Times New Roman" w:hAnsi="Times New Roman" w:cs="Times New Roman"/>
          <w:color w:val="000000"/>
          <w:sz w:val="28"/>
          <w:szCs w:val="28"/>
          <w:lang w:eastAsia="ru-RU"/>
        </w:rPr>
        <w:t>развитие массового спорта.</w:t>
      </w:r>
    </w:p>
    <w:p w:rsidR="00480037" w:rsidRPr="00480037" w:rsidRDefault="00480037" w:rsidP="00FD62DF">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sidRPr="00480037">
        <w:rPr>
          <w:rFonts w:ascii="Times New Roman" w:eastAsia="Times New Roman" w:hAnsi="Times New Roman" w:cs="Times New Roman"/>
          <w:color w:val="000000"/>
          <w:sz w:val="28"/>
          <w:szCs w:val="28"/>
          <w:lang w:eastAsia="ru-RU"/>
        </w:rPr>
        <w:t>В 2020 году проектом предусмотрен и достигнут показатель «Уровень обеспеченности населения спортивными сооружениями, исходя из единовременной пропускной способности объектов спорта», который составил 43,6 % (</w:t>
      </w:r>
      <w:r w:rsidRPr="00480037">
        <w:rPr>
          <w:rFonts w:ascii="Times New Roman" w:eastAsia="Times New Roman" w:hAnsi="Times New Roman" w:cs="Times New Roman"/>
          <w:sz w:val="28"/>
          <w:szCs w:val="28"/>
          <w:lang w:eastAsia="ru-RU"/>
        </w:rPr>
        <w:t>2019 год – 42,7 %).</w:t>
      </w:r>
      <w:r w:rsidR="00FD62DF">
        <w:rPr>
          <w:rFonts w:ascii="Times New Roman" w:eastAsia="Times New Roman" w:hAnsi="Times New Roman" w:cs="Times New Roman"/>
          <w:sz w:val="28"/>
          <w:szCs w:val="28"/>
          <w:lang w:eastAsia="ru-RU"/>
        </w:rPr>
        <w:t xml:space="preserve"> </w:t>
      </w:r>
      <w:r w:rsidRPr="00480037">
        <w:rPr>
          <w:rFonts w:ascii="Times New Roman" w:eastAsia="Times New Roman" w:hAnsi="Times New Roman" w:cs="Times New Roman"/>
          <w:color w:val="000000"/>
          <w:sz w:val="28"/>
          <w:szCs w:val="28"/>
          <w:lang w:eastAsia="ru-RU"/>
        </w:rPr>
        <w:t>В 2020 году на территории города Ханты-Мансийска в полной мере обеспечивались необходимые условия для сочетания физкультурно-оздоровительной работы с активной тренировочной и соревновательной деятельностью, функционировал</w:t>
      </w:r>
      <w:r w:rsidR="00FF58D7">
        <w:rPr>
          <w:rFonts w:ascii="Times New Roman" w:eastAsia="Times New Roman" w:hAnsi="Times New Roman" w:cs="Times New Roman"/>
          <w:color w:val="000000"/>
          <w:sz w:val="28"/>
          <w:szCs w:val="28"/>
          <w:lang w:eastAsia="ru-RU"/>
        </w:rPr>
        <w:t>и</w:t>
      </w:r>
      <w:r w:rsidRPr="00480037">
        <w:rPr>
          <w:rFonts w:ascii="Times New Roman" w:eastAsia="Times New Roman" w:hAnsi="Times New Roman" w:cs="Times New Roman"/>
          <w:color w:val="000000"/>
          <w:sz w:val="28"/>
          <w:szCs w:val="28"/>
          <w:lang w:eastAsia="ru-RU"/>
        </w:rPr>
        <w:t xml:space="preserve"> 192 спортивных сооружения (2019 год – 190 сооружений), в том числе 118 муниципальных. В 2020 году количество объектов спорта увеличилось благодаря вводу в эксплуатацию Региональн</w:t>
      </w:r>
      <w:r w:rsidR="00FF58D7">
        <w:rPr>
          <w:rFonts w:ascii="Times New Roman" w:eastAsia="Times New Roman" w:hAnsi="Times New Roman" w:cs="Times New Roman"/>
          <w:color w:val="000000"/>
          <w:sz w:val="28"/>
          <w:szCs w:val="28"/>
          <w:lang w:eastAsia="ru-RU"/>
        </w:rPr>
        <w:t>ого центра единоборств и фитнес-</w:t>
      </w:r>
      <w:r w:rsidRPr="00480037">
        <w:rPr>
          <w:rFonts w:ascii="Times New Roman" w:eastAsia="Times New Roman" w:hAnsi="Times New Roman" w:cs="Times New Roman"/>
          <w:color w:val="000000"/>
          <w:sz w:val="28"/>
          <w:szCs w:val="28"/>
          <w:lang w:eastAsia="ru-RU"/>
        </w:rPr>
        <w:t>клуба. Количество спортивных сооружений увеличилось на 20</w:t>
      </w:r>
      <w:r w:rsidR="00FF58D7">
        <w:rPr>
          <w:rFonts w:ascii="Times New Roman" w:eastAsia="Times New Roman" w:hAnsi="Times New Roman" w:cs="Times New Roman"/>
          <w:color w:val="000000"/>
          <w:sz w:val="28"/>
          <w:szCs w:val="28"/>
          <w:lang w:eastAsia="ru-RU"/>
        </w:rPr>
        <w:t> </w:t>
      </w:r>
      <w:r w:rsidRPr="00480037">
        <w:rPr>
          <w:rFonts w:ascii="Times New Roman" w:eastAsia="Times New Roman" w:hAnsi="Times New Roman" w:cs="Times New Roman"/>
          <w:color w:val="000000"/>
          <w:sz w:val="28"/>
          <w:szCs w:val="28"/>
          <w:lang w:eastAsia="ru-RU"/>
        </w:rPr>
        <w:t xml:space="preserve">% (39 объектов) в сравнении </w:t>
      </w:r>
      <w:r w:rsidR="00FF58D7">
        <w:rPr>
          <w:rFonts w:ascii="Times New Roman" w:eastAsia="Times New Roman" w:hAnsi="Times New Roman" w:cs="Times New Roman"/>
          <w:color w:val="000000"/>
          <w:sz w:val="28"/>
          <w:szCs w:val="28"/>
          <w:lang w:eastAsia="ru-RU"/>
        </w:rPr>
        <w:t xml:space="preserve">с </w:t>
      </w:r>
      <w:r w:rsidRPr="00480037">
        <w:rPr>
          <w:rFonts w:ascii="Times New Roman" w:eastAsia="Times New Roman" w:hAnsi="Times New Roman" w:cs="Times New Roman"/>
          <w:color w:val="000000"/>
          <w:sz w:val="28"/>
          <w:szCs w:val="28"/>
          <w:lang w:eastAsia="ru-RU"/>
        </w:rPr>
        <w:t xml:space="preserve">2011 годом </w:t>
      </w:r>
      <w:r w:rsidR="0004314F">
        <w:rPr>
          <w:rFonts w:ascii="Times New Roman" w:eastAsia="Times New Roman" w:hAnsi="Times New Roman" w:cs="Times New Roman"/>
          <w:sz w:val="28"/>
          <w:szCs w:val="28"/>
          <w:lang w:eastAsia="ru-RU"/>
        </w:rPr>
        <w:t>(</w:t>
      </w:r>
      <w:r w:rsidR="00FF58D7">
        <w:rPr>
          <w:rFonts w:ascii="Times New Roman" w:eastAsia="Times New Roman" w:hAnsi="Times New Roman" w:cs="Times New Roman"/>
          <w:sz w:val="28"/>
          <w:szCs w:val="28"/>
          <w:lang w:eastAsia="ru-RU"/>
        </w:rPr>
        <w:t>р</w:t>
      </w:r>
      <w:r w:rsidR="0004314F">
        <w:rPr>
          <w:rFonts w:ascii="Times New Roman" w:eastAsia="Times New Roman" w:hAnsi="Times New Roman" w:cs="Times New Roman"/>
          <w:sz w:val="28"/>
          <w:szCs w:val="28"/>
          <w:lang w:eastAsia="ru-RU"/>
        </w:rPr>
        <w:t>исунок №</w:t>
      </w:r>
      <w:r w:rsidR="00FF58D7">
        <w:rPr>
          <w:rFonts w:ascii="Times New Roman" w:eastAsia="Times New Roman" w:hAnsi="Times New Roman" w:cs="Times New Roman"/>
          <w:sz w:val="28"/>
          <w:szCs w:val="28"/>
          <w:lang w:eastAsia="ru-RU"/>
        </w:rPr>
        <w:t> </w:t>
      </w:r>
      <w:r w:rsidR="002E5C7D">
        <w:rPr>
          <w:rFonts w:ascii="Times New Roman" w:eastAsia="Times New Roman" w:hAnsi="Times New Roman" w:cs="Times New Roman"/>
          <w:sz w:val="28"/>
          <w:szCs w:val="28"/>
          <w:lang w:eastAsia="ru-RU"/>
        </w:rPr>
        <w:t>1</w:t>
      </w:r>
      <w:r w:rsidR="001E516D">
        <w:rPr>
          <w:rFonts w:ascii="Times New Roman" w:eastAsia="Times New Roman" w:hAnsi="Times New Roman" w:cs="Times New Roman"/>
          <w:sz w:val="28"/>
          <w:szCs w:val="28"/>
          <w:lang w:eastAsia="ru-RU"/>
        </w:rPr>
        <w:t>8</w:t>
      </w:r>
      <w:r w:rsidRPr="00480037">
        <w:rPr>
          <w:rFonts w:ascii="Times New Roman" w:eastAsia="Times New Roman" w:hAnsi="Times New Roman" w:cs="Times New Roman"/>
          <w:sz w:val="28"/>
          <w:szCs w:val="28"/>
          <w:lang w:eastAsia="ru-RU"/>
        </w:rPr>
        <w:t>).</w:t>
      </w:r>
    </w:p>
    <w:p w:rsidR="00480037" w:rsidRPr="00480037" w:rsidRDefault="0004314F" w:rsidP="00480037">
      <w:pPr>
        <w:tabs>
          <w:tab w:val="left" w:pos="9355"/>
        </w:tabs>
        <w:spacing w:after="0" w:line="276"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w:t>
      </w:r>
      <w:r w:rsidR="00FF58D7">
        <w:rPr>
          <w:rFonts w:ascii="Times New Roman" w:eastAsia="Times New Roman" w:hAnsi="Times New Roman" w:cs="Times New Roman"/>
          <w:sz w:val="28"/>
          <w:szCs w:val="28"/>
          <w:lang w:eastAsia="ru-RU"/>
        </w:rPr>
        <w:t> </w:t>
      </w:r>
      <w:r w:rsidR="002E5C7D">
        <w:rPr>
          <w:rFonts w:ascii="Times New Roman" w:eastAsia="Times New Roman" w:hAnsi="Times New Roman" w:cs="Times New Roman"/>
          <w:sz w:val="28"/>
          <w:szCs w:val="28"/>
          <w:lang w:eastAsia="ru-RU"/>
        </w:rPr>
        <w:t>1</w:t>
      </w:r>
      <w:r w:rsidR="001E516D">
        <w:rPr>
          <w:rFonts w:ascii="Times New Roman" w:eastAsia="Times New Roman" w:hAnsi="Times New Roman" w:cs="Times New Roman"/>
          <w:sz w:val="28"/>
          <w:szCs w:val="28"/>
          <w:lang w:eastAsia="ru-RU"/>
        </w:rPr>
        <w:t>8</w:t>
      </w:r>
    </w:p>
    <w:p w:rsidR="00480037" w:rsidRPr="00480037" w:rsidRDefault="00480037" w:rsidP="00480037">
      <w:pPr>
        <w:tabs>
          <w:tab w:val="left" w:pos="9355"/>
        </w:tabs>
        <w:spacing w:after="0" w:line="276" w:lineRule="auto"/>
        <w:jc w:val="center"/>
        <w:rPr>
          <w:rFonts w:ascii="Times New Roman" w:eastAsia="Times New Roman" w:hAnsi="Times New Roman" w:cs="Times New Roman"/>
          <w:color w:val="000000"/>
          <w:sz w:val="28"/>
          <w:szCs w:val="28"/>
          <w:lang w:eastAsia="ru-RU"/>
        </w:rPr>
      </w:pPr>
      <w:r w:rsidRPr="00480037">
        <w:rPr>
          <w:rFonts w:ascii="Times New Roman" w:eastAsia="Times New Roman" w:hAnsi="Times New Roman" w:cs="Times New Roman"/>
          <w:noProof/>
          <w:sz w:val="28"/>
          <w:szCs w:val="28"/>
          <w:lang w:eastAsia="ru-RU"/>
        </w:rPr>
        <w:lastRenderedPageBreak/>
        <w:drawing>
          <wp:inline distT="0" distB="0" distL="0" distR="0" wp14:anchorId="0788A464" wp14:editId="201752DE">
            <wp:extent cx="6024282" cy="3065929"/>
            <wp:effectExtent l="0" t="0" r="0" b="0"/>
            <wp:docPr id="54" name="Диаграмма 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80037" w:rsidRPr="00D16540" w:rsidRDefault="00480037" w:rsidP="00D16540">
      <w:pPr>
        <w:shd w:val="clear" w:color="auto" w:fill="FFFFFF"/>
        <w:spacing w:after="0" w:line="276" w:lineRule="auto"/>
        <w:ind w:firstLine="709"/>
        <w:contextualSpacing/>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В учреждениях физической культуры и спорта, расположенных на территории города Ханты-Мансийска, развиваются 63 вида спорта, из них самыми популярными являются хоккей, плавание, баскетбол, волейбол, футбол, лыжные гонки, биатлон, шахматы. На базе муниципальных учреждений развиваются 27 видов спорта.</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В 2020 году в городе Ханты-Мансийске активно п</w:t>
      </w:r>
      <w:r w:rsidR="00FF58D7" w:rsidRPr="00D16540">
        <w:rPr>
          <w:rFonts w:ascii="Times New Roman" w:eastAsia="Times New Roman" w:hAnsi="Times New Roman" w:cs="Times New Roman"/>
          <w:color w:val="000000"/>
          <w:sz w:val="28"/>
          <w:szCs w:val="28"/>
          <w:lang w:eastAsia="ru-RU"/>
        </w:rPr>
        <w:t>роводилась работа, направленная в том числе</w:t>
      </w:r>
      <w:r w:rsidRPr="00D16540">
        <w:rPr>
          <w:rFonts w:ascii="Times New Roman" w:eastAsia="Times New Roman" w:hAnsi="Times New Roman" w:cs="Times New Roman"/>
          <w:color w:val="000000"/>
          <w:sz w:val="28"/>
          <w:szCs w:val="28"/>
          <w:lang w:eastAsia="ru-RU"/>
        </w:rPr>
        <w:t xml:space="preserve"> на вовлечение в занятия физической культурой и спортом лиц старшего поколения.</w:t>
      </w:r>
      <w:r w:rsidR="0085574A"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Людям старшего поколения</w:t>
      </w:r>
      <w:r w:rsidR="00597FD1" w:rsidRPr="00D16540">
        <w:rPr>
          <w:rFonts w:ascii="Times New Roman" w:eastAsia="Times New Roman" w:hAnsi="Times New Roman" w:cs="Times New Roman"/>
          <w:color w:val="000000"/>
          <w:sz w:val="28"/>
          <w:szCs w:val="28"/>
          <w:lang w:eastAsia="ru-RU"/>
        </w:rPr>
        <w:t xml:space="preserve"> – </w:t>
      </w:r>
      <w:r w:rsidRPr="00D16540">
        <w:rPr>
          <w:rFonts w:ascii="Times New Roman" w:eastAsia="Times New Roman" w:hAnsi="Times New Roman" w:cs="Times New Roman"/>
          <w:color w:val="000000"/>
          <w:sz w:val="28"/>
          <w:szCs w:val="28"/>
          <w:lang w:eastAsia="ru-RU"/>
        </w:rPr>
        <w:t>участникам ветеранского движения города Ханты-Мансийска созданы условия для занятий физической культурой и спортом на безвозмездной основе на спортивных объектах муниципального бюджетного учреждения «Спортивный комплекс «Дружба», в частности</w:t>
      </w:r>
      <w:r w:rsidR="00FF58D7" w:rsidRPr="00D16540">
        <w:rPr>
          <w:rFonts w:ascii="Times New Roman" w:eastAsia="Times New Roman" w:hAnsi="Times New Roman" w:cs="Times New Roman"/>
          <w:color w:val="000000"/>
          <w:sz w:val="28"/>
          <w:szCs w:val="28"/>
          <w:lang w:eastAsia="ru-RU"/>
        </w:rPr>
        <w:t>,</w:t>
      </w:r>
      <w:r w:rsidRPr="00D16540">
        <w:rPr>
          <w:rFonts w:ascii="Times New Roman" w:eastAsia="Times New Roman" w:hAnsi="Times New Roman" w:cs="Times New Roman"/>
          <w:color w:val="000000"/>
          <w:sz w:val="28"/>
          <w:szCs w:val="28"/>
          <w:lang w:eastAsia="ru-RU"/>
        </w:rPr>
        <w:t xml:space="preserve"> в зале настольного тенниса, бассейне и игровом зале.</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На базе муниципального бюджетного учреждения «Спортивная школа олимпийского резерва» для граждан старшего поколения и ветеранов, участвующих в официальных физкультурных и спортивных мероприятиях</w:t>
      </w:r>
      <w:r w:rsidR="0085574A" w:rsidRPr="00D16540">
        <w:rPr>
          <w:rFonts w:ascii="Times New Roman" w:eastAsia="Times New Roman" w:hAnsi="Times New Roman" w:cs="Times New Roman"/>
          <w:color w:val="000000"/>
          <w:sz w:val="28"/>
          <w:szCs w:val="28"/>
          <w:lang w:eastAsia="ru-RU"/>
        </w:rPr>
        <w:t>,</w:t>
      </w:r>
      <w:r w:rsidRPr="00D16540">
        <w:rPr>
          <w:rFonts w:ascii="Times New Roman" w:eastAsia="Times New Roman" w:hAnsi="Times New Roman" w:cs="Times New Roman"/>
          <w:color w:val="000000"/>
          <w:sz w:val="28"/>
          <w:szCs w:val="28"/>
          <w:lang w:eastAsia="ru-RU"/>
        </w:rPr>
        <w:t xml:space="preserve"> на условиях безвозмездного пользования предоставляется помещение для переодевания и хранения спортивного инвентаря в здании «Крытого корта» и в здании МБУ «СШОР», а также безвозмездное пользование ежедневно лыжными и </w:t>
      </w:r>
      <w:proofErr w:type="spellStart"/>
      <w:r w:rsidRPr="00D16540">
        <w:rPr>
          <w:rFonts w:ascii="Times New Roman" w:eastAsia="Times New Roman" w:hAnsi="Times New Roman" w:cs="Times New Roman"/>
          <w:color w:val="000000"/>
          <w:sz w:val="28"/>
          <w:szCs w:val="28"/>
          <w:lang w:eastAsia="ru-RU"/>
        </w:rPr>
        <w:t>лыжероллерными</w:t>
      </w:r>
      <w:proofErr w:type="spellEnd"/>
      <w:r w:rsidRPr="00D16540">
        <w:rPr>
          <w:rFonts w:ascii="Times New Roman" w:eastAsia="Times New Roman" w:hAnsi="Times New Roman" w:cs="Times New Roman"/>
          <w:color w:val="000000"/>
          <w:sz w:val="28"/>
          <w:szCs w:val="28"/>
          <w:lang w:eastAsia="ru-RU"/>
        </w:rPr>
        <w:t xml:space="preserve"> трассами, 2 раза в неделю площадка для занятий волейболом, 1 раз в неделю площадка для за</w:t>
      </w:r>
      <w:r w:rsidR="004C37B8" w:rsidRPr="00D16540">
        <w:rPr>
          <w:rFonts w:ascii="Times New Roman" w:eastAsia="Times New Roman" w:hAnsi="Times New Roman" w:cs="Times New Roman"/>
          <w:color w:val="000000"/>
          <w:sz w:val="28"/>
          <w:szCs w:val="28"/>
          <w:lang w:eastAsia="ru-RU"/>
        </w:rPr>
        <w:t>нятий баскетболом, расположенные</w:t>
      </w:r>
      <w:r w:rsidRPr="00D16540">
        <w:rPr>
          <w:rFonts w:ascii="Times New Roman" w:eastAsia="Times New Roman" w:hAnsi="Times New Roman" w:cs="Times New Roman"/>
          <w:color w:val="000000"/>
          <w:sz w:val="28"/>
          <w:szCs w:val="28"/>
          <w:lang w:eastAsia="ru-RU"/>
        </w:rPr>
        <w:t xml:space="preserve"> на «Крытом корте».</w:t>
      </w:r>
      <w:r w:rsidR="0085574A"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В здании «Крытого корта» третий год проводятся три раза в неделю бесплатные занятия по ушу для пенсионеров.</w:t>
      </w:r>
    </w:p>
    <w:p w:rsidR="0085574A"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Для старшего поколения и ветеранов в городе Ханты-Мансийске второй год проводятся занятия по скандинавской ходьбе 3 раза в неделю в период с марта по декабрь.</w:t>
      </w:r>
      <w:r w:rsidR="00F72F6A"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Граждане старшего поколения входят в состав </w:t>
      </w:r>
      <w:r w:rsidRPr="00D16540">
        <w:rPr>
          <w:rFonts w:ascii="Times New Roman" w:eastAsia="Times New Roman" w:hAnsi="Times New Roman" w:cs="Times New Roman"/>
          <w:color w:val="000000"/>
          <w:sz w:val="28"/>
          <w:szCs w:val="28"/>
          <w:lang w:eastAsia="ru-RU"/>
        </w:rPr>
        <w:lastRenderedPageBreak/>
        <w:t xml:space="preserve">общественного Совета по развитию физической культуры и спорта при </w:t>
      </w:r>
      <w:r w:rsidR="004C37B8" w:rsidRPr="00D16540">
        <w:rPr>
          <w:rFonts w:ascii="Times New Roman" w:eastAsia="Times New Roman" w:hAnsi="Times New Roman" w:cs="Times New Roman"/>
          <w:color w:val="000000"/>
          <w:sz w:val="28"/>
          <w:szCs w:val="28"/>
          <w:lang w:eastAsia="ru-RU"/>
        </w:rPr>
        <w:t>у</w:t>
      </w:r>
      <w:r w:rsidRPr="00D16540">
        <w:rPr>
          <w:rFonts w:ascii="Times New Roman" w:eastAsia="Times New Roman" w:hAnsi="Times New Roman" w:cs="Times New Roman"/>
          <w:color w:val="000000"/>
          <w:sz w:val="28"/>
          <w:szCs w:val="28"/>
          <w:lang w:eastAsia="ru-RU"/>
        </w:rPr>
        <w:t>правлении физической культуры, спорта и молодежной политики Администрации города Ханты-Мансийска (далее – Совет) и принимают активное участие в его работе.</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Тренировочный процесс на базе муниципальных учреждений спорта осуществляют 69 тренеров (2019 – 57), из них: в МБУ «СК «Дружба»</w:t>
      </w:r>
      <w:r w:rsidR="00597FD1" w:rsidRPr="00D16540">
        <w:rPr>
          <w:rFonts w:ascii="Times New Roman" w:eastAsia="Times New Roman" w:hAnsi="Times New Roman" w:cs="Times New Roman"/>
          <w:color w:val="000000"/>
          <w:sz w:val="28"/>
          <w:szCs w:val="28"/>
          <w:lang w:eastAsia="ru-RU"/>
        </w:rPr>
        <w:t xml:space="preserve"> – </w:t>
      </w:r>
      <w:r w:rsidRPr="00D16540">
        <w:rPr>
          <w:rFonts w:ascii="Times New Roman" w:eastAsia="Times New Roman" w:hAnsi="Times New Roman" w:cs="Times New Roman"/>
          <w:color w:val="000000"/>
          <w:sz w:val="28"/>
          <w:szCs w:val="28"/>
          <w:lang w:eastAsia="ru-RU"/>
        </w:rPr>
        <w:t>56 тренеров, МБУ «СШОР»</w:t>
      </w:r>
      <w:r w:rsidR="00597FD1" w:rsidRPr="00D16540">
        <w:rPr>
          <w:rFonts w:ascii="Times New Roman" w:eastAsia="Times New Roman" w:hAnsi="Times New Roman" w:cs="Times New Roman"/>
          <w:color w:val="000000"/>
          <w:sz w:val="28"/>
          <w:szCs w:val="28"/>
          <w:lang w:eastAsia="ru-RU"/>
        </w:rPr>
        <w:t xml:space="preserve"> – </w:t>
      </w:r>
      <w:r w:rsidRPr="00D16540">
        <w:rPr>
          <w:rFonts w:ascii="Times New Roman" w:eastAsia="Times New Roman" w:hAnsi="Times New Roman" w:cs="Times New Roman"/>
          <w:color w:val="000000"/>
          <w:sz w:val="28"/>
          <w:szCs w:val="28"/>
          <w:lang w:eastAsia="ru-RU"/>
        </w:rPr>
        <w:t>13 тренеров. В соответствии с Календарным планом физкультурных и спортивных мероприятий города Ханты-Мансийска обеспечено участие сборных команд города в 46 окружных и всероссийских соревнованиях. По итогам участия завоевана 201 медаль</w:t>
      </w:r>
      <w:r w:rsidR="004C37B8" w:rsidRPr="00D16540">
        <w:rPr>
          <w:rFonts w:ascii="Times New Roman" w:eastAsia="Times New Roman" w:hAnsi="Times New Roman" w:cs="Times New Roman"/>
          <w:color w:val="000000"/>
          <w:sz w:val="28"/>
          <w:szCs w:val="28"/>
          <w:lang w:eastAsia="ru-RU"/>
        </w:rPr>
        <w:t>,</w:t>
      </w:r>
      <w:r w:rsidRPr="00D16540">
        <w:rPr>
          <w:rFonts w:ascii="Times New Roman" w:eastAsia="Times New Roman" w:hAnsi="Times New Roman" w:cs="Times New Roman"/>
          <w:color w:val="000000"/>
          <w:sz w:val="28"/>
          <w:szCs w:val="28"/>
          <w:lang w:eastAsia="ru-RU"/>
        </w:rPr>
        <w:t xml:space="preserve"> из них: 175 </w:t>
      </w:r>
      <w:r w:rsidR="004C37B8"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на окружных соревнованиях, 26</w:t>
      </w:r>
      <w:r w:rsidR="00597FD1" w:rsidRPr="00D16540">
        <w:rPr>
          <w:rFonts w:ascii="Times New Roman" w:eastAsia="Times New Roman" w:hAnsi="Times New Roman" w:cs="Times New Roman"/>
          <w:color w:val="000000"/>
          <w:sz w:val="28"/>
          <w:szCs w:val="28"/>
          <w:lang w:eastAsia="ru-RU"/>
        </w:rPr>
        <w:t xml:space="preserve"> – </w:t>
      </w:r>
      <w:r w:rsidRPr="00D16540">
        <w:rPr>
          <w:rFonts w:ascii="Times New Roman" w:eastAsia="Times New Roman" w:hAnsi="Times New Roman" w:cs="Times New Roman"/>
          <w:color w:val="000000"/>
          <w:sz w:val="28"/>
          <w:szCs w:val="28"/>
          <w:lang w:eastAsia="ru-RU"/>
        </w:rPr>
        <w:t>на</w:t>
      </w:r>
      <w:r w:rsidR="00597FD1"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соревнованиях всероссийского уровня. </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Для различных категорий жителей города проведено 69 мероприятий. Наибольшее количество соревнований проведено по хоккею, плаванию и лыжным гонкам. Общее количество участников в 2020 году составило 14 448 человек.</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По итогам участия в городских и окружных мероприятиях спортсменам города присвоен 521 спортивно-массовый разряд, 162 спортивных разряда.</w:t>
      </w:r>
      <w:r w:rsidR="00F72F6A"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Особого внимания заслуживают 10 спортивных званий «Мастер спорта России» (2 </w:t>
      </w:r>
      <w:r w:rsidR="004C37B8"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плавание, 1 </w:t>
      </w:r>
      <w:r w:rsidR="004C37B8"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пауэрлифтинг, 2 </w:t>
      </w:r>
      <w:r w:rsidR="004C37B8"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биатлон, 1 </w:t>
      </w:r>
      <w:r w:rsidR="004C37B8" w:rsidRPr="00D16540">
        <w:rPr>
          <w:rFonts w:ascii="Times New Roman" w:eastAsia="Times New Roman" w:hAnsi="Times New Roman" w:cs="Times New Roman"/>
          <w:color w:val="000000"/>
          <w:sz w:val="28"/>
          <w:szCs w:val="28"/>
          <w:lang w:eastAsia="ru-RU"/>
        </w:rPr>
        <w:t>– карате</w:t>
      </w:r>
      <w:r w:rsidRPr="00D16540">
        <w:rPr>
          <w:rFonts w:ascii="Times New Roman" w:eastAsia="Times New Roman" w:hAnsi="Times New Roman" w:cs="Times New Roman"/>
          <w:color w:val="000000"/>
          <w:sz w:val="28"/>
          <w:szCs w:val="28"/>
          <w:lang w:eastAsia="ru-RU"/>
        </w:rPr>
        <w:t xml:space="preserve">, 2 </w:t>
      </w:r>
      <w:r w:rsidR="004C37B8"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лыжные гонки, 2 </w:t>
      </w:r>
      <w:r w:rsidR="004C37B8" w:rsidRPr="00D16540">
        <w:rPr>
          <w:rFonts w:ascii="Times New Roman" w:eastAsia="Times New Roman" w:hAnsi="Times New Roman" w:cs="Times New Roman"/>
          <w:color w:val="000000"/>
          <w:sz w:val="28"/>
          <w:szCs w:val="28"/>
          <w:lang w:eastAsia="ru-RU"/>
        </w:rPr>
        <w:t xml:space="preserve">– </w:t>
      </w:r>
      <w:proofErr w:type="spellStart"/>
      <w:r w:rsidRPr="00D16540">
        <w:rPr>
          <w:rFonts w:ascii="Times New Roman" w:eastAsia="Times New Roman" w:hAnsi="Times New Roman" w:cs="Times New Roman"/>
          <w:color w:val="000000"/>
          <w:sz w:val="28"/>
          <w:szCs w:val="28"/>
          <w:lang w:eastAsia="ru-RU"/>
        </w:rPr>
        <w:t>следж</w:t>
      </w:r>
      <w:proofErr w:type="spellEnd"/>
      <w:r w:rsidRPr="00D16540">
        <w:rPr>
          <w:rFonts w:ascii="Times New Roman" w:eastAsia="Times New Roman" w:hAnsi="Times New Roman" w:cs="Times New Roman"/>
          <w:color w:val="000000"/>
          <w:sz w:val="28"/>
          <w:szCs w:val="28"/>
          <w:lang w:eastAsia="ru-RU"/>
        </w:rPr>
        <w:t>-хоккей (спорт лиц с ПОДА)</w:t>
      </w:r>
      <w:r w:rsidR="004C37B8" w:rsidRPr="00D16540">
        <w:rPr>
          <w:rFonts w:ascii="Times New Roman" w:eastAsia="Times New Roman" w:hAnsi="Times New Roman" w:cs="Times New Roman"/>
          <w:color w:val="000000"/>
          <w:sz w:val="28"/>
          <w:szCs w:val="28"/>
          <w:lang w:eastAsia="ru-RU"/>
        </w:rPr>
        <w:t>)</w:t>
      </w:r>
      <w:r w:rsidRPr="00D16540">
        <w:rPr>
          <w:rFonts w:ascii="Times New Roman" w:eastAsia="Times New Roman" w:hAnsi="Times New Roman" w:cs="Times New Roman"/>
          <w:color w:val="000000"/>
          <w:sz w:val="28"/>
          <w:szCs w:val="28"/>
          <w:lang w:eastAsia="ru-RU"/>
        </w:rPr>
        <w:t xml:space="preserve"> и 2 звания «Заслуженный мастер спорта России» по спорту глухих.</w:t>
      </w:r>
      <w:r w:rsidR="0085574A"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В 2020 году Андрей Панасюк стал первым спортсменом города Ханты-Мансийска – воспитанником МБУ «СК «Дружба», получившим спортивное звание </w:t>
      </w:r>
      <w:r w:rsidR="004C37B8" w:rsidRPr="00D16540">
        <w:rPr>
          <w:rFonts w:ascii="Times New Roman" w:eastAsia="Times New Roman" w:hAnsi="Times New Roman" w:cs="Times New Roman"/>
          <w:color w:val="000000"/>
          <w:sz w:val="28"/>
          <w:szCs w:val="28"/>
          <w:lang w:eastAsia="ru-RU"/>
        </w:rPr>
        <w:t>«</w:t>
      </w:r>
      <w:r w:rsidRPr="00D16540">
        <w:rPr>
          <w:rFonts w:ascii="Times New Roman" w:eastAsia="Times New Roman" w:hAnsi="Times New Roman" w:cs="Times New Roman"/>
          <w:color w:val="000000"/>
          <w:sz w:val="28"/>
          <w:szCs w:val="28"/>
          <w:lang w:eastAsia="ru-RU"/>
        </w:rPr>
        <w:t>Мастер спорта России</w:t>
      </w:r>
      <w:r w:rsidR="00CD019B" w:rsidRPr="00D16540">
        <w:rPr>
          <w:rFonts w:ascii="Times New Roman" w:eastAsia="Times New Roman" w:hAnsi="Times New Roman" w:cs="Times New Roman"/>
          <w:color w:val="000000"/>
          <w:sz w:val="28"/>
          <w:szCs w:val="28"/>
          <w:lang w:eastAsia="ru-RU"/>
        </w:rPr>
        <w:t>»</w:t>
      </w:r>
      <w:r w:rsidRPr="00D16540">
        <w:rPr>
          <w:rFonts w:ascii="Times New Roman" w:eastAsia="Times New Roman" w:hAnsi="Times New Roman" w:cs="Times New Roman"/>
          <w:color w:val="000000"/>
          <w:sz w:val="28"/>
          <w:szCs w:val="28"/>
          <w:lang w:eastAsia="ru-RU"/>
        </w:rPr>
        <w:t xml:space="preserve"> по плаванию.</w:t>
      </w:r>
    </w:p>
    <w:p w:rsidR="00480037" w:rsidRPr="00D16540" w:rsidRDefault="00480037" w:rsidP="00D16540">
      <w:pPr>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В 2020 году ведется физкультурно-спортивная работа с инвалидами. Реабилитация лиц с ограниченными возможностями средствами физической культуры и спорта является уникальным инструментом в физическом и моральном восстановлении и оздоровлении, адаптации и интеграции инвалидов. В настоящее время в городе Ханты-Мансийске для инвалидов и лиц с огра</w:t>
      </w:r>
      <w:r w:rsidR="00CD019B" w:rsidRPr="00D16540">
        <w:rPr>
          <w:rFonts w:ascii="Times New Roman" w:eastAsia="Times New Roman" w:hAnsi="Times New Roman" w:cs="Times New Roman"/>
          <w:color w:val="000000"/>
          <w:sz w:val="28"/>
          <w:szCs w:val="28"/>
          <w:lang w:eastAsia="ru-RU"/>
        </w:rPr>
        <w:t>ниченными возможностями развиваю</w:t>
      </w:r>
      <w:r w:rsidRPr="00D16540">
        <w:rPr>
          <w:rFonts w:ascii="Times New Roman" w:eastAsia="Times New Roman" w:hAnsi="Times New Roman" w:cs="Times New Roman"/>
          <w:color w:val="000000"/>
          <w:sz w:val="28"/>
          <w:szCs w:val="28"/>
          <w:lang w:eastAsia="ru-RU"/>
        </w:rPr>
        <w:t xml:space="preserve">тся 19 видов спорта в пяти направлениях (спорт лиц с поражением опорно-двигательного аппарата, спорт слепых, спорт глухих, спорт лиц с интеллектуальными нарушениями, виды спорта по программам </w:t>
      </w:r>
      <w:r w:rsidR="00CD019B" w:rsidRPr="00D16540">
        <w:rPr>
          <w:rFonts w:ascii="Times New Roman" w:eastAsia="Times New Roman" w:hAnsi="Times New Roman" w:cs="Times New Roman"/>
          <w:color w:val="000000"/>
          <w:sz w:val="28"/>
          <w:szCs w:val="28"/>
          <w:lang w:eastAsia="ru-RU"/>
        </w:rPr>
        <w:t>С</w:t>
      </w:r>
      <w:r w:rsidRPr="00D16540">
        <w:rPr>
          <w:rFonts w:ascii="Times New Roman" w:eastAsia="Times New Roman" w:hAnsi="Times New Roman" w:cs="Times New Roman"/>
          <w:color w:val="000000"/>
          <w:sz w:val="28"/>
          <w:szCs w:val="28"/>
          <w:lang w:eastAsia="ru-RU"/>
        </w:rPr>
        <w:t xml:space="preserve">пециальной </w:t>
      </w:r>
      <w:r w:rsidR="00CD019B" w:rsidRPr="00D16540">
        <w:rPr>
          <w:rFonts w:ascii="Times New Roman" w:eastAsia="Times New Roman" w:hAnsi="Times New Roman" w:cs="Times New Roman"/>
          <w:color w:val="000000"/>
          <w:sz w:val="28"/>
          <w:szCs w:val="28"/>
          <w:lang w:eastAsia="ru-RU"/>
        </w:rPr>
        <w:t>О</w:t>
      </w:r>
      <w:r w:rsidRPr="00D16540">
        <w:rPr>
          <w:rFonts w:ascii="Times New Roman" w:eastAsia="Times New Roman" w:hAnsi="Times New Roman" w:cs="Times New Roman"/>
          <w:color w:val="000000"/>
          <w:sz w:val="28"/>
          <w:szCs w:val="28"/>
          <w:lang w:eastAsia="ru-RU"/>
        </w:rPr>
        <w:t xml:space="preserve">лимпиады). Среди них – 5 зимних видов спорта (лыжные гонки, биатлон, </w:t>
      </w:r>
      <w:proofErr w:type="spellStart"/>
      <w:r w:rsidRPr="00D16540">
        <w:rPr>
          <w:rFonts w:ascii="Times New Roman" w:eastAsia="Times New Roman" w:hAnsi="Times New Roman" w:cs="Times New Roman"/>
          <w:color w:val="000000"/>
          <w:sz w:val="28"/>
          <w:szCs w:val="28"/>
          <w:lang w:eastAsia="ru-RU"/>
        </w:rPr>
        <w:t>следж</w:t>
      </w:r>
      <w:proofErr w:type="spellEnd"/>
      <w:r w:rsidRPr="00D16540">
        <w:rPr>
          <w:rFonts w:ascii="Times New Roman" w:eastAsia="Times New Roman" w:hAnsi="Times New Roman" w:cs="Times New Roman"/>
          <w:color w:val="000000"/>
          <w:sz w:val="28"/>
          <w:szCs w:val="28"/>
          <w:lang w:eastAsia="ru-RU"/>
        </w:rPr>
        <w:t>-</w:t>
      </w:r>
      <w:r w:rsidR="00CD019B" w:rsidRPr="00D16540">
        <w:rPr>
          <w:rFonts w:ascii="Times New Roman" w:eastAsia="Times New Roman" w:hAnsi="Times New Roman" w:cs="Times New Roman"/>
          <w:color w:val="000000"/>
          <w:sz w:val="28"/>
          <w:szCs w:val="28"/>
          <w:lang w:eastAsia="ru-RU"/>
        </w:rPr>
        <w:t xml:space="preserve">хоккей, сноуборд, </w:t>
      </w:r>
      <w:proofErr w:type="spellStart"/>
      <w:r w:rsidR="00CD019B" w:rsidRPr="00D16540">
        <w:rPr>
          <w:rFonts w:ascii="Times New Roman" w:eastAsia="Times New Roman" w:hAnsi="Times New Roman" w:cs="Times New Roman"/>
          <w:color w:val="000000"/>
          <w:sz w:val="28"/>
          <w:szCs w:val="28"/>
          <w:lang w:eastAsia="ru-RU"/>
        </w:rPr>
        <w:t>снегоступинг</w:t>
      </w:r>
      <w:proofErr w:type="spellEnd"/>
      <w:r w:rsidR="00CD019B" w:rsidRPr="00D16540">
        <w:rPr>
          <w:rFonts w:ascii="Times New Roman" w:eastAsia="Times New Roman" w:hAnsi="Times New Roman" w:cs="Times New Roman"/>
          <w:color w:val="000000"/>
          <w:sz w:val="28"/>
          <w:szCs w:val="28"/>
          <w:lang w:eastAsia="ru-RU"/>
        </w:rPr>
        <w:t>)</w:t>
      </w:r>
      <w:r w:rsidRPr="00D16540">
        <w:rPr>
          <w:rFonts w:ascii="Times New Roman" w:eastAsia="Times New Roman" w:hAnsi="Times New Roman" w:cs="Times New Roman"/>
          <w:color w:val="000000"/>
          <w:sz w:val="28"/>
          <w:szCs w:val="28"/>
          <w:lang w:eastAsia="ru-RU"/>
        </w:rPr>
        <w:t xml:space="preserve"> и 14 летних (легкая атлетика, плавание, пляжный волейбол, пауэрлифтинг, велоспорт, стрельба из лука, настольный т</w:t>
      </w:r>
      <w:r w:rsidR="00CD019B" w:rsidRPr="00D16540">
        <w:rPr>
          <w:rFonts w:ascii="Times New Roman" w:eastAsia="Times New Roman" w:hAnsi="Times New Roman" w:cs="Times New Roman"/>
          <w:color w:val="000000"/>
          <w:sz w:val="28"/>
          <w:szCs w:val="28"/>
          <w:lang w:eastAsia="ru-RU"/>
        </w:rPr>
        <w:t xml:space="preserve">еннис, волейбол сидя, </w:t>
      </w:r>
      <w:proofErr w:type="spellStart"/>
      <w:r w:rsidR="00CD019B" w:rsidRPr="00D16540">
        <w:rPr>
          <w:rFonts w:ascii="Times New Roman" w:eastAsia="Times New Roman" w:hAnsi="Times New Roman" w:cs="Times New Roman"/>
          <w:color w:val="000000"/>
          <w:sz w:val="28"/>
          <w:szCs w:val="28"/>
          <w:lang w:eastAsia="ru-RU"/>
        </w:rPr>
        <w:t>бочче</w:t>
      </w:r>
      <w:proofErr w:type="spellEnd"/>
      <w:r w:rsidR="00CD019B" w:rsidRPr="00D16540">
        <w:rPr>
          <w:rFonts w:ascii="Times New Roman" w:eastAsia="Times New Roman" w:hAnsi="Times New Roman" w:cs="Times New Roman"/>
          <w:color w:val="000000"/>
          <w:sz w:val="28"/>
          <w:szCs w:val="28"/>
          <w:lang w:eastAsia="ru-RU"/>
        </w:rPr>
        <w:t>, тхэ</w:t>
      </w:r>
      <w:r w:rsidRPr="00D16540">
        <w:rPr>
          <w:rFonts w:ascii="Times New Roman" w:eastAsia="Times New Roman" w:hAnsi="Times New Roman" w:cs="Times New Roman"/>
          <w:color w:val="000000"/>
          <w:sz w:val="28"/>
          <w:szCs w:val="28"/>
          <w:lang w:eastAsia="ru-RU"/>
        </w:rPr>
        <w:t>квондо, шахматы, дзюдо, футбол). По итогам года численность занимающихся в городе Ханты-Мансийске составила 455 человек.</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lastRenderedPageBreak/>
        <w:t xml:space="preserve">В целях снижения риска завоза и распространения в городе Ханты-Мансийске новой </w:t>
      </w:r>
      <w:proofErr w:type="spellStart"/>
      <w:r w:rsidRPr="00D16540">
        <w:rPr>
          <w:rFonts w:ascii="Times New Roman" w:eastAsia="Times New Roman" w:hAnsi="Times New Roman" w:cs="Times New Roman"/>
          <w:color w:val="000000"/>
          <w:sz w:val="28"/>
          <w:szCs w:val="28"/>
          <w:lang w:eastAsia="ru-RU"/>
        </w:rPr>
        <w:t>коронавирусной</w:t>
      </w:r>
      <w:proofErr w:type="spellEnd"/>
      <w:r w:rsidRPr="00D16540">
        <w:rPr>
          <w:rFonts w:ascii="Times New Roman" w:eastAsia="Times New Roman" w:hAnsi="Times New Roman" w:cs="Times New Roman"/>
          <w:color w:val="000000"/>
          <w:sz w:val="28"/>
          <w:szCs w:val="28"/>
          <w:lang w:eastAsia="ru-RU"/>
        </w:rPr>
        <w:t xml:space="preserve"> инфекции</w:t>
      </w:r>
      <w:r w:rsidR="0085574A" w:rsidRPr="00D16540">
        <w:rPr>
          <w:rFonts w:ascii="Times New Roman" w:eastAsia="Times New Roman" w:hAnsi="Times New Roman" w:cs="Times New Roman"/>
          <w:color w:val="000000"/>
          <w:sz w:val="28"/>
          <w:szCs w:val="28"/>
          <w:lang w:eastAsia="ru-RU"/>
        </w:rPr>
        <w:t xml:space="preserve"> (COVID-2019)</w:t>
      </w:r>
      <w:r w:rsidRPr="00D16540">
        <w:rPr>
          <w:rFonts w:ascii="Times New Roman" w:eastAsia="Times New Roman" w:hAnsi="Times New Roman" w:cs="Times New Roman"/>
          <w:color w:val="000000"/>
          <w:sz w:val="28"/>
          <w:szCs w:val="28"/>
          <w:lang w:eastAsia="ru-RU"/>
        </w:rPr>
        <w:t xml:space="preserve"> </w:t>
      </w:r>
      <w:r w:rsidR="0085574A" w:rsidRPr="00D16540">
        <w:rPr>
          <w:rFonts w:ascii="Times New Roman" w:eastAsia="Times New Roman" w:hAnsi="Times New Roman" w:cs="Times New Roman"/>
          <w:color w:val="000000"/>
          <w:sz w:val="28"/>
          <w:szCs w:val="28"/>
          <w:lang w:eastAsia="ru-RU"/>
        </w:rPr>
        <w:t>д</w:t>
      </w:r>
      <w:r w:rsidRPr="00D16540">
        <w:rPr>
          <w:rFonts w:ascii="Times New Roman" w:eastAsia="Times New Roman" w:hAnsi="Times New Roman" w:cs="Times New Roman"/>
          <w:color w:val="000000"/>
          <w:sz w:val="28"/>
          <w:szCs w:val="28"/>
          <w:lang w:eastAsia="ru-RU"/>
        </w:rPr>
        <w:t>ля организации полезного досуга молодежи организовано и пр</w:t>
      </w:r>
      <w:r w:rsidR="00CD019B" w:rsidRPr="00D16540">
        <w:rPr>
          <w:rFonts w:ascii="Times New Roman" w:eastAsia="Times New Roman" w:hAnsi="Times New Roman" w:cs="Times New Roman"/>
          <w:color w:val="000000"/>
          <w:sz w:val="28"/>
          <w:szCs w:val="28"/>
          <w:lang w:eastAsia="ru-RU"/>
        </w:rPr>
        <w:t>оведено 15 мероприятий в онлайн-</w:t>
      </w:r>
      <w:r w:rsidRPr="00D16540">
        <w:rPr>
          <w:rFonts w:ascii="Times New Roman" w:eastAsia="Times New Roman" w:hAnsi="Times New Roman" w:cs="Times New Roman"/>
          <w:color w:val="000000"/>
          <w:sz w:val="28"/>
          <w:szCs w:val="28"/>
          <w:lang w:eastAsia="ru-RU"/>
        </w:rPr>
        <w:t>формате. Общее количество участников мероприятий и просмотров размещенного контента составило более 17 000 человек.</w:t>
      </w:r>
      <w:r w:rsidR="0085574A"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Мероприятиями с наибольшим количеством участников стали:</w:t>
      </w:r>
    </w:p>
    <w:p w:rsidR="00480037" w:rsidRPr="00D16540" w:rsidRDefault="00CD019B"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hAnsi="Times New Roman" w:cs="Times New Roman"/>
          <w:sz w:val="28"/>
          <w:szCs w:val="28"/>
        </w:rPr>
        <w:t>–</w:t>
      </w:r>
      <w:r w:rsidR="0085574A" w:rsidRPr="00D16540">
        <w:rPr>
          <w:rFonts w:ascii="Times New Roman" w:hAnsi="Times New Roman" w:cs="Times New Roman"/>
          <w:sz w:val="28"/>
          <w:szCs w:val="28"/>
        </w:rPr>
        <w:t xml:space="preserve"> функциональные тренировки «Бодрое утро» от школы правильного спорта «I </w:t>
      </w:r>
      <w:proofErr w:type="spellStart"/>
      <w:r w:rsidR="0085574A" w:rsidRPr="00D16540">
        <w:rPr>
          <w:rFonts w:ascii="Times New Roman" w:hAnsi="Times New Roman" w:cs="Times New Roman"/>
          <w:sz w:val="28"/>
          <w:szCs w:val="28"/>
        </w:rPr>
        <w:t>Love</w:t>
      </w:r>
      <w:proofErr w:type="spellEnd"/>
      <w:r w:rsidR="0085574A" w:rsidRPr="00D16540">
        <w:rPr>
          <w:rFonts w:ascii="Times New Roman" w:hAnsi="Times New Roman" w:cs="Times New Roman"/>
          <w:sz w:val="28"/>
          <w:szCs w:val="28"/>
        </w:rPr>
        <w:t xml:space="preserve"> </w:t>
      </w:r>
      <w:proofErr w:type="spellStart"/>
      <w:r w:rsidR="0085574A" w:rsidRPr="00D16540">
        <w:rPr>
          <w:rFonts w:ascii="Times New Roman" w:hAnsi="Times New Roman" w:cs="Times New Roman"/>
          <w:sz w:val="28"/>
          <w:szCs w:val="28"/>
        </w:rPr>
        <w:t>Supersport</w:t>
      </w:r>
      <w:proofErr w:type="spellEnd"/>
      <w:r w:rsidR="0085574A" w:rsidRPr="00D16540">
        <w:rPr>
          <w:rFonts w:ascii="Times New Roman" w:hAnsi="Times New Roman" w:cs="Times New Roman"/>
          <w:sz w:val="28"/>
          <w:szCs w:val="28"/>
        </w:rPr>
        <w:t xml:space="preserve"> Ханты-Мансийск», которые проводились с</w:t>
      </w:r>
      <w:r w:rsidR="00480037" w:rsidRPr="00D16540">
        <w:rPr>
          <w:rFonts w:ascii="Times New Roman" w:eastAsia="Times New Roman" w:hAnsi="Times New Roman" w:cs="Times New Roman"/>
          <w:color w:val="000000"/>
          <w:sz w:val="28"/>
          <w:szCs w:val="28"/>
          <w:lang w:eastAsia="ru-RU"/>
        </w:rPr>
        <w:t xml:space="preserve"> марта по июль </w:t>
      </w:r>
      <w:r w:rsidR="00480037" w:rsidRPr="00D16540">
        <w:rPr>
          <w:rFonts w:ascii="Times New Roman" w:hAnsi="Times New Roman" w:cs="Times New Roman"/>
          <w:sz w:val="28"/>
          <w:szCs w:val="28"/>
        </w:rPr>
        <w:t xml:space="preserve">в социальной сети </w:t>
      </w:r>
      <w:r w:rsidRPr="00D16540">
        <w:rPr>
          <w:rFonts w:ascii="Times New Roman" w:hAnsi="Times New Roman" w:cs="Times New Roman"/>
          <w:sz w:val="28"/>
          <w:szCs w:val="28"/>
        </w:rPr>
        <w:t>«</w:t>
      </w:r>
      <w:proofErr w:type="spellStart"/>
      <w:r w:rsidR="00480037" w:rsidRPr="00D16540">
        <w:rPr>
          <w:rFonts w:ascii="Times New Roman" w:hAnsi="Times New Roman" w:cs="Times New Roman"/>
          <w:sz w:val="28"/>
          <w:szCs w:val="28"/>
        </w:rPr>
        <w:t>Инстаграм</w:t>
      </w:r>
      <w:proofErr w:type="spellEnd"/>
      <w:r w:rsidRPr="00D16540">
        <w:rPr>
          <w:rFonts w:ascii="Times New Roman" w:hAnsi="Times New Roman" w:cs="Times New Roman"/>
          <w:sz w:val="28"/>
          <w:szCs w:val="28"/>
        </w:rPr>
        <w:t>»</w:t>
      </w:r>
      <w:r w:rsidR="00480037" w:rsidRPr="00D16540">
        <w:rPr>
          <w:rFonts w:ascii="Times New Roman" w:hAnsi="Times New Roman" w:cs="Times New Roman"/>
          <w:sz w:val="28"/>
          <w:szCs w:val="28"/>
        </w:rPr>
        <w:t xml:space="preserve"> в прямом эфи</w:t>
      </w:r>
      <w:r w:rsidR="0085574A" w:rsidRPr="00D16540">
        <w:rPr>
          <w:rFonts w:ascii="Times New Roman" w:hAnsi="Times New Roman" w:cs="Times New Roman"/>
          <w:sz w:val="28"/>
          <w:szCs w:val="28"/>
        </w:rPr>
        <w:t>ре три раза в неделю (о</w:t>
      </w:r>
      <w:r w:rsidR="00480037" w:rsidRPr="00D16540">
        <w:rPr>
          <w:rFonts w:ascii="Times New Roman" w:hAnsi="Times New Roman" w:cs="Times New Roman"/>
          <w:sz w:val="28"/>
          <w:szCs w:val="28"/>
        </w:rPr>
        <w:t>бщее количество участников мероприятий 450 человек</w:t>
      </w:r>
      <w:r w:rsidR="0085574A" w:rsidRPr="00D16540">
        <w:rPr>
          <w:rFonts w:ascii="Times New Roman" w:hAnsi="Times New Roman" w:cs="Times New Roman"/>
          <w:sz w:val="28"/>
          <w:szCs w:val="28"/>
        </w:rPr>
        <w:t>);</w:t>
      </w:r>
      <w:r w:rsidR="00480037" w:rsidRPr="00D16540">
        <w:rPr>
          <w:rFonts w:ascii="Times New Roman" w:hAnsi="Times New Roman" w:cs="Times New Roman"/>
          <w:sz w:val="28"/>
          <w:szCs w:val="28"/>
        </w:rPr>
        <w:t xml:space="preserve"> </w:t>
      </w:r>
    </w:p>
    <w:p w:rsidR="00480037" w:rsidRPr="00D16540" w:rsidRDefault="00CD019B" w:rsidP="00D16540">
      <w:pPr>
        <w:spacing w:after="0" w:line="276" w:lineRule="auto"/>
        <w:ind w:firstLine="709"/>
        <w:jc w:val="both"/>
        <w:rPr>
          <w:rFonts w:ascii="Times New Roman" w:hAnsi="Times New Roman" w:cs="Times New Roman"/>
          <w:sz w:val="28"/>
          <w:szCs w:val="28"/>
        </w:rPr>
      </w:pPr>
      <w:r w:rsidRPr="00D16540">
        <w:rPr>
          <w:rFonts w:ascii="Times New Roman" w:eastAsia="Times New Roman" w:hAnsi="Times New Roman" w:cs="Times New Roman"/>
          <w:color w:val="000000"/>
          <w:sz w:val="28"/>
          <w:szCs w:val="28"/>
          <w:lang w:eastAsia="ru-RU"/>
        </w:rPr>
        <w:t>–</w:t>
      </w:r>
      <w:r w:rsidR="0085574A" w:rsidRPr="00D16540">
        <w:rPr>
          <w:rFonts w:ascii="Times New Roman" w:eastAsia="Times New Roman" w:hAnsi="Times New Roman" w:cs="Times New Roman"/>
          <w:color w:val="000000"/>
          <w:sz w:val="28"/>
          <w:szCs w:val="28"/>
          <w:lang w:eastAsia="ru-RU"/>
        </w:rPr>
        <w:t xml:space="preserve"> «Утренняя зарядка с чемпионкой по боксу Любовью Юсуповой» н</w:t>
      </w:r>
      <w:r w:rsidR="00480037" w:rsidRPr="00D16540">
        <w:rPr>
          <w:rFonts w:ascii="Times New Roman" w:eastAsia="Times New Roman" w:hAnsi="Times New Roman" w:cs="Times New Roman"/>
          <w:color w:val="000000"/>
          <w:sz w:val="28"/>
          <w:szCs w:val="28"/>
          <w:lang w:eastAsia="ru-RU"/>
        </w:rPr>
        <w:t xml:space="preserve">а портале </w:t>
      </w:r>
      <w:proofErr w:type="spellStart"/>
      <w:r w:rsidR="00480037" w:rsidRPr="00D16540">
        <w:rPr>
          <w:rFonts w:ascii="Times New Roman" w:eastAsia="Times New Roman" w:hAnsi="Times New Roman" w:cs="Times New Roman"/>
          <w:color w:val="000000"/>
          <w:sz w:val="28"/>
          <w:szCs w:val="28"/>
          <w:lang w:eastAsia="ru-RU"/>
        </w:rPr>
        <w:t>Онлайн</w:t>
      </w:r>
      <w:r w:rsidRPr="00D16540">
        <w:rPr>
          <w:rFonts w:ascii="Times New Roman" w:eastAsia="Times New Roman" w:hAnsi="Times New Roman" w:cs="Times New Roman"/>
          <w:color w:val="000000"/>
          <w:sz w:val="28"/>
          <w:szCs w:val="28"/>
          <w:lang w:eastAsia="ru-RU"/>
        </w:rPr>
        <w:t>Лето</w:t>
      </w:r>
      <w:proofErr w:type="spellEnd"/>
      <w:r w:rsidR="00480037" w:rsidRPr="00D16540">
        <w:rPr>
          <w:rFonts w:ascii="Times New Roman" w:eastAsia="Times New Roman" w:hAnsi="Times New Roman" w:cs="Times New Roman"/>
          <w:color w:val="000000"/>
          <w:sz w:val="28"/>
          <w:szCs w:val="28"/>
          <w:lang w:eastAsia="ru-RU"/>
        </w:rPr>
        <w:t xml:space="preserve"> 2020</w:t>
      </w:r>
      <w:r w:rsidR="0085574A" w:rsidRPr="00D16540">
        <w:rPr>
          <w:rFonts w:ascii="Times New Roman" w:eastAsia="Times New Roman" w:hAnsi="Times New Roman" w:cs="Times New Roman"/>
          <w:color w:val="000000"/>
          <w:sz w:val="28"/>
          <w:szCs w:val="28"/>
          <w:lang w:eastAsia="ru-RU"/>
        </w:rPr>
        <w:t>, в ходе которой</w:t>
      </w:r>
      <w:r w:rsidR="00480037" w:rsidRPr="00D16540">
        <w:rPr>
          <w:rFonts w:ascii="Times New Roman" w:eastAsia="Times New Roman" w:hAnsi="Times New Roman" w:cs="Times New Roman"/>
          <w:color w:val="000000"/>
          <w:sz w:val="28"/>
          <w:szCs w:val="28"/>
          <w:lang w:eastAsia="ru-RU"/>
        </w:rPr>
        <w:t xml:space="preserve"> </w:t>
      </w:r>
      <w:r w:rsidR="0085574A" w:rsidRPr="00D16540">
        <w:rPr>
          <w:rFonts w:ascii="Times New Roman" w:eastAsia="Times New Roman" w:hAnsi="Times New Roman" w:cs="Times New Roman"/>
          <w:color w:val="000000"/>
          <w:sz w:val="28"/>
          <w:szCs w:val="28"/>
          <w:lang w:eastAsia="ru-RU"/>
        </w:rPr>
        <w:t>демонстрировалась техника</w:t>
      </w:r>
      <w:r w:rsidR="00480037" w:rsidRPr="00D16540">
        <w:rPr>
          <w:rFonts w:ascii="Times New Roman" w:eastAsia="Times New Roman" w:hAnsi="Times New Roman" w:cs="Times New Roman"/>
          <w:color w:val="000000"/>
          <w:sz w:val="28"/>
          <w:szCs w:val="28"/>
          <w:lang w:eastAsia="ru-RU"/>
        </w:rPr>
        <w:t xml:space="preserve"> выполнения общеукрепляющих упражнений, а также специальных</w:t>
      </w:r>
      <w:r w:rsidR="0085574A" w:rsidRPr="00D16540">
        <w:rPr>
          <w:rFonts w:ascii="Times New Roman" w:eastAsia="Times New Roman" w:hAnsi="Times New Roman" w:cs="Times New Roman"/>
          <w:color w:val="000000"/>
          <w:sz w:val="28"/>
          <w:szCs w:val="28"/>
          <w:lang w:eastAsia="ru-RU"/>
        </w:rPr>
        <w:t xml:space="preserve"> упражнений по бокс</w:t>
      </w:r>
      <w:r w:rsidR="00C94226" w:rsidRPr="00D16540">
        <w:rPr>
          <w:rFonts w:ascii="Times New Roman" w:eastAsia="Times New Roman" w:hAnsi="Times New Roman" w:cs="Times New Roman"/>
          <w:color w:val="000000"/>
          <w:sz w:val="28"/>
          <w:szCs w:val="28"/>
          <w:lang w:eastAsia="ru-RU"/>
        </w:rPr>
        <w:t>у</w:t>
      </w:r>
      <w:r w:rsidR="0085574A" w:rsidRPr="00D16540">
        <w:rPr>
          <w:rFonts w:ascii="Times New Roman" w:eastAsia="Times New Roman" w:hAnsi="Times New Roman" w:cs="Times New Roman"/>
          <w:color w:val="000000"/>
          <w:sz w:val="28"/>
          <w:szCs w:val="28"/>
          <w:lang w:eastAsia="ru-RU"/>
        </w:rPr>
        <w:t xml:space="preserve"> (о</w:t>
      </w:r>
      <w:r w:rsidR="00480037" w:rsidRPr="00D16540">
        <w:rPr>
          <w:rFonts w:ascii="Times New Roman" w:hAnsi="Times New Roman" w:cs="Times New Roman"/>
          <w:sz w:val="28"/>
          <w:szCs w:val="28"/>
        </w:rPr>
        <w:t>бщее количество участников мероприятий 500 человек</w:t>
      </w:r>
      <w:r w:rsidR="0085574A" w:rsidRPr="00D16540">
        <w:rPr>
          <w:rFonts w:ascii="Times New Roman" w:hAnsi="Times New Roman" w:cs="Times New Roman"/>
          <w:sz w:val="28"/>
          <w:szCs w:val="28"/>
        </w:rPr>
        <w:t>)</w:t>
      </w:r>
      <w:r w:rsidR="00480037" w:rsidRPr="00D16540">
        <w:rPr>
          <w:rFonts w:ascii="Times New Roman" w:hAnsi="Times New Roman" w:cs="Times New Roman"/>
          <w:sz w:val="28"/>
          <w:szCs w:val="28"/>
        </w:rPr>
        <w:t>.</w:t>
      </w:r>
    </w:p>
    <w:p w:rsidR="00480037" w:rsidRPr="00D16540" w:rsidRDefault="00480037" w:rsidP="00D16540">
      <w:pPr>
        <w:spacing w:after="0" w:line="276" w:lineRule="auto"/>
        <w:ind w:firstLine="709"/>
        <w:jc w:val="both"/>
        <w:rPr>
          <w:rFonts w:ascii="Times New Roman" w:eastAsia="Calibri" w:hAnsi="Times New Roman" w:cs="Times New Roman"/>
          <w:sz w:val="28"/>
          <w:szCs w:val="28"/>
        </w:rPr>
      </w:pPr>
      <w:r w:rsidRPr="00D16540">
        <w:rPr>
          <w:rFonts w:ascii="Times New Roman" w:eastAsia="Times New Roman" w:hAnsi="Times New Roman" w:cs="Times New Roman"/>
          <w:color w:val="000000"/>
          <w:sz w:val="28"/>
          <w:szCs w:val="28"/>
          <w:lang w:eastAsia="ru-RU"/>
        </w:rPr>
        <w:t xml:space="preserve">В 2020 году по итогам 2019 года </w:t>
      </w:r>
      <w:r w:rsidR="00C94226" w:rsidRPr="00D16540">
        <w:rPr>
          <w:rFonts w:ascii="Times New Roman" w:eastAsia="Times New Roman" w:hAnsi="Times New Roman" w:cs="Times New Roman"/>
          <w:color w:val="000000"/>
          <w:sz w:val="28"/>
          <w:szCs w:val="28"/>
          <w:lang w:eastAsia="ru-RU"/>
        </w:rPr>
        <w:t>организован и проведен городской конкурс</w:t>
      </w:r>
      <w:r w:rsidRPr="00D16540">
        <w:rPr>
          <w:rFonts w:ascii="Times New Roman" w:eastAsia="Times New Roman" w:hAnsi="Times New Roman" w:cs="Times New Roman"/>
          <w:color w:val="000000"/>
          <w:sz w:val="28"/>
          <w:szCs w:val="28"/>
          <w:lang w:eastAsia="ru-RU"/>
        </w:rPr>
        <w:t xml:space="preserve"> </w:t>
      </w:r>
      <w:r w:rsidR="00C94226" w:rsidRPr="00D16540">
        <w:rPr>
          <w:rFonts w:ascii="Times New Roman" w:eastAsia="Times New Roman" w:hAnsi="Times New Roman" w:cs="Times New Roman"/>
          <w:color w:val="000000"/>
          <w:sz w:val="28"/>
          <w:szCs w:val="28"/>
          <w:lang w:eastAsia="ru-RU"/>
        </w:rPr>
        <w:t>«</w:t>
      </w:r>
      <w:r w:rsidRPr="00D16540">
        <w:rPr>
          <w:rFonts w:ascii="Times New Roman" w:eastAsia="Times New Roman" w:hAnsi="Times New Roman" w:cs="Times New Roman"/>
          <w:color w:val="000000"/>
          <w:sz w:val="28"/>
          <w:szCs w:val="28"/>
          <w:lang w:eastAsia="ru-RU"/>
        </w:rPr>
        <w:t>Спортивная Элита – 2019</w:t>
      </w:r>
      <w:r w:rsidR="00C94226" w:rsidRPr="00D16540">
        <w:rPr>
          <w:rFonts w:ascii="Times New Roman" w:eastAsia="Times New Roman" w:hAnsi="Times New Roman" w:cs="Times New Roman"/>
          <w:color w:val="000000"/>
          <w:sz w:val="28"/>
          <w:szCs w:val="28"/>
          <w:lang w:eastAsia="ru-RU"/>
        </w:rPr>
        <w:t>»</w:t>
      </w:r>
      <w:r w:rsidRPr="00D16540">
        <w:rPr>
          <w:rFonts w:ascii="Times New Roman" w:eastAsia="Times New Roman" w:hAnsi="Times New Roman" w:cs="Times New Roman"/>
          <w:color w:val="000000"/>
          <w:sz w:val="28"/>
          <w:szCs w:val="28"/>
          <w:lang w:eastAsia="ru-RU"/>
        </w:rPr>
        <w:t>. Все лауреаты (78 номинантов) награждены дипломами и памятными подарками.</w:t>
      </w:r>
      <w:r w:rsidR="00A92114" w:rsidRPr="00D16540">
        <w:rPr>
          <w:rFonts w:ascii="Times New Roman" w:eastAsia="Times New Roman" w:hAnsi="Times New Roman" w:cs="Times New Roman"/>
          <w:color w:val="000000"/>
          <w:sz w:val="28"/>
          <w:szCs w:val="28"/>
          <w:lang w:eastAsia="ru-RU"/>
        </w:rPr>
        <w:t xml:space="preserve"> </w:t>
      </w:r>
      <w:r w:rsidRPr="00D16540">
        <w:rPr>
          <w:rFonts w:ascii="Times New Roman" w:eastAsia="Calibri" w:hAnsi="Times New Roman" w:cs="Times New Roman"/>
          <w:sz w:val="28"/>
          <w:szCs w:val="28"/>
        </w:rPr>
        <w:t>Победители:</w:t>
      </w:r>
    </w:p>
    <w:p w:rsidR="00480037" w:rsidRPr="00D16540" w:rsidRDefault="00480037" w:rsidP="00D16540">
      <w:pPr>
        <w:pStyle w:val="a3"/>
        <w:numPr>
          <w:ilvl w:val="0"/>
          <w:numId w:val="27"/>
        </w:numPr>
        <w:spacing w:after="0"/>
        <w:ind w:left="0" w:firstLine="709"/>
        <w:jc w:val="both"/>
        <w:rPr>
          <w:rFonts w:ascii="Times New Roman" w:hAnsi="Times New Roman"/>
          <w:sz w:val="28"/>
          <w:szCs w:val="28"/>
        </w:rPr>
      </w:pPr>
      <w:r w:rsidRPr="00D16540">
        <w:rPr>
          <w:rFonts w:ascii="Times New Roman" w:hAnsi="Times New Roman"/>
          <w:sz w:val="28"/>
          <w:szCs w:val="28"/>
        </w:rPr>
        <w:t>Лучший спортсмен по олимпийским видам спорта</w:t>
      </w:r>
      <w:r w:rsidR="00597FD1" w:rsidRPr="00D16540">
        <w:rPr>
          <w:rFonts w:ascii="Times New Roman" w:hAnsi="Times New Roman"/>
          <w:sz w:val="28"/>
          <w:szCs w:val="28"/>
        </w:rPr>
        <w:t xml:space="preserve"> – </w:t>
      </w:r>
      <w:r w:rsidRPr="00D16540">
        <w:rPr>
          <w:rFonts w:ascii="Times New Roman" w:hAnsi="Times New Roman"/>
          <w:sz w:val="28"/>
          <w:szCs w:val="28"/>
        </w:rPr>
        <w:t xml:space="preserve">Любовь Юсупова (бокс). </w:t>
      </w:r>
    </w:p>
    <w:p w:rsidR="00480037" w:rsidRPr="00D16540" w:rsidRDefault="00480037" w:rsidP="00D16540">
      <w:pPr>
        <w:pStyle w:val="a3"/>
        <w:numPr>
          <w:ilvl w:val="0"/>
          <w:numId w:val="27"/>
        </w:numPr>
        <w:spacing w:after="0"/>
        <w:ind w:left="0" w:firstLine="709"/>
        <w:jc w:val="both"/>
        <w:rPr>
          <w:rFonts w:ascii="Times New Roman" w:hAnsi="Times New Roman"/>
          <w:sz w:val="28"/>
          <w:szCs w:val="28"/>
        </w:rPr>
      </w:pPr>
      <w:r w:rsidRPr="00D16540">
        <w:rPr>
          <w:rFonts w:ascii="Times New Roman" w:hAnsi="Times New Roman"/>
          <w:sz w:val="28"/>
          <w:szCs w:val="28"/>
        </w:rPr>
        <w:t>Лучший спортсмен по неолимпийским видам спорта</w:t>
      </w:r>
      <w:r w:rsidR="00597FD1" w:rsidRPr="00D16540">
        <w:rPr>
          <w:rFonts w:ascii="Times New Roman" w:hAnsi="Times New Roman"/>
          <w:sz w:val="28"/>
          <w:szCs w:val="28"/>
        </w:rPr>
        <w:t xml:space="preserve"> – </w:t>
      </w:r>
      <w:r w:rsidRPr="00D16540">
        <w:rPr>
          <w:rFonts w:ascii="Times New Roman" w:hAnsi="Times New Roman"/>
          <w:sz w:val="28"/>
          <w:szCs w:val="28"/>
        </w:rPr>
        <w:t xml:space="preserve">Алексей Журавский (пауэрлифтинг). </w:t>
      </w:r>
    </w:p>
    <w:p w:rsidR="00480037" w:rsidRPr="00D16540" w:rsidRDefault="00480037" w:rsidP="00D16540">
      <w:pPr>
        <w:pStyle w:val="a3"/>
        <w:numPr>
          <w:ilvl w:val="0"/>
          <w:numId w:val="27"/>
        </w:numPr>
        <w:spacing w:after="0"/>
        <w:ind w:left="0" w:firstLine="709"/>
        <w:jc w:val="both"/>
        <w:rPr>
          <w:rFonts w:ascii="Times New Roman" w:hAnsi="Times New Roman"/>
          <w:sz w:val="28"/>
          <w:szCs w:val="28"/>
        </w:rPr>
      </w:pPr>
      <w:r w:rsidRPr="00D16540">
        <w:rPr>
          <w:rFonts w:ascii="Times New Roman" w:hAnsi="Times New Roman"/>
          <w:sz w:val="28"/>
          <w:szCs w:val="28"/>
        </w:rPr>
        <w:t>Лучший тренер по олимпийским видам спорта</w:t>
      </w:r>
      <w:r w:rsidR="00597FD1" w:rsidRPr="00D16540">
        <w:rPr>
          <w:rFonts w:ascii="Times New Roman" w:hAnsi="Times New Roman"/>
          <w:sz w:val="28"/>
          <w:szCs w:val="28"/>
        </w:rPr>
        <w:t xml:space="preserve"> – </w:t>
      </w:r>
      <w:r w:rsidRPr="00D16540">
        <w:rPr>
          <w:rFonts w:ascii="Times New Roman" w:hAnsi="Times New Roman"/>
          <w:sz w:val="28"/>
          <w:szCs w:val="28"/>
        </w:rPr>
        <w:t xml:space="preserve">Константин </w:t>
      </w:r>
      <w:proofErr w:type="spellStart"/>
      <w:r w:rsidRPr="00D16540">
        <w:rPr>
          <w:rFonts w:ascii="Times New Roman" w:hAnsi="Times New Roman"/>
          <w:sz w:val="28"/>
          <w:szCs w:val="28"/>
        </w:rPr>
        <w:t>Самков</w:t>
      </w:r>
      <w:proofErr w:type="spellEnd"/>
      <w:r w:rsidRPr="00D16540">
        <w:rPr>
          <w:rFonts w:ascii="Times New Roman" w:hAnsi="Times New Roman"/>
          <w:sz w:val="28"/>
          <w:szCs w:val="28"/>
        </w:rPr>
        <w:t xml:space="preserve"> (бокс).</w:t>
      </w:r>
    </w:p>
    <w:p w:rsidR="00480037" w:rsidRPr="00D16540" w:rsidRDefault="00480037" w:rsidP="00D16540">
      <w:pPr>
        <w:pStyle w:val="a3"/>
        <w:numPr>
          <w:ilvl w:val="0"/>
          <w:numId w:val="27"/>
        </w:numPr>
        <w:spacing w:after="0"/>
        <w:ind w:left="0" w:firstLine="709"/>
        <w:jc w:val="both"/>
        <w:rPr>
          <w:rFonts w:ascii="Times New Roman" w:hAnsi="Times New Roman"/>
          <w:sz w:val="28"/>
          <w:szCs w:val="28"/>
        </w:rPr>
      </w:pPr>
      <w:r w:rsidRPr="00D16540">
        <w:rPr>
          <w:rFonts w:ascii="Times New Roman" w:hAnsi="Times New Roman"/>
          <w:sz w:val="28"/>
          <w:szCs w:val="28"/>
        </w:rPr>
        <w:t>Лучший тренер по неолимпийским видам спорта</w:t>
      </w:r>
      <w:r w:rsidR="00597FD1" w:rsidRPr="00D16540">
        <w:rPr>
          <w:rFonts w:ascii="Times New Roman" w:hAnsi="Times New Roman"/>
          <w:sz w:val="28"/>
          <w:szCs w:val="28"/>
        </w:rPr>
        <w:t xml:space="preserve"> – </w:t>
      </w:r>
      <w:r w:rsidRPr="00D16540">
        <w:rPr>
          <w:rFonts w:ascii="Times New Roman" w:hAnsi="Times New Roman"/>
          <w:sz w:val="28"/>
          <w:szCs w:val="28"/>
        </w:rPr>
        <w:t xml:space="preserve">Александр </w:t>
      </w:r>
      <w:proofErr w:type="spellStart"/>
      <w:r w:rsidRPr="00D16540">
        <w:rPr>
          <w:rFonts w:ascii="Times New Roman" w:hAnsi="Times New Roman"/>
          <w:sz w:val="28"/>
          <w:szCs w:val="28"/>
        </w:rPr>
        <w:t>Давлетзянов</w:t>
      </w:r>
      <w:proofErr w:type="spellEnd"/>
      <w:r w:rsidRPr="00D16540">
        <w:rPr>
          <w:rFonts w:ascii="Times New Roman" w:hAnsi="Times New Roman"/>
          <w:sz w:val="28"/>
          <w:szCs w:val="28"/>
        </w:rPr>
        <w:t xml:space="preserve"> (пауэрлифтинг). </w:t>
      </w:r>
    </w:p>
    <w:p w:rsidR="00480037" w:rsidRPr="00D16540" w:rsidRDefault="00480037" w:rsidP="00D16540">
      <w:pPr>
        <w:pStyle w:val="a3"/>
        <w:numPr>
          <w:ilvl w:val="0"/>
          <w:numId w:val="27"/>
        </w:numPr>
        <w:spacing w:after="0"/>
        <w:ind w:left="0" w:firstLine="709"/>
        <w:jc w:val="both"/>
        <w:rPr>
          <w:rFonts w:ascii="Times New Roman" w:hAnsi="Times New Roman"/>
          <w:sz w:val="28"/>
          <w:szCs w:val="28"/>
        </w:rPr>
      </w:pPr>
      <w:r w:rsidRPr="00D16540">
        <w:rPr>
          <w:rFonts w:ascii="Times New Roman" w:hAnsi="Times New Roman"/>
          <w:sz w:val="28"/>
          <w:szCs w:val="28"/>
        </w:rPr>
        <w:t>Лучшая команда по игровым видам спорта</w:t>
      </w:r>
      <w:r w:rsidR="00597FD1" w:rsidRPr="00D16540">
        <w:rPr>
          <w:rFonts w:ascii="Times New Roman" w:hAnsi="Times New Roman"/>
          <w:sz w:val="28"/>
          <w:szCs w:val="28"/>
        </w:rPr>
        <w:t xml:space="preserve"> – </w:t>
      </w:r>
      <w:r w:rsidR="00CD019B" w:rsidRPr="00D16540">
        <w:rPr>
          <w:rFonts w:ascii="Times New Roman" w:hAnsi="Times New Roman"/>
          <w:sz w:val="28"/>
          <w:szCs w:val="28"/>
        </w:rPr>
        <w:t>в</w:t>
      </w:r>
      <w:r w:rsidRPr="00D16540">
        <w:rPr>
          <w:rFonts w:ascii="Times New Roman" w:hAnsi="Times New Roman"/>
          <w:sz w:val="28"/>
          <w:szCs w:val="28"/>
        </w:rPr>
        <w:t xml:space="preserve">атерпольная команда «Югра». </w:t>
      </w:r>
    </w:p>
    <w:p w:rsidR="00480037" w:rsidRPr="00D16540" w:rsidRDefault="00480037" w:rsidP="00D16540">
      <w:pPr>
        <w:pStyle w:val="a3"/>
        <w:numPr>
          <w:ilvl w:val="0"/>
          <w:numId w:val="27"/>
        </w:numPr>
        <w:spacing w:after="0"/>
        <w:ind w:left="0" w:firstLine="709"/>
        <w:jc w:val="both"/>
        <w:rPr>
          <w:rFonts w:ascii="Times New Roman" w:hAnsi="Times New Roman"/>
          <w:sz w:val="28"/>
          <w:szCs w:val="28"/>
        </w:rPr>
      </w:pPr>
      <w:r w:rsidRPr="00D16540">
        <w:rPr>
          <w:rFonts w:ascii="Times New Roman" w:hAnsi="Times New Roman"/>
          <w:sz w:val="28"/>
          <w:szCs w:val="28"/>
        </w:rPr>
        <w:t>Лучший детский тренер</w:t>
      </w:r>
      <w:r w:rsidR="00597FD1" w:rsidRPr="00D16540">
        <w:rPr>
          <w:rFonts w:ascii="Times New Roman" w:hAnsi="Times New Roman"/>
          <w:sz w:val="28"/>
          <w:szCs w:val="28"/>
        </w:rPr>
        <w:t xml:space="preserve"> – </w:t>
      </w:r>
      <w:proofErr w:type="spellStart"/>
      <w:r w:rsidRPr="00D16540">
        <w:rPr>
          <w:rFonts w:ascii="Times New Roman" w:hAnsi="Times New Roman"/>
          <w:sz w:val="28"/>
          <w:szCs w:val="28"/>
        </w:rPr>
        <w:t>Веткалов</w:t>
      </w:r>
      <w:proofErr w:type="spellEnd"/>
      <w:r w:rsidRPr="00D16540">
        <w:rPr>
          <w:rFonts w:ascii="Times New Roman" w:hAnsi="Times New Roman"/>
          <w:sz w:val="28"/>
          <w:szCs w:val="28"/>
        </w:rPr>
        <w:t xml:space="preserve"> Павел (плавание). </w:t>
      </w:r>
    </w:p>
    <w:p w:rsidR="00480037" w:rsidRPr="00D16540" w:rsidRDefault="00480037" w:rsidP="00D16540">
      <w:pPr>
        <w:tabs>
          <w:tab w:val="left" w:pos="9355"/>
        </w:tabs>
        <w:spacing w:after="0" w:line="276" w:lineRule="auto"/>
        <w:ind w:firstLine="709"/>
        <w:contextualSpacing/>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 xml:space="preserve">Во взаимодействии с местной общественной организацией «Федерация хоккея города Ханты-Мансийска» реализуется программа «Развитие хоккея в городе Ханты-Мансийске», которая направлена на увеличение количества занимающихся и создание инфраструктуры для развития хоккея. </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Администрацией города Ханты-Мансийска совместно с местной общественной организацией «Федерация хоккея города Ханты-Мансийска» организовано 4 катка на базах образовательных учреждений №</w:t>
      </w:r>
      <w:r w:rsidR="00CD019B"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1,</w:t>
      </w:r>
      <w:r w:rsidR="00CD019B"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2,</w:t>
      </w:r>
      <w:r w:rsidR="00CD019B"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4,</w:t>
      </w:r>
      <w:r w:rsidR="00CD019B"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8 для занимающихся в отделении хоккея МБУ «СШОР», а также для массового катания на коньках.</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lastRenderedPageBreak/>
        <w:t>В 2020 году для активного населения города Ханты-Мансийска основными значимыми мероприятиями стали:</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 xml:space="preserve">«Лыжня России – 2020» (8 февраля); </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 xml:space="preserve">Открытый международный турнир «Кубок Югры» среди клубов по </w:t>
      </w:r>
      <w:proofErr w:type="spellStart"/>
      <w:r w:rsidRPr="00D16540">
        <w:rPr>
          <w:rFonts w:ascii="Times New Roman" w:eastAsia="Times New Roman" w:hAnsi="Times New Roman"/>
          <w:color w:val="000000"/>
          <w:sz w:val="28"/>
          <w:szCs w:val="28"/>
          <w:lang w:eastAsia="ru-RU"/>
        </w:rPr>
        <w:t>следж</w:t>
      </w:r>
      <w:proofErr w:type="spellEnd"/>
      <w:r w:rsidRPr="00D16540">
        <w:rPr>
          <w:rFonts w:ascii="Times New Roman" w:eastAsia="Times New Roman" w:hAnsi="Times New Roman"/>
          <w:color w:val="000000"/>
          <w:sz w:val="28"/>
          <w:szCs w:val="28"/>
          <w:lang w:eastAsia="ru-RU"/>
        </w:rPr>
        <w:t>-хоккею (с 20 по 26 февраля);</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Чемпионат Европы и финал Кубка мира по спортивному ориентированию (с 8 по 16 марта);</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Полуфинал Кубка России по волейболу памяти К.</w:t>
      </w:r>
      <w:r w:rsidR="002F720E" w:rsidRPr="00D16540">
        <w:rPr>
          <w:rFonts w:ascii="Times New Roman" w:eastAsia="Times New Roman" w:hAnsi="Times New Roman"/>
          <w:color w:val="000000"/>
          <w:sz w:val="28"/>
          <w:szCs w:val="28"/>
          <w:lang w:eastAsia="ru-RU"/>
        </w:rPr>
        <w:t> </w:t>
      </w:r>
      <w:r w:rsidRPr="00D16540">
        <w:rPr>
          <w:rFonts w:ascii="Times New Roman" w:eastAsia="Times New Roman" w:hAnsi="Times New Roman"/>
          <w:color w:val="000000"/>
          <w:sz w:val="28"/>
          <w:szCs w:val="28"/>
          <w:lang w:eastAsia="ru-RU"/>
        </w:rPr>
        <w:t>К. Ревы (с 8 по 11 ноября);</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Кубок России, Всероссийское соревнование по биатлону (с 24 по 13 ноября).</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На сайте Всероссийского физкультурно-спортивного комплекса «Готов к труду и обороне» зарегистрировано более 11 000 жителей города Ханты-Мансийска. Центром тестирования Всероссийского физкультурно-спортивного комплекса «Готов к труду и обороне» в 2020 году протестировано 799 человек, присвоено 40 знаков отличия.</w:t>
      </w:r>
      <w:r w:rsidR="00F72F6A"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На региональном этапе Фестиваля Всероссийского физкультурно-спортивного комплекса «Готов к труду и обороне» (ГТО) среди семейных команд Х</w:t>
      </w:r>
      <w:r w:rsidR="002F720E" w:rsidRPr="00D16540">
        <w:rPr>
          <w:rFonts w:ascii="Times New Roman" w:eastAsia="Times New Roman" w:hAnsi="Times New Roman" w:cs="Times New Roman"/>
          <w:color w:val="000000"/>
          <w:sz w:val="28"/>
          <w:szCs w:val="28"/>
          <w:lang w:eastAsia="ru-RU"/>
        </w:rPr>
        <w:t xml:space="preserve">анты-Мансийского автономного округа – </w:t>
      </w:r>
      <w:r w:rsidRPr="00D16540">
        <w:rPr>
          <w:rFonts w:ascii="Times New Roman" w:eastAsia="Times New Roman" w:hAnsi="Times New Roman" w:cs="Times New Roman"/>
          <w:color w:val="000000"/>
          <w:sz w:val="28"/>
          <w:szCs w:val="28"/>
          <w:lang w:eastAsia="ru-RU"/>
        </w:rPr>
        <w:t xml:space="preserve">Югры семья </w:t>
      </w:r>
      <w:proofErr w:type="spellStart"/>
      <w:r w:rsidRPr="00D16540">
        <w:rPr>
          <w:rFonts w:ascii="Times New Roman" w:eastAsia="Times New Roman" w:hAnsi="Times New Roman" w:cs="Times New Roman"/>
          <w:color w:val="000000"/>
          <w:sz w:val="28"/>
          <w:szCs w:val="28"/>
          <w:lang w:eastAsia="ru-RU"/>
        </w:rPr>
        <w:t>Коцюрко</w:t>
      </w:r>
      <w:proofErr w:type="spellEnd"/>
      <w:r w:rsidRPr="00D16540">
        <w:rPr>
          <w:rFonts w:ascii="Times New Roman" w:eastAsia="Times New Roman" w:hAnsi="Times New Roman" w:cs="Times New Roman"/>
          <w:color w:val="000000"/>
          <w:sz w:val="28"/>
          <w:szCs w:val="28"/>
          <w:lang w:eastAsia="ru-RU"/>
        </w:rPr>
        <w:t xml:space="preserve"> из города Ханты-Мансийска заняла третье место.</w:t>
      </w:r>
      <w:r w:rsidR="00C94226"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На Первом Фестивале чемпионов ГТО «Игры ГТО» житель города Ханты-Мансийска Альберт Абдуллин показал высокие спортивные результаты в личном зачете и стал </w:t>
      </w:r>
      <w:r w:rsidR="002F720E" w:rsidRPr="00D16540">
        <w:rPr>
          <w:rFonts w:ascii="Times New Roman" w:eastAsia="Times New Roman" w:hAnsi="Times New Roman" w:cs="Times New Roman"/>
          <w:color w:val="000000"/>
          <w:sz w:val="28"/>
          <w:szCs w:val="28"/>
          <w:lang w:eastAsia="ru-RU"/>
        </w:rPr>
        <w:t>ч</w:t>
      </w:r>
      <w:r w:rsidRPr="00D16540">
        <w:rPr>
          <w:rFonts w:ascii="Times New Roman" w:eastAsia="Times New Roman" w:hAnsi="Times New Roman" w:cs="Times New Roman"/>
          <w:color w:val="000000"/>
          <w:sz w:val="28"/>
          <w:szCs w:val="28"/>
          <w:lang w:eastAsia="ru-RU"/>
        </w:rPr>
        <w:t>емпионом ГТО в испытании «Сила</w:t>
      </w:r>
      <w:r w:rsidR="002F720E" w:rsidRPr="00D16540">
        <w:rPr>
          <w:rFonts w:ascii="Times New Roman" w:eastAsia="Times New Roman" w:hAnsi="Times New Roman" w:cs="Times New Roman"/>
          <w:color w:val="000000"/>
          <w:sz w:val="28"/>
          <w:szCs w:val="28"/>
          <w:lang w:eastAsia="ru-RU"/>
        </w:rPr>
        <w:t>» в своей возрастной группе (40–</w:t>
      </w:r>
      <w:r w:rsidRPr="00D16540">
        <w:rPr>
          <w:rFonts w:ascii="Times New Roman" w:eastAsia="Times New Roman" w:hAnsi="Times New Roman" w:cs="Times New Roman"/>
          <w:color w:val="000000"/>
          <w:sz w:val="28"/>
          <w:szCs w:val="28"/>
          <w:lang w:eastAsia="ru-RU"/>
        </w:rPr>
        <w:t>49 лет).</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Сильнейшие спортсмены города Ханты-Мансийска показали высокие спортивные результаты, в том числе:</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proofErr w:type="spellStart"/>
      <w:r w:rsidRPr="00D16540">
        <w:rPr>
          <w:rFonts w:ascii="Times New Roman" w:eastAsia="Times New Roman" w:hAnsi="Times New Roman"/>
          <w:color w:val="000000"/>
          <w:sz w:val="28"/>
          <w:szCs w:val="28"/>
          <w:lang w:eastAsia="ru-RU"/>
        </w:rPr>
        <w:t>Ширшова</w:t>
      </w:r>
      <w:proofErr w:type="spellEnd"/>
      <w:r w:rsidRPr="00D16540">
        <w:rPr>
          <w:rFonts w:ascii="Times New Roman" w:eastAsia="Times New Roman" w:hAnsi="Times New Roman"/>
          <w:color w:val="000000"/>
          <w:sz w:val="28"/>
          <w:szCs w:val="28"/>
          <w:lang w:eastAsia="ru-RU"/>
        </w:rPr>
        <w:t xml:space="preserve"> Александра </w:t>
      </w:r>
      <w:r w:rsidR="002F720E" w:rsidRPr="00D16540">
        <w:rPr>
          <w:rFonts w:ascii="Times New Roman" w:eastAsia="Times New Roman" w:hAnsi="Times New Roman"/>
          <w:color w:val="000000"/>
          <w:sz w:val="28"/>
          <w:szCs w:val="28"/>
          <w:lang w:eastAsia="ru-RU"/>
        </w:rPr>
        <w:t>– победительница общего зачета К</w:t>
      </w:r>
      <w:r w:rsidRPr="00D16540">
        <w:rPr>
          <w:rFonts w:ascii="Times New Roman" w:eastAsia="Times New Roman" w:hAnsi="Times New Roman"/>
          <w:color w:val="000000"/>
          <w:sz w:val="28"/>
          <w:szCs w:val="28"/>
          <w:lang w:eastAsia="ru-RU"/>
        </w:rPr>
        <w:t xml:space="preserve">убка России по сноуборду в дисциплине </w:t>
      </w:r>
      <w:r w:rsidR="002F720E" w:rsidRPr="00D16540">
        <w:rPr>
          <w:rFonts w:ascii="Times New Roman" w:eastAsia="Times New Roman" w:hAnsi="Times New Roman"/>
          <w:color w:val="000000"/>
          <w:sz w:val="28"/>
          <w:szCs w:val="28"/>
          <w:lang w:eastAsia="ru-RU"/>
        </w:rPr>
        <w:t>«Параллельный слалом-</w:t>
      </w:r>
      <w:r w:rsidRPr="00D16540">
        <w:rPr>
          <w:rFonts w:ascii="Times New Roman" w:eastAsia="Times New Roman" w:hAnsi="Times New Roman"/>
          <w:color w:val="000000"/>
          <w:sz w:val="28"/>
          <w:szCs w:val="28"/>
          <w:lang w:eastAsia="ru-RU"/>
        </w:rPr>
        <w:t>гигант</w:t>
      </w:r>
      <w:r w:rsidR="002F720E" w:rsidRPr="00D16540">
        <w:rPr>
          <w:rFonts w:ascii="Times New Roman" w:eastAsia="Times New Roman" w:hAnsi="Times New Roman"/>
          <w:color w:val="000000"/>
          <w:sz w:val="28"/>
          <w:szCs w:val="28"/>
          <w:lang w:eastAsia="ru-RU"/>
        </w:rPr>
        <w:t>»</w:t>
      </w:r>
      <w:r w:rsidRPr="00D16540">
        <w:rPr>
          <w:rFonts w:ascii="Times New Roman" w:eastAsia="Times New Roman" w:hAnsi="Times New Roman"/>
          <w:color w:val="000000"/>
          <w:sz w:val="28"/>
          <w:szCs w:val="28"/>
          <w:lang w:eastAsia="ru-RU"/>
        </w:rPr>
        <w:t>;</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proofErr w:type="spellStart"/>
      <w:r w:rsidRPr="00D16540">
        <w:rPr>
          <w:rFonts w:ascii="Times New Roman" w:eastAsia="Times New Roman" w:hAnsi="Times New Roman"/>
          <w:color w:val="000000"/>
          <w:sz w:val="28"/>
          <w:szCs w:val="28"/>
          <w:lang w:eastAsia="ru-RU"/>
        </w:rPr>
        <w:t>Кропотина</w:t>
      </w:r>
      <w:proofErr w:type="spellEnd"/>
      <w:r w:rsidRPr="00D16540">
        <w:rPr>
          <w:rFonts w:ascii="Times New Roman" w:eastAsia="Times New Roman" w:hAnsi="Times New Roman"/>
          <w:color w:val="000000"/>
          <w:sz w:val="28"/>
          <w:szCs w:val="28"/>
          <w:lang w:eastAsia="ru-RU"/>
        </w:rPr>
        <w:t xml:space="preserve"> Софья </w:t>
      </w:r>
      <w:r w:rsidR="002F720E" w:rsidRPr="00D16540">
        <w:rPr>
          <w:rFonts w:ascii="Times New Roman" w:eastAsia="Times New Roman" w:hAnsi="Times New Roman"/>
          <w:color w:val="000000"/>
          <w:sz w:val="28"/>
          <w:szCs w:val="28"/>
          <w:lang w:eastAsia="ru-RU"/>
        </w:rPr>
        <w:t xml:space="preserve">– </w:t>
      </w:r>
      <w:r w:rsidRPr="00D16540">
        <w:rPr>
          <w:rFonts w:ascii="Times New Roman" w:eastAsia="Times New Roman" w:hAnsi="Times New Roman"/>
          <w:color w:val="000000"/>
          <w:sz w:val="28"/>
          <w:szCs w:val="28"/>
          <w:lang w:eastAsia="ru-RU"/>
        </w:rPr>
        <w:t xml:space="preserve">победительница XX Всероссийского турнира по тяжелой атлетике, посвященного памяти заслуженного тренера РСФСР </w:t>
      </w:r>
      <w:proofErr w:type="spellStart"/>
      <w:r w:rsidRPr="00D16540">
        <w:rPr>
          <w:rFonts w:ascii="Times New Roman" w:eastAsia="Times New Roman" w:hAnsi="Times New Roman"/>
          <w:color w:val="000000"/>
          <w:sz w:val="28"/>
          <w:szCs w:val="28"/>
          <w:lang w:eastAsia="ru-RU"/>
        </w:rPr>
        <w:t>Шесталюка</w:t>
      </w:r>
      <w:proofErr w:type="spellEnd"/>
      <w:r w:rsidRPr="00D16540">
        <w:rPr>
          <w:rFonts w:ascii="Times New Roman" w:eastAsia="Times New Roman" w:hAnsi="Times New Roman"/>
          <w:color w:val="000000"/>
          <w:sz w:val="28"/>
          <w:szCs w:val="28"/>
          <w:lang w:eastAsia="ru-RU"/>
        </w:rPr>
        <w:t xml:space="preserve"> Б. А.;</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 xml:space="preserve">Галиченко Илья </w:t>
      </w:r>
      <w:r w:rsidR="002F720E" w:rsidRPr="00D16540">
        <w:rPr>
          <w:rFonts w:ascii="Times New Roman" w:eastAsia="Times New Roman" w:hAnsi="Times New Roman"/>
          <w:color w:val="000000"/>
          <w:sz w:val="28"/>
          <w:szCs w:val="28"/>
          <w:lang w:eastAsia="ru-RU"/>
        </w:rPr>
        <w:t xml:space="preserve">– </w:t>
      </w:r>
      <w:r w:rsidRPr="00D16540">
        <w:rPr>
          <w:rFonts w:ascii="Times New Roman" w:eastAsia="Times New Roman" w:hAnsi="Times New Roman"/>
          <w:color w:val="000000"/>
          <w:sz w:val="28"/>
          <w:szCs w:val="28"/>
          <w:lang w:eastAsia="ru-RU"/>
        </w:rPr>
        <w:t xml:space="preserve">бронзовый призер XX Всероссийского турнира по тяжелой атлетике, посвященного памяти заслуженного тренера РСФСР </w:t>
      </w:r>
      <w:proofErr w:type="spellStart"/>
      <w:r w:rsidRPr="00D16540">
        <w:rPr>
          <w:rFonts w:ascii="Times New Roman" w:eastAsia="Times New Roman" w:hAnsi="Times New Roman"/>
          <w:color w:val="000000"/>
          <w:sz w:val="28"/>
          <w:szCs w:val="28"/>
          <w:lang w:eastAsia="ru-RU"/>
        </w:rPr>
        <w:t>Шесталюка</w:t>
      </w:r>
      <w:proofErr w:type="spellEnd"/>
      <w:r w:rsidRPr="00D16540">
        <w:rPr>
          <w:rFonts w:ascii="Times New Roman" w:eastAsia="Times New Roman" w:hAnsi="Times New Roman"/>
          <w:color w:val="000000"/>
          <w:sz w:val="28"/>
          <w:szCs w:val="28"/>
          <w:lang w:eastAsia="ru-RU"/>
        </w:rPr>
        <w:t xml:space="preserve"> Б. А.;</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 xml:space="preserve">Егорова Анна </w:t>
      </w:r>
      <w:r w:rsidR="002F720E" w:rsidRPr="00D16540">
        <w:rPr>
          <w:rFonts w:ascii="Times New Roman" w:eastAsia="Times New Roman" w:hAnsi="Times New Roman"/>
          <w:color w:val="000000"/>
          <w:sz w:val="28"/>
          <w:szCs w:val="28"/>
          <w:lang w:eastAsia="ru-RU"/>
        </w:rPr>
        <w:t xml:space="preserve">– </w:t>
      </w:r>
      <w:r w:rsidRPr="00D16540">
        <w:rPr>
          <w:rFonts w:ascii="Times New Roman" w:eastAsia="Times New Roman" w:hAnsi="Times New Roman"/>
          <w:color w:val="000000"/>
          <w:sz w:val="28"/>
          <w:szCs w:val="28"/>
          <w:lang w:eastAsia="ru-RU"/>
        </w:rPr>
        <w:t>победительница международных соревнований по плаванию «Кубок Владимира Сальникова»;</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 xml:space="preserve">Панасюк Андрей </w:t>
      </w:r>
      <w:r w:rsidR="002F720E" w:rsidRPr="00D16540">
        <w:rPr>
          <w:rFonts w:ascii="Times New Roman" w:eastAsia="Times New Roman" w:hAnsi="Times New Roman"/>
          <w:color w:val="000000"/>
          <w:sz w:val="28"/>
          <w:szCs w:val="28"/>
          <w:lang w:eastAsia="ru-RU"/>
        </w:rPr>
        <w:t xml:space="preserve">– </w:t>
      </w:r>
      <w:r w:rsidRPr="00D16540">
        <w:rPr>
          <w:rFonts w:ascii="Times New Roman" w:eastAsia="Times New Roman" w:hAnsi="Times New Roman"/>
          <w:color w:val="000000"/>
          <w:sz w:val="28"/>
          <w:szCs w:val="28"/>
          <w:lang w:eastAsia="ru-RU"/>
        </w:rPr>
        <w:t xml:space="preserve">победитель </w:t>
      </w:r>
      <w:r w:rsidR="002F720E" w:rsidRPr="00D16540">
        <w:rPr>
          <w:rFonts w:ascii="Times New Roman" w:eastAsia="Times New Roman" w:hAnsi="Times New Roman"/>
          <w:color w:val="000000"/>
          <w:sz w:val="28"/>
          <w:szCs w:val="28"/>
          <w:lang w:eastAsia="ru-RU"/>
        </w:rPr>
        <w:t>ч</w:t>
      </w:r>
      <w:r w:rsidRPr="00D16540">
        <w:rPr>
          <w:rFonts w:ascii="Times New Roman" w:eastAsia="Times New Roman" w:hAnsi="Times New Roman"/>
          <w:color w:val="000000"/>
          <w:sz w:val="28"/>
          <w:szCs w:val="28"/>
          <w:lang w:eastAsia="ru-RU"/>
        </w:rPr>
        <w:t>емпионата и первенства Уральского федерального округа по плаванию;</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proofErr w:type="spellStart"/>
      <w:r w:rsidRPr="00D16540">
        <w:rPr>
          <w:rFonts w:ascii="Times New Roman" w:eastAsia="Times New Roman" w:hAnsi="Times New Roman"/>
          <w:color w:val="000000"/>
          <w:sz w:val="28"/>
          <w:szCs w:val="28"/>
          <w:lang w:eastAsia="ru-RU"/>
        </w:rPr>
        <w:lastRenderedPageBreak/>
        <w:t>Тырцова</w:t>
      </w:r>
      <w:proofErr w:type="spellEnd"/>
      <w:r w:rsidRPr="00D16540">
        <w:rPr>
          <w:rFonts w:ascii="Times New Roman" w:eastAsia="Times New Roman" w:hAnsi="Times New Roman"/>
          <w:color w:val="000000"/>
          <w:sz w:val="28"/>
          <w:szCs w:val="28"/>
          <w:lang w:eastAsia="ru-RU"/>
        </w:rPr>
        <w:t xml:space="preserve"> Анастасия </w:t>
      </w:r>
      <w:r w:rsidR="002F720E" w:rsidRPr="00D16540">
        <w:rPr>
          <w:rFonts w:ascii="Times New Roman" w:eastAsia="Times New Roman" w:hAnsi="Times New Roman"/>
          <w:color w:val="000000"/>
          <w:sz w:val="28"/>
          <w:szCs w:val="28"/>
          <w:lang w:eastAsia="ru-RU"/>
        </w:rPr>
        <w:t xml:space="preserve">– </w:t>
      </w:r>
      <w:r w:rsidRPr="00D16540">
        <w:rPr>
          <w:rFonts w:ascii="Times New Roman" w:eastAsia="Times New Roman" w:hAnsi="Times New Roman"/>
          <w:color w:val="000000"/>
          <w:sz w:val="28"/>
          <w:szCs w:val="28"/>
          <w:lang w:eastAsia="ru-RU"/>
        </w:rPr>
        <w:t xml:space="preserve">серебряный призер </w:t>
      </w:r>
      <w:r w:rsidR="002F720E" w:rsidRPr="00D16540">
        <w:rPr>
          <w:rFonts w:ascii="Times New Roman" w:eastAsia="Times New Roman" w:hAnsi="Times New Roman"/>
          <w:color w:val="000000"/>
          <w:sz w:val="28"/>
          <w:szCs w:val="28"/>
          <w:lang w:eastAsia="ru-RU"/>
        </w:rPr>
        <w:t>ч</w:t>
      </w:r>
      <w:r w:rsidRPr="00D16540">
        <w:rPr>
          <w:rFonts w:ascii="Times New Roman" w:eastAsia="Times New Roman" w:hAnsi="Times New Roman"/>
          <w:color w:val="000000"/>
          <w:sz w:val="28"/>
          <w:szCs w:val="28"/>
          <w:lang w:eastAsia="ru-RU"/>
        </w:rPr>
        <w:t xml:space="preserve">емпионата и первенства Уральского федерального округа по плаванию. </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МБУ «СК «Дружба» стало победителем в номинации «Другие организации, осуществляющие спортивную подготовку» по итогам окружного смотра-конкур</w:t>
      </w:r>
      <w:r w:rsidR="002F720E" w:rsidRPr="00D16540">
        <w:rPr>
          <w:rFonts w:ascii="Times New Roman" w:eastAsia="Times New Roman" w:hAnsi="Times New Roman" w:cs="Times New Roman"/>
          <w:color w:val="000000"/>
          <w:sz w:val="28"/>
          <w:szCs w:val="28"/>
          <w:lang w:eastAsia="ru-RU"/>
        </w:rPr>
        <w:t>са на звание «Лучшее учреждение</w:t>
      </w:r>
      <w:r w:rsidRPr="00D16540">
        <w:rPr>
          <w:rFonts w:ascii="Times New Roman" w:eastAsia="Times New Roman" w:hAnsi="Times New Roman" w:cs="Times New Roman"/>
          <w:color w:val="000000"/>
          <w:sz w:val="28"/>
          <w:szCs w:val="28"/>
          <w:lang w:eastAsia="ru-RU"/>
        </w:rPr>
        <w:t xml:space="preserve"> физкультурно-спортивной направленности».</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В рамках муниципальной программы «Развитие гражданского общества в городе Ханты-Мансийске» в 2020 году на исполнение негосударственным (немуниципальным) организациям, в том числе социально ориентированным некоммерческим организациям</w:t>
      </w:r>
      <w:r w:rsidR="002F720E" w:rsidRPr="00D16540">
        <w:rPr>
          <w:rFonts w:ascii="Times New Roman" w:eastAsia="Times New Roman" w:hAnsi="Times New Roman" w:cs="Times New Roman"/>
          <w:color w:val="000000"/>
          <w:sz w:val="28"/>
          <w:szCs w:val="28"/>
          <w:lang w:eastAsia="ru-RU"/>
        </w:rPr>
        <w:t>,</w:t>
      </w:r>
      <w:r w:rsidRPr="00D16540">
        <w:rPr>
          <w:rFonts w:ascii="Times New Roman" w:eastAsia="Times New Roman" w:hAnsi="Times New Roman" w:cs="Times New Roman"/>
          <w:color w:val="000000"/>
          <w:sz w:val="28"/>
          <w:szCs w:val="28"/>
          <w:lang w:eastAsia="ru-RU"/>
        </w:rPr>
        <w:t xml:space="preserve"> передана услуга «Организация и проведение официа</w:t>
      </w:r>
      <w:r w:rsidR="00C94226" w:rsidRPr="00D16540">
        <w:rPr>
          <w:rFonts w:ascii="Times New Roman" w:eastAsia="Times New Roman" w:hAnsi="Times New Roman" w:cs="Times New Roman"/>
          <w:color w:val="000000"/>
          <w:sz w:val="28"/>
          <w:szCs w:val="28"/>
          <w:lang w:eastAsia="ru-RU"/>
        </w:rPr>
        <w:t xml:space="preserve">льных спортивных мероприятий». </w:t>
      </w:r>
      <w:r w:rsidRPr="00D16540">
        <w:rPr>
          <w:rFonts w:ascii="Times New Roman" w:eastAsia="Times New Roman" w:hAnsi="Times New Roman" w:cs="Times New Roman"/>
          <w:color w:val="000000"/>
          <w:sz w:val="28"/>
          <w:szCs w:val="28"/>
          <w:lang w:eastAsia="ru-RU"/>
        </w:rPr>
        <w:t>Целью предоставления субсидии является финансовая поддержка социально ориентированных некоммерческих организаций (за исключением государственных (муниципальных) учреждений), осуществляющих организацию и проведение социально значимых общественных мероприятий и (или) проектов в сфере физической культуры и спорта среди различных групп населения. Субсидия предоставлена 5 организациям с общим объемом финансирования 861,0 тыс. рублей:</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bCs/>
          <w:color w:val="000000"/>
          <w:sz w:val="28"/>
          <w:szCs w:val="28"/>
          <w:lang w:eastAsia="ru-RU"/>
        </w:rPr>
      </w:pPr>
      <w:r w:rsidRPr="00D16540">
        <w:rPr>
          <w:rFonts w:ascii="Times New Roman" w:eastAsia="Times New Roman" w:hAnsi="Times New Roman"/>
          <w:bCs/>
          <w:color w:val="000000"/>
          <w:sz w:val="28"/>
          <w:szCs w:val="28"/>
          <w:lang w:eastAsia="ru-RU"/>
        </w:rPr>
        <w:t>Союзу «Спортивный клуб «Титул»;</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bCs/>
          <w:color w:val="000000"/>
          <w:sz w:val="28"/>
          <w:szCs w:val="28"/>
          <w:lang w:eastAsia="ru-RU"/>
        </w:rPr>
      </w:pPr>
      <w:r w:rsidRPr="00D16540">
        <w:rPr>
          <w:rFonts w:ascii="Times New Roman" w:eastAsia="Times New Roman" w:hAnsi="Times New Roman"/>
          <w:bCs/>
          <w:color w:val="000000"/>
          <w:sz w:val="28"/>
          <w:szCs w:val="28"/>
          <w:lang w:eastAsia="ru-RU"/>
        </w:rPr>
        <w:t>Местной общественной организации «Федерация хоккея города Ханты-Мансий</w:t>
      </w:r>
      <w:r w:rsidR="002F720E" w:rsidRPr="00D16540">
        <w:rPr>
          <w:rFonts w:ascii="Times New Roman" w:eastAsia="Times New Roman" w:hAnsi="Times New Roman"/>
          <w:bCs/>
          <w:color w:val="000000"/>
          <w:sz w:val="28"/>
          <w:szCs w:val="28"/>
          <w:lang w:eastAsia="ru-RU"/>
        </w:rPr>
        <w:t>с</w:t>
      </w:r>
      <w:r w:rsidRPr="00D16540">
        <w:rPr>
          <w:rFonts w:ascii="Times New Roman" w:eastAsia="Times New Roman" w:hAnsi="Times New Roman"/>
          <w:bCs/>
          <w:color w:val="000000"/>
          <w:sz w:val="28"/>
          <w:szCs w:val="28"/>
          <w:lang w:eastAsia="ru-RU"/>
        </w:rPr>
        <w:t>ка»;</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bCs/>
          <w:color w:val="000000"/>
          <w:sz w:val="28"/>
          <w:szCs w:val="28"/>
          <w:lang w:eastAsia="ru-RU"/>
        </w:rPr>
      </w:pPr>
      <w:r w:rsidRPr="00D16540">
        <w:rPr>
          <w:rFonts w:ascii="Times New Roman" w:eastAsia="Times New Roman" w:hAnsi="Times New Roman"/>
          <w:bCs/>
          <w:color w:val="000000"/>
          <w:sz w:val="28"/>
          <w:szCs w:val="28"/>
          <w:lang w:eastAsia="ru-RU"/>
        </w:rPr>
        <w:t>Местной общественной организации «Ханты-Мансийская городская федерация бильярдного спорта»;</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bCs/>
          <w:color w:val="000000"/>
          <w:sz w:val="28"/>
          <w:szCs w:val="28"/>
          <w:lang w:eastAsia="ru-RU"/>
        </w:rPr>
      </w:pPr>
      <w:r w:rsidRPr="00D16540">
        <w:rPr>
          <w:rFonts w:ascii="Times New Roman" w:eastAsia="Times New Roman" w:hAnsi="Times New Roman"/>
          <w:bCs/>
          <w:color w:val="000000"/>
          <w:sz w:val="28"/>
          <w:szCs w:val="28"/>
          <w:lang w:eastAsia="ru-RU"/>
        </w:rPr>
        <w:t>Общественной спортивной организации «Федерация плавания города Ханты-Мансийска»;</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bCs/>
          <w:color w:val="000000"/>
          <w:sz w:val="28"/>
          <w:szCs w:val="28"/>
          <w:lang w:eastAsia="ru-RU"/>
        </w:rPr>
      </w:pPr>
      <w:r w:rsidRPr="00D16540">
        <w:rPr>
          <w:rFonts w:ascii="Times New Roman" w:eastAsia="Times New Roman" w:hAnsi="Times New Roman"/>
          <w:bCs/>
          <w:color w:val="000000"/>
          <w:sz w:val="28"/>
          <w:szCs w:val="28"/>
          <w:lang w:eastAsia="ru-RU"/>
        </w:rPr>
        <w:t>Автономной некоммерческой организации «Центр развития культуры и спорта «Олимп».</w:t>
      </w:r>
      <w:r w:rsidRPr="00D16540">
        <w:rPr>
          <w:rFonts w:ascii="Times New Roman" w:eastAsia="Times New Roman" w:hAnsi="Times New Roman"/>
          <w:bCs/>
          <w:color w:val="000000"/>
          <w:sz w:val="28"/>
          <w:szCs w:val="28"/>
          <w:lang w:eastAsia="ru-RU"/>
        </w:rPr>
        <w:tab/>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 xml:space="preserve">Город Ханты-Мансийск является лидером по уровню развития массового спорта в автономном округе. </w:t>
      </w:r>
      <w:r w:rsidR="00C94226" w:rsidRPr="00D16540">
        <w:rPr>
          <w:rFonts w:ascii="Times New Roman" w:eastAsia="Times New Roman" w:hAnsi="Times New Roman" w:cs="Times New Roman"/>
          <w:color w:val="000000"/>
          <w:sz w:val="28"/>
          <w:szCs w:val="28"/>
          <w:lang w:eastAsia="ru-RU"/>
        </w:rPr>
        <w:t>В соответствии с положениями</w:t>
      </w:r>
      <w:r w:rsidRPr="00D16540">
        <w:rPr>
          <w:rFonts w:ascii="Times New Roman" w:eastAsia="Times New Roman" w:hAnsi="Times New Roman" w:cs="Times New Roman"/>
          <w:color w:val="000000"/>
          <w:sz w:val="28"/>
          <w:szCs w:val="28"/>
          <w:lang w:eastAsia="ru-RU"/>
        </w:rPr>
        <w:t xml:space="preserve"> Стратегии развития города Ханты-Мансийска и Ханты-Мансийского автономного округа – Югры до 2020 года и на период до 2030 года приоритетами развития отрасли физической культуры и спорта в ближайшей перспективе станут: </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развитие школьного, массового спорта, адаптивной физической культуры и пропаганды здорового образа жизни;</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 xml:space="preserve">развитие спортивной инфраструктуры, строительство быстровозводимых спортивных сооружений; </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развитие детско-юношеского спорта с целью обеспечения подготовки спортивного резерва для спортивных сборных Ханты-Мансийского автономного округа – Югры и Российской Федерации;</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lastRenderedPageBreak/>
        <w:t>обеспечение успешного выступления спортсменов города Ханты-Мансийска на официальных окружных и всероссийских соревнованиях, поддержка развития спорта высших достижений, в том числе и адаптивного спорта;</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формирование открытой, конкурентной системы поддержки социально ориентированных некоммерческих организаций и передача услуг по реализации мероприятий в сфере физической культуры и спорта;</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оказание адресной финансовой поддержки спортивных организаций, осуществляющих подготовку спортивного резерва для сборных команд Российской Федерации в рамках федерального проекта «Спорт</w:t>
      </w:r>
      <w:r w:rsidR="00597FD1" w:rsidRPr="00D16540">
        <w:rPr>
          <w:rFonts w:ascii="Times New Roman" w:eastAsia="Times New Roman" w:hAnsi="Times New Roman"/>
          <w:color w:val="000000"/>
          <w:sz w:val="28"/>
          <w:szCs w:val="28"/>
          <w:lang w:eastAsia="ru-RU"/>
        </w:rPr>
        <w:t xml:space="preserve"> – </w:t>
      </w:r>
      <w:r w:rsidRPr="00D16540">
        <w:rPr>
          <w:rFonts w:ascii="Times New Roman" w:eastAsia="Times New Roman" w:hAnsi="Times New Roman"/>
          <w:color w:val="000000"/>
          <w:sz w:val="28"/>
          <w:szCs w:val="28"/>
          <w:lang w:eastAsia="ru-RU"/>
        </w:rPr>
        <w:t>норма жизни».</w:t>
      </w:r>
    </w:p>
    <w:p w:rsidR="00957B3B" w:rsidRPr="00D16540" w:rsidRDefault="00957B3B" w:rsidP="00D16540">
      <w:pPr>
        <w:widowControl w:val="0"/>
        <w:spacing w:after="0" w:line="276" w:lineRule="auto"/>
        <w:ind w:firstLine="709"/>
        <w:jc w:val="both"/>
        <w:rPr>
          <w:rFonts w:ascii="Times New Roman" w:hAnsi="Times New Roman" w:cs="Times New Roman"/>
          <w:sz w:val="28"/>
          <w:szCs w:val="28"/>
        </w:rPr>
      </w:pPr>
    </w:p>
    <w:p w:rsidR="009A56ED" w:rsidRPr="00D16540" w:rsidRDefault="009A56ED" w:rsidP="00D16540">
      <w:pPr>
        <w:pStyle w:val="2"/>
        <w:spacing w:before="0" w:after="0" w:line="276" w:lineRule="auto"/>
        <w:ind w:firstLine="709"/>
        <w:rPr>
          <w:szCs w:val="28"/>
        </w:rPr>
      </w:pPr>
      <w:bookmarkStart w:id="165" w:name="_Toc474855485"/>
      <w:bookmarkStart w:id="166" w:name="_Toc533760034"/>
      <w:bookmarkStart w:id="167" w:name="_Toc535576532"/>
      <w:bookmarkStart w:id="168" w:name="_Toc29543606"/>
      <w:bookmarkStart w:id="169" w:name="_Toc64487232"/>
      <w:r w:rsidRPr="00D16540">
        <w:rPr>
          <w:szCs w:val="28"/>
        </w:rPr>
        <w:t>13.</w:t>
      </w:r>
      <w:r w:rsidR="002F720E" w:rsidRPr="00D16540">
        <w:rPr>
          <w:szCs w:val="28"/>
        </w:rPr>
        <w:t xml:space="preserve"> </w:t>
      </w:r>
      <w:r w:rsidRPr="00D16540">
        <w:rPr>
          <w:szCs w:val="28"/>
        </w:rPr>
        <w:t>Создание условий для оказания медицинской помощи населению</w:t>
      </w:r>
      <w:bookmarkEnd w:id="165"/>
      <w:bookmarkEnd w:id="166"/>
      <w:bookmarkEnd w:id="167"/>
      <w:bookmarkEnd w:id="168"/>
      <w:bookmarkEnd w:id="169"/>
    </w:p>
    <w:p w:rsidR="0049330E" w:rsidRPr="00D16540" w:rsidRDefault="0049330E" w:rsidP="00D16540">
      <w:pPr>
        <w:spacing w:after="0" w:line="276" w:lineRule="auto"/>
        <w:rPr>
          <w:rFonts w:ascii="Times New Roman" w:hAnsi="Times New Roman" w:cs="Times New Roman"/>
          <w:sz w:val="28"/>
          <w:szCs w:val="28"/>
          <w:lang w:eastAsia="ru-RU"/>
        </w:rPr>
      </w:pPr>
    </w:p>
    <w:p w:rsidR="00832EDE" w:rsidRPr="00D16540" w:rsidRDefault="00832EDE" w:rsidP="00D1654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170" w:name="_2.12._Создание_условий"/>
      <w:bookmarkStart w:id="171" w:name="_Toc533760035"/>
      <w:bookmarkEnd w:id="170"/>
      <w:r w:rsidRPr="00D16540">
        <w:rPr>
          <w:rFonts w:ascii="Times New Roman" w:eastAsia="Times New Roman" w:hAnsi="Times New Roman" w:cs="Times New Roman"/>
          <w:sz w:val="28"/>
          <w:szCs w:val="28"/>
          <w:lang w:eastAsia="ru-RU"/>
        </w:rPr>
        <w:t>Администрация города Ханты-Мансийска создает условия для оказания медицинской помощи населению на территории города Ханты-Мансийска в соответствии с территориальной программой государственных гарантий бесплатного оказания гражданам медицинской помощи.</w:t>
      </w:r>
    </w:p>
    <w:p w:rsidR="0018659D" w:rsidRPr="00D16540" w:rsidRDefault="00832EDE" w:rsidP="00D16540">
      <w:pPr>
        <w:spacing w:after="0" w:line="276" w:lineRule="auto"/>
        <w:ind w:firstLine="709"/>
        <w:jc w:val="both"/>
        <w:rPr>
          <w:rFonts w:ascii="Times New Roman" w:eastAsia="Calibri" w:hAnsi="Times New Roman" w:cs="Times New Roman"/>
          <w:sz w:val="28"/>
          <w:szCs w:val="28"/>
        </w:rPr>
      </w:pPr>
      <w:r w:rsidRPr="00D16540">
        <w:rPr>
          <w:rFonts w:ascii="Times New Roman" w:eastAsia="Times New Roman" w:hAnsi="Times New Roman" w:cs="Times New Roman"/>
          <w:sz w:val="28"/>
          <w:szCs w:val="28"/>
          <w:lang w:eastAsia="ru-RU"/>
        </w:rPr>
        <w:t xml:space="preserve">Для взаимодействия с медицинскими учреждениями, находящимися в ведении Департамента здравоохранения Ханты-Мансийского автономного округа – Югры, и решения вопросов, связанных с реализацией Территориальной программы государственных гарантий </w:t>
      </w:r>
      <w:r w:rsidRPr="00D16540">
        <w:rPr>
          <w:rFonts w:ascii="Times New Roman" w:eastAsia="Arial Unicode MS" w:hAnsi="Times New Roman" w:cs="Times New Roman"/>
          <w:sz w:val="28"/>
          <w:szCs w:val="28"/>
          <w:lang w:eastAsia="ru-RU"/>
        </w:rPr>
        <w:t xml:space="preserve">бесплатного оказания </w:t>
      </w:r>
      <w:r w:rsidRPr="00D16540">
        <w:rPr>
          <w:rFonts w:ascii="Times New Roman" w:eastAsia="Times New Roman" w:hAnsi="Times New Roman" w:cs="Times New Roman"/>
          <w:sz w:val="28"/>
          <w:szCs w:val="28"/>
          <w:lang w:eastAsia="ru-RU"/>
        </w:rPr>
        <w:t>гражданам медицинской помощи в Ханты-Мансийске, в Администрации заключены и действуют Соглашения. Муниципалитетом в рамках Соглашений в отчетном году предоставлено 2 жилых помещения для медицинских работников лечебно-профилактических учреждений.</w:t>
      </w:r>
      <w:r w:rsidR="00185B30"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rPr>
        <w:t>В рамках реализации полномочий органов местного самоуправления в сфере охраны здоровья граждан, закрепленных в Федеральном законе от 21.11.2011 №</w:t>
      </w:r>
      <w:r w:rsidR="002F720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323-ФЗ «Об основах охраны здоровья граждан в Российской Федерации»</w:t>
      </w:r>
      <w:r w:rsidRPr="00D16540">
        <w:rPr>
          <w:rFonts w:ascii="Times New Roman" w:eastAsia="Calibri" w:hAnsi="Times New Roman" w:cs="Times New Roman"/>
          <w:b/>
          <w:sz w:val="28"/>
          <w:szCs w:val="28"/>
        </w:rPr>
        <w:t xml:space="preserve"> </w:t>
      </w:r>
      <w:r w:rsidRPr="00D16540">
        <w:rPr>
          <w:rFonts w:ascii="Times New Roman" w:eastAsia="Calibri" w:hAnsi="Times New Roman" w:cs="Times New Roman"/>
          <w:sz w:val="28"/>
          <w:szCs w:val="28"/>
        </w:rPr>
        <w:t>и Законе Ханты-Мансийского автономного округа – Югры от 27.09.2015 №</w:t>
      </w:r>
      <w:r w:rsidR="00B94C68" w:rsidRPr="00D16540">
        <w:rPr>
          <w:rFonts w:ascii="Times New Roman" w:eastAsia="Calibri" w:hAnsi="Times New Roman" w:cs="Times New Roman"/>
          <w:sz w:val="28"/>
          <w:szCs w:val="28"/>
        </w:rPr>
        <w:t> 73-ОЗ</w:t>
      </w:r>
      <w:r w:rsidRPr="00D16540">
        <w:rPr>
          <w:rFonts w:ascii="Times New Roman" w:eastAsia="Calibri" w:hAnsi="Times New Roman" w:cs="Times New Roman"/>
          <w:sz w:val="28"/>
          <w:szCs w:val="28"/>
        </w:rPr>
        <w:t xml:space="preserve"> «Об осуществлении органами местного самоуправления муниципальных образований Ханты-Мансийского автономного округа – Югры отдельных полномочий в сфере охраны здоровья граждан»</w:t>
      </w:r>
      <w:r w:rsidR="00B94C68"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осуществляется информирование населения о возможности распространения на территории муниципального образования социально значимых заболеваний и заболеваний, представляющих опасность для окружающих, об угрозе возникновения и о возникновении эпидемий. </w:t>
      </w:r>
      <w:r w:rsidR="00185B30" w:rsidRPr="00D16540">
        <w:rPr>
          <w:rFonts w:ascii="Times New Roman" w:eastAsia="Calibri" w:hAnsi="Times New Roman" w:cs="Times New Roman"/>
          <w:sz w:val="28"/>
          <w:szCs w:val="28"/>
        </w:rPr>
        <w:t xml:space="preserve"> </w:t>
      </w:r>
      <w:r w:rsidRPr="00D16540">
        <w:rPr>
          <w:rFonts w:ascii="Times New Roman" w:eastAsia="Times New Roman" w:hAnsi="Times New Roman" w:cs="Times New Roman"/>
          <w:sz w:val="28"/>
          <w:szCs w:val="28"/>
          <w:lang w:eastAsia="ru-RU"/>
        </w:rPr>
        <w:t xml:space="preserve">Через </w:t>
      </w:r>
      <w:r w:rsidR="00B94C68" w:rsidRPr="00D16540">
        <w:rPr>
          <w:rFonts w:ascii="Times New Roman" w:eastAsia="Calibri" w:hAnsi="Times New Roman" w:cs="Times New Roman"/>
          <w:sz w:val="28"/>
          <w:szCs w:val="28"/>
        </w:rPr>
        <w:t>о</w:t>
      </w:r>
      <w:r w:rsidRPr="00D16540">
        <w:rPr>
          <w:rFonts w:ascii="Times New Roman" w:eastAsia="Calibri" w:hAnsi="Times New Roman" w:cs="Times New Roman"/>
          <w:sz w:val="28"/>
          <w:szCs w:val="28"/>
        </w:rPr>
        <w:t xml:space="preserve">фициальный информационный портал органов местного самоуправления города Ханты-Мансийска и </w:t>
      </w:r>
      <w:r w:rsidRPr="00D16540">
        <w:rPr>
          <w:rFonts w:ascii="Times New Roman" w:eastAsia="Times New Roman" w:hAnsi="Times New Roman" w:cs="Times New Roman"/>
          <w:sz w:val="28"/>
          <w:szCs w:val="28"/>
          <w:lang w:eastAsia="ru-RU"/>
        </w:rPr>
        <w:t xml:space="preserve">средства массовой информации до населения города систематически доводится </w:t>
      </w:r>
      <w:r w:rsidRPr="00D16540">
        <w:rPr>
          <w:rFonts w:ascii="Times New Roman" w:eastAsia="Times New Roman" w:hAnsi="Times New Roman" w:cs="Times New Roman"/>
          <w:sz w:val="28"/>
          <w:szCs w:val="28"/>
          <w:lang w:eastAsia="ru-RU"/>
        </w:rPr>
        <w:lastRenderedPageBreak/>
        <w:t>информация по профилактике заболеваний, формированию здорового образа жизни.</w:t>
      </w:r>
      <w:r w:rsidRPr="00D16540">
        <w:rPr>
          <w:rFonts w:ascii="Times New Roman" w:eastAsia="Calibri" w:hAnsi="Times New Roman" w:cs="Times New Roman"/>
          <w:sz w:val="28"/>
          <w:szCs w:val="28"/>
        </w:rPr>
        <w:t xml:space="preserve"> Действуют планы информационного освещения мероприятий региональной программы «Борьба </w:t>
      </w:r>
      <w:r w:rsidR="00B94C68" w:rsidRPr="00D16540">
        <w:rPr>
          <w:rFonts w:ascii="Times New Roman" w:eastAsia="Calibri" w:hAnsi="Times New Roman" w:cs="Times New Roman"/>
          <w:sz w:val="28"/>
          <w:szCs w:val="28"/>
        </w:rPr>
        <w:t>с онкологическими заболеваниями</w:t>
      </w:r>
      <w:r w:rsidRPr="00D16540">
        <w:rPr>
          <w:rFonts w:ascii="Times New Roman" w:eastAsia="Calibri" w:hAnsi="Times New Roman" w:cs="Times New Roman"/>
          <w:sz w:val="28"/>
          <w:szCs w:val="28"/>
        </w:rPr>
        <w:t xml:space="preserve"> в город</w:t>
      </w:r>
      <w:r w:rsidR="00B94C68" w:rsidRPr="00D16540">
        <w:rPr>
          <w:rFonts w:ascii="Times New Roman" w:eastAsia="Calibri" w:hAnsi="Times New Roman" w:cs="Times New Roman"/>
          <w:sz w:val="28"/>
          <w:szCs w:val="28"/>
        </w:rPr>
        <w:t>е Ханты-Мансийске на 2019–</w:t>
      </w:r>
      <w:r w:rsidR="00C94226" w:rsidRPr="00D16540">
        <w:rPr>
          <w:rFonts w:ascii="Times New Roman" w:eastAsia="Calibri" w:hAnsi="Times New Roman" w:cs="Times New Roman"/>
          <w:sz w:val="28"/>
          <w:szCs w:val="28"/>
        </w:rPr>
        <w:t>2024</w:t>
      </w:r>
      <w:r w:rsidR="00B94C68" w:rsidRPr="00D16540">
        <w:rPr>
          <w:rFonts w:ascii="Times New Roman" w:eastAsia="Calibri" w:hAnsi="Times New Roman" w:cs="Times New Roman"/>
          <w:sz w:val="28"/>
          <w:szCs w:val="28"/>
        </w:rPr>
        <w:t xml:space="preserve"> </w:t>
      </w:r>
      <w:r w:rsidR="00C94226" w:rsidRPr="00D16540">
        <w:rPr>
          <w:rFonts w:ascii="Times New Roman" w:eastAsia="Calibri" w:hAnsi="Times New Roman" w:cs="Times New Roman"/>
          <w:sz w:val="28"/>
          <w:szCs w:val="28"/>
        </w:rPr>
        <w:t>г</w:t>
      </w:r>
      <w:r w:rsidR="00B94C68" w:rsidRPr="00D16540">
        <w:rPr>
          <w:rFonts w:ascii="Times New Roman" w:eastAsia="Calibri" w:hAnsi="Times New Roman" w:cs="Times New Roman"/>
          <w:sz w:val="28"/>
          <w:szCs w:val="28"/>
        </w:rPr>
        <w:t>оды</w:t>
      </w:r>
      <w:r w:rsidRPr="00D16540">
        <w:rPr>
          <w:rFonts w:ascii="Times New Roman" w:eastAsia="Calibri" w:hAnsi="Times New Roman" w:cs="Times New Roman"/>
          <w:sz w:val="28"/>
          <w:szCs w:val="28"/>
        </w:rPr>
        <w:t>» и информационно-коммуникационной кампании, направленной на повышение информированности о факторах риска развития заболеваний, формирование мотивации к ведению здорового образа жизни среди населения в</w:t>
      </w:r>
      <w:r w:rsidR="00B94C68" w:rsidRPr="00D16540">
        <w:rPr>
          <w:rFonts w:ascii="Times New Roman" w:eastAsia="Calibri" w:hAnsi="Times New Roman" w:cs="Times New Roman"/>
          <w:sz w:val="28"/>
          <w:szCs w:val="28"/>
        </w:rPr>
        <w:t xml:space="preserve"> городе Ханты-Мансийске на 2019–2024 годы</w:t>
      </w:r>
      <w:r w:rsidRPr="00D16540">
        <w:rPr>
          <w:rFonts w:ascii="Times New Roman" w:eastAsia="Calibri" w:hAnsi="Times New Roman" w:cs="Times New Roman"/>
          <w:sz w:val="28"/>
          <w:szCs w:val="28"/>
        </w:rPr>
        <w:t>.</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Размещено более 80 материалов с целью привлечения внимания населения города к вопросам сохранения и ук</w:t>
      </w:r>
      <w:r w:rsidR="00B94C68" w:rsidRPr="00D16540">
        <w:rPr>
          <w:rFonts w:ascii="Times New Roman" w:eastAsia="Calibri" w:hAnsi="Times New Roman" w:cs="Times New Roman"/>
          <w:sz w:val="28"/>
          <w:szCs w:val="28"/>
        </w:rPr>
        <w:t>репления здоровья, в том числе проведения</w:t>
      </w:r>
      <w:r w:rsidRPr="00D16540">
        <w:rPr>
          <w:rFonts w:ascii="Times New Roman" w:eastAsia="Calibri" w:hAnsi="Times New Roman" w:cs="Times New Roman"/>
          <w:sz w:val="28"/>
          <w:szCs w:val="28"/>
        </w:rPr>
        <w:t xml:space="preserve"> всеобщей диспансеризации, вакцинопрофилактики, по вопросам здорового питания, пропаганды донорства крови и ее компонентов, профилактики острых кишечных инфекций и др. </w:t>
      </w:r>
    </w:p>
    <w:p w:rsidR="00FC4D5B" w:rsidRPr="00D16540" w:rsidRDefault="00832EDE" w:rsidP="00D16540">
      <w:pPr>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rPr>
        <w:t>Распространяется наглядно-агитационный материал в учреждениях и предприятиях города. Так, в 2020 году распространено около 19 тысяч листовок, брошюр, буклет</w:t>
      </w:r>
      <w:r w:rsidR="00C431CE" w:rsidRPr="00D16540">
        <w:rPr>
          <w:rFonts w:ascii="Times New Roman" w:eastAsia="Calibri" w:hAnsi="Times New Roman" w:cs="Times New Roman"/>
          <w:sz w:val="28"/>
          <w:szCs w:val="28"/>
        </w:rPr>
        <w:t xml:space="preserve">ов, плакатов </w:t>
      </w:r>
      <w:r w:rsidRPr="00D16540">
        <w:rPr>
          <w:rFonts w:ascii="Times New Roman" w:eastAsia="Calibri" w:hAnsi="Times New Roman" w:cs="Times New Roman"/>
          <w:sz w:val="28"/>
          <w:szCs w:val="28"/>
        </w:rPr>
        <w:t xml:space="preserve">по профилактике гриппа и ОРВИ, «клещевых» инфекций, алкоголизма и </w:t>
      </w:r>
      <w:proofErr w:type="spellStart"/>
      <w:r w:rsidRPr="00D16540">
        <w:rPr>
          <w:rFonts w:ascii="Times New Roman" w:eastAsia="Calibri" w:hAnsi="Times New Roman" w:cs="Times New Roman"/>
          <w:sz w:val="28"/>
          <w:szCs w:val="28"/>
        </w:rPr>
        <w:t>табакокурения</w:t>
      </w:r>
      <w:proofErr w:type="spellEnd"/>
      <w:r w:rsidRPr="00D16540">
        <w:rPr>
          <w:rFonts w:ascii="Times New Roman" w:eastAsia="Calibri" w:hAnsi="Times New Roman" w:cs="Times New Roman"/>
          <w:sz w:val="28"/>
          <w:szCs w:val="28"/>
        </w:rPr>
        <w:t>, сахарного диабета, описторхоза, сердечно-сосудистых заболеваний, новообразований, а также на тему здорового образа жизни, вакцинопрофилактики и здорового питания.</w:t>
      </w:r>
      <w:r w:rsidRPr="00D16540">
        <w:rPr>
          <w:rFonts w:ascii="Times New Roman" w:eastAsia="Times New Roman" w:hAnsi="Times New Roman" w:cs="Times New Roman"/>
          <w:sz w:val="28"/>
          <w:szCs w:val="28"/>
          <w:lang w:eastAsia="ru-RU"/>
        </w:rPr>
        <w:t xml:space="preserve"> </w:t>
      </w:r>
      <w:r w:rsidR="00185B30"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rPr>
        <w:t>Реализуются муниципальные полномочия по профилактике заболеваний и формированию здорового образа жизни среди населения города в рамках Комплексного плана мероприятий по профилактике заболеваний и формированию здорового образа жизни у граждан, проживающих на территории</w:t>
      </w:r>
      <w:r w:rsidR="00B94C68" w:rsidRPr="00D16540">
        <w:rPr>
          <w:rFonts w:ascii="Times New Roman" w:eastAsia="Calibri" w:hAnsi="Times New Roman" w:cs="Times New Roman"/>
          <w:sz w:val="28"/>
          <w:szCs w:val="28"/>
        </w:rPr>
        <w:t xml:space="preserve"> города Ханты-Мансийска</w:t>
      </w:r>
      <w:r w:rsidR="008B050B" w:rsidRPr="00D16540">
        <w:rPr>
          <w:rFonts w:ascii="Times New Roman" w:eastAsia="Calibri" w:hAnsi="Times New Roman" w:cs="Times New Roman"/>
          <w:sz w:val="28"/>
          <w:szCs w:val="28"/>
        </w:rPr>
        <w:t>,</w:t>
      </w:r>
      <w:r w:rsidR="00B94C68" w:rsidRPr="00D16540">
        <w:rPr>
          <w:rFonts w:ascii="Times New Roman" w:eastAsia="Calibri" w:hAnsi="Times New Roman" w:cs="Times New Roman"/>
          <w:sz w:val="28"/>
          <w:szCs w:val="28"/>
        </w:rPr>
        <w:t xml:space="preserve"> на 2018–</w:t>
      </w:r>
      <w:r w:rsidRPr="00D16540">
        <w:rPr>
          <w:rFonts w:ascii="Times New Roman" w:eastAsia="Calibri" w:hAnsi="Times New Roman" w:cs="Times New Roman"/>
          <w:sz w:val="28"/>
          <w:szCs w:val="28"/>
        </w:rPr>
        <w:t>2020 годы, утвержденного Постановлением Администрации города от</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06.08.2018 №</w:t>
      </w:r>
      <w:r w:rsidR="00B94C68"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xml:space="preserve">779. </w:t>
      </w:r>
      <w:r w:rsidR="00185B30" w:rsidRPr="00D16540">
        <w:rPr>
          <w:rFonts w:ascii="Times New Roman" w:eastAsia="Calibri" w:hAnsi="Times New Roman" w:cs="Times New Roman"/>
          <w:sz w:val="28"/>
          <w:szCs w:val="28"/>
        </w:rPr>
        <w:t xml:space="preserve"> </w:t>
      </w:r>
      <w:r w:rsidR="00FC4D5B" w:rsidRPr="00D16540">
        <w:rPr>
          <w:rFonts w:ascii="Times New Roman" w:eastAsia="Calibri" w:hAnsi="Times New Roman" w:cs="Times New Roman"/>
          <w:sz w:val="28"/>
          <w:szCs w:val="28"/>
        </w:rPr>
        <w:t>Реализуются муниципальные полномочия по профилактике заболеваний и формированию здорового образа жизни среди населения города в рамках программы укрепления общественного здоровья в городе Ханты-Мансийске «Профилактика заболеваний и формирование здорового образа жизни» («Здоровый Ханты-Мансийск»), целью которой является улучшение качества и продолжительности жизни граждан путем профилактики заболеваний, а также создания условий для ведения здорового образа жизни.</w:t>
      </w:r>
    </w:p>
    <w:p w:rsidR="00832EDE" w:rsidRPr="00D16540" w:rsidRDefault="00832EDE" w:rsidP="00D16540">
      <w:pPr>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Во взаимодействии с медицинскими организациями города Ханты-Мансийска ведется планомерная работа по различным профилактическим направлениям. Осуществляется информирование учреждений и предприятий города Ханты-Мансийска о проведении КУ </w:t>
      </w:r>
      <w:r w:rsidR="0058786B" w:rsidRPr="00D16540">
        <w:rPr>
          <w:rFonts w:ascii="Times New Roman" w:eastAsia="Calibri" w:hAnsi="Times New Roman" w:cs="Times New Roman"/>
          <w:sz w:val="28"/>
          <w:szCs w:val="28"/>
        </w:rPr>
        <w:t xml:space="preserve">«Центр </w:t>
      </w:r>
      <w:r w:rsidRPr="00D16540">
        <w:rPr>
          <w:rFonts w:ascii="Times New Roman" w:eastAsia="Calibri" w:hAnsi="Times New Roman" w:cs="Times New Roman"/>
          <w:sz w:val="28"/>
          <w:szCs w:val="28"/>
        </w:rPr>
        <w:t>С</w:t>
      </w:r>
      <w:r w:rsidR="0058786B" w:rsidRPr="00D16540">
        <w:rPr>
          <w:rFonts w:ascii="Times New Roman" w:eastAsia="Calibri" w:hAnsi="Times New Roman" w:cs="Times New Roman"/>
          <w:sz w:val="28"/>
          <w:szCs w:val="28"/>
        </w:rPr>
        <w:t>ПИД»</w:t>
      </w:r>
      <w:r w:rsidRPr="00D16540">
        <w:rPr>
          <w:rFonts w:ascii="Times New Roman" w:eastAsia="Calibri" w:hAnsi="Times New Roman" w:cs="Times New Roman"/>
          <w:sz w:val="28"/>
          <w:szCs w:val="28"/>
        </w:rPr>
        <w:t xml:space="preserve"> добровольного и конфиденциального консультирования и тестирования на ВИЧ на рабочих местах с применением метода экспресс-тестирования. Данная работа имеет положительные отзывы и направлена на повышение уровня знаний </w:t>
      </w:r>
      <w:r w:rsidRPr="00D16540">
        <w:rPr>
          <w:rFonts w:ascii="Times New Roman" w:eastAsia="Calibri" w:hAnsi="Times New Roman" w:cs="Times New Roman"/>
          <w:sz w:val="28"/>
          <w:szCs w:val="28"/>
        </w:rPr>
        <w:lastRenderedPageBreak/>
        <w:t>работающего населения о путях передачи ВИЧ-инфекции и мерах предупреждения заражения ВИЧ, формирование толерантного отношения к ВИЧ-инфицированным людям и недопустимости дискриминации, а также возможность быстрым и удобным способом узнать свой ВИЧ-статус.</w:t>
      </w:r>
      <w:r w:rsidR="00185B30"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Систематически освещается в средствах массовой информации график работы информационно-диагностических площадок и Мобильного пункта тестирования на ВИЧ. Оказано содействие в организации работы диагностических площадок Центра профилактики и борьбы со СПИД, где </w:t>
      </w:r>
      <w:r w:rsidR="00763A04" w:rsidRPr="00D16540">
        <w:rPr>
          <w:rFonts w:ascii="Times New Roman" w:eastAsia="Calibri" w:hAnsi="Times New Roman" w:cs="Times New Roman"/>
          <w:sz w:val="28"/>
          <w:szCs w:val="28"/>
        </w:rPr>
        <w:t>жители</w:t>
      </w:r>
      <w:r w:rsidRPr="00D16540">
        <w:rPr>
          <w:rFonts w:ascii="Times New Roman" w:eastAsia="Calibri" w:hAnsi="Times New Roman" w:cs="Times New Roman"/>
          <w:sz w:val="28"/>
          <w:szCs w:val="28"/>
        </w:rPr>
        <w:t xml:space="preserve"> города провели анонимное обследование на ВИЧ </w:t>
      </w:r>
      <w:r w:rsidR="0058786B" w:rsidRPr="00D16540">
        <w:rPr>
          <w:rFonts w:ascii="Times New Roman" w:eastAsia="Calibri" w:hAnsi="Times New Roman" w:cs="Times New Roman"/>
          <w:sz w:val="28"/>
          <w:szCs w:val="28"/>
        </w:rPr>
        <w:t>с применением экспресс-</w:t>
      </w:r>
      <w:r w:rsidR="00763A04" w:rsidRPr="00D16540">
        <w:rPr>
          <w:rFonts w:ascii="Times New Roman" w:eastAsia="Calibri" w:hAnsi="Times New Roman" w:cs="Times New Roman"/>
          <w:sz w:val="28"/>
          <w:szCs w:val="28"/>
        </w:rPr>
        <w:t>тестов</w:t>
      </w:r>
      <w:r w:rsidRPr="00D16540">
        <w:rPr>
          <w:rFonts w:ascii="Times New Roman" w:eastAsia="Calibri" w:hAnsi="Times New Roman" w:cs="Times New Roman"/>
          <w:sz w:val="28"/>
          <w:szCs w:val="28"/>
        </w:rPr>
        <w:t xml:space="preserve"> и получили консультацию специалиста. </w:t>
      </w:r>
      <w:r w:rsidRPr="00D16540">
        <w:rPr>
          <w:rFonts w:ascii="Times New Roman" w:hAnsi="Times New Roman" w:cs="Times New Roman"/>
          <w:sz w:val="28"/>
          <w:szCs w:val="28"/>
        </w:rPr>
        <w:t xml:space="preserve">В октябре 2020 года принято участие в ежегодной Всероссийской акции «Тест на ВИЧ: Экспедиция 2020» по бесплатному анонимному экспресс-тестированию на ВИЧ-инфекцию. </w:t>
      </w:r>
      <w:r w:rsidRPr="00D16540">
        <w:rPr>
          <w:rFonts w:ascii="Times New Roman" w:eastAsia="Calibri" w:hAnsi="Times New Roman" w:cs="Times New Roman"/>
          <w:sz w:val="28"/>
          <w:szCs w:val="28"/>
        </w:rPr>
        <w:t xml:space="preserve">В рамках акции жители города </w:t>
      </w:r>
      <w:r w:rsidR="005C1D6B" w:rsidRPr="00D16540">
        <w:rPr>
          <w:rFonts w:ascii="Times New Roman" w:eastAsia="Calibri" w:hAnsi="Times New Roman" w:cs="Times New Roman"/>
          <w:sz w:val="28"/>
          <w:szCs w:val="28"/>
        </w:rPr>
        <w:t xml:space="preserve">в том числе </w:t>
      </w:r>
      <w:r w:rsidRPr="00D16540">
        <w:rPr>
          <w:rFonts w:ascii="Times New Roman" w:eastAsia="Calibri" w:hAnsi="Times New Roman" w:cs="Times New Roman"/>
          <w:sz w:val="28"/>
          <w:szCs w:val="28"/>
        </w:rPr>
        <w:t xml:space="preserve">обсудили со специалистом личные риски и </w:t>
      </w:r>
      <w:r w:rsidR="005C1D6B" w:rsidRPr="00D16540">
        <w:rPr>
          <w:rFonts w:ascii="Times New Roman" w:eastAsia="Calibri" w:hAnsi="Times New Roman" w:cs="Times New Roman"/>
          <w:sz w:val="28"/>
          <w:szCs w:val="28"/>
        </w:rPr>
        <w:t>дальнейшие действия, если тест</w:t>
      </w:r>
      <w:r w:rsidRPr="00D16540">
        <w:rPr>
          <w:rFonts w:ascii="Times New Roman" w:eastAsia="Calibri" w:hAnsi="Times New Roman" w:cs="Times New Roman"/>
          <w:sz w:val="28"/>
          <w:szCs w:val="28"/>
        </w:rPr>
        <w:t xml:space="preserve"> оказался положительным.</w:t>
      </w:r>
    </w:p>
    <w:p w:rsidR="00A3530B" w:rsidRPr="00D16540" w:rsidRDefault="00832EDE"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rPr>
        <w:t>Для обеспечения согласованных действий органов государственной власти и местного самоуправления, организаций и учреждений в решении задач, направленных на предупреждение массовых инфекционных и неинфекционных заболеваний и отравлений, организации карантинных мероприятий при угрозе возникновения особо</w:t>
      </w:r>
      <w:r w:rsidR="005C1D6B" w:rsidRPr="00D16540">
        <w:rPr>
          <w:rFonts w:ascii="Times New Roman" w:eastAsia="Calibri" w:hAnsi="Times New Roman" w:cs="Times New Roman"/>
          <w:sz w:val="28"/>
          <w:szCs w:val="28"/>
        </w:rPr>
        <w:t xml:space="preserve"> опасных инфекций и обеспечения </w:t>
      </w:r>
      <w:r w:rsidRPr="00D16540">
        <w:rPr>
          <w:rFonts w:ascii="Times New Roman" w:eastAsia="Calibri" w:hAnsi="Times New Roman" w:cs="Times New Roman"/>
          <w:sz w:val="28"/>
          <w:szCs w:val="28"/>
        </w:rPr>
        <w:t xml:space="preserve">санитарно-эпидемиологического благополучия населения города действует межведомственная санитарно-противоэпидемическая комиссия при Администрации города Ханты-Мансийска. </w:t>
      </w:r>
      <w:r w:rsidRPr="00D16540">
        <w:rPr>
          <w:rFonts w:ascii="Times New Roman" w:eastAsia="Times New Roman" w:hAnsi="Times New Roman" w:cs="Times New Roman"/>
          <w:sz w:val="28"/>
          <w:szCs w:val="28"/>
          <w:lang w:eastAsia="ru-RU"/>
        </w:rPr>
        <w:t xml:space="preserve">В 2019 году проведено 6 заседаний межведомственной санитарно-противоэпидемической комиссии при Администрации города </w:t>
      </w:r>
      <w:r w:rsidRPr="00D16540">
        <w:rPr>
          <w:rFonts w:ascii="Times New Roman" w:eastAsia="Calibri" w:hAnsi="Times New Roman" w:cs="Times New Roman"/>
          <w:sz w:val="28"/>
          <w:szCs w:val="28"/>
        </w:rPr>
        <w:t>(далее</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СПЭК), на которых рассмотрены вопросы и выработаны мероприятия по предупреждению распространения на территории города Ханты-Мансийска</w:t>
      </w:r>
      <w:r w:rsidRPr="00D16540">
        <w:rPr>
          <w:rFonts w:ascii="Times New Roman" w:hAnsi="Times New Roman" w:cs="Times New Roman"/>
          <w:sz w:val="28"/>
          <w:szCs w:val="28"/>
        </w:rPr>
        <w:t xml:space="preserve"> </w:t>
      </w:r>
      <w:r w:rsidRPr="00D16540">
        <w:rPr>
          <w:rFonts w:ascii="Times New Roman" w:eastAsia="Calibri" w:hAnsi="Times New Roman" w:cs="Times New Roman"/>
          <w:sz w:val="28"/>
          <w:szCs w:val="28"/>
        </w:rPr>
        <w:t xml:space="preserve">новой </w:t>
      </w:r>
      <w:proofErr w:type="spellStart"/>
      <w:r w:rsidRPr="00D16540">
        <w:rPr>
          <w:rFonts w:ascii="Times New Roman" w:eastAsia="Calibri" w:hAnsi="Times New Roman" w:cs="Times New Roman"/>
          <w:sz w:val="28"/>
          <w:szCs w:val="28"/>
        </w:rPr>
        <w:t>коронавирусной</w:t>
      </w:r>
      <w:proofErr w:type="spellEnd"/>
      <w:r w:rsidRPr="00D16540">
        <w:rPr>
          <w:rFonts w:ascii="Times New Roman" w:eastAsia="Calibri" w:hAnsi="Times New Roman" w:cs="Times New Roman"/>
          <w:sz w:val="28"/>
          <w:szCs w:val="28"/>
        </w:rPr>
        <w:t xml:space="preserve"> инфекции COVID-19, гриппа и других острых респираторных вирусных инфекций, групповой заболеваемости острыми кишечными инфекциями, клещевых инфекций, бешенства и др. Исполнение решений СПЭК позволило предупредить распространение различных инфекций в организованных коллективах.</w:t>
      </w:r>
      <w:r w:rsidR="00185B30" w:rsidRPr="00D16540">
        <w:rPr>
          <w:rFonts w:ascii="Times New Roman" w:eastAsia="Calibri" w:hAnsi="Times New Roman" w:cs="Times New Roman"/>
          <w:sz w:val="28"/>
          <w:szCs w:val="28"/>
        </w:rPr>
        <w:t xml:space="preserve"> </w:t>
      </w:r>
      <w:r w:rsidRPr="00D16540">
        <w:rPr>
          <w:rFonts w:ascii="Times New Roman" w:eastAsia="Times New Roman" w:hAnsi="Times New Roman" w:cs="Times New Roman"/>
          <w:sz w:val="28"/>
          <w:szCs w:val="28"/>
          <w:lang w:eastAsia="ru-RU"/>
        </w:rPr>
        <w:t>В рамках реализации санитарно-</w:t>
      </w:r>
      <w:r w:rsidRPr="00D16540">
        <w:rPr>
          <w:rFonts w:ascii="Times New Roman" w:eastAsia="Times New Roman" w:hAnsi="Times New Roman" w:cs="Times New Roman"/>
          <w:bCs/>
          <w:sz w:val="28"/>
          <w:szCs w:val="28"/>
          <w:lang w:eastAsia="ru-RU"/>
        </w:rPr>
        <w:t xml:space="preserve">противоэпидемических </w:t>
      </w:r>
      <w:r w:rsidRPr="00D16540">
        <w:rPr>
          <w:rFonts w:ascii="Times New Roman" w:eastAsia="Times New Roman" w:hAnsi="Times New Roman" w:cs="Times New Roman"/>
          <w:sz w:val="28"/>
          <w:szCs w:val="28"/>
          <w:lang w:eastAsia="ru-RU"/>
        </w:rPr>
        <w:t xml:space="preserve">(профилактических) </w:t>
      </w:r>
      <w:r w:rsidRPr="00D16540">
        <w:rPr>
          <w:rFonts w:ascii="Times New Roman" w:eastAsia="Times New Roman" w:hAnsi="Times New Roman" w:cs="Times New Roman"/>
          <w:bCs/>
          <w:sz w:val="28"/>
          <w:szCs w:val="28"/>
          <w:lang w:eastAsia="ru-RU"/>
        </w:rPr>
        <w:t>мероприятий</w:t>
      </w:r>
      <w:r w:rsidRPr="00D16540">
        <w:rPr>
          <w:rFonts w:ascii="Times New Roman" w:eastAsia="Times New Roman" w:hAnsi="Times New Roman" w:cs="Times New Roman"/>
          <w:sz w:val="28"/>
          <w:szCs w:val="28"/>
          <w:lang w:eastAsia="ru-RU"/>
        </w:rPr>
        <w:t xml:space="preserve"> по предупреждению </w:t>
      </w:r>
      <w:r w:rsidRPr="00D16540">
        <w:rPr>
          <w:rFonts w:ascii="Times New Roman" w:eastAsia="Times New Roman" w:hAnsi="Times New Roman" w:cs="Times New Roman"/>
          <w:bCs/>
          <w:sz w:val="28"/>
          <w:szCs w:val="28"/>
          <w:lang w:eastAsia="ru-RU"/>
        </w:rPr>
        <w:t xml:space="preserve">распространения новой </w:t>
      </w:r>
      <w:proofErr w:type="spellStart"/>
      <w:r w:rsidRPr="00D16540">
        <w:rPr>
          <w:rFonts w:ascii="Times New Roman" w:eastAsia="Times New Roman" w:hAnsi="Times New Roman" w:cs="Times New Roman"/>
          <w:bCs/>
          <w:sz w:val="28"/>
          <w:szCs w:val="28"/>
          <w:lang w:eastAsia="ru-RU"/>
        </w:rPr>
        <w:t>коронавирусной</w:t>
      </w:r>
      <w:proofErr w:type="spellEnd"/>
      <w:r w:rsidRPr="00D16540">
        <w:rPr>
          <w:rFonts w:ascii="Times New Roman" w:eastAsia="Times New Roman" w:hAnsi="Times New Roman" w:cs="Times New Roman"/>
          <w:bCs/>
          <w:sz w:val="28"/>
          <w:szCs w:val="28"/>
          <w:lang w:eastAsia="ru-RU"/>
        </w:rPr>
        <w:t xml:space="preserve"> инфекции (COVID-19)</w:t>
      </w:r>
      <w:r w:rsidRPr="00D16540">
        <w:rPr>
          <w:rFonts w:ascii="Times New Roman" w:eastAsia="Times New Roman" w:hAnsi="Times New Roman" w:cs="Times New Roman"/>
          <w:b/>
          <w:bCs/>
          <w:sz w:val="28"/>
          <w:szCs w:val="28"/>
          <w:lang w:eastAsia="ru-RU"/>
        </w:rPr>
        <w:t xml:space="preserve"> </w:t>
      </w:r>
      <w:r w:rsidRPr="00D16540">
        <w:rPr>
          <w:rFonts w:ascii="Times New Roman" w:eastAsia="Times New Roman" w:hAnsi="Times New Roman" w:cs="Times New Roman"/>
          <w:sz w:val="28"/>
          <w:szCs w:val="28"/>
          <w:lang w:eastAsia="ru-RU"/>
        </w:rPr>
        <w:t>проводился ежедневный мониторинг заболеваемости и других показателей (коэффициент распространения, тестирование, наличие свободных коек и пр.);</w:t>
      </w:r>
      <w:r w:rsidRPr="00D16540">
        <w:rPr>
          <w:rFonts w:ascii="Times New Roman" w:eastAsia="Times New Roman" w:hAnsi="Times New Roman" w:cs="Times New Roman"/>
          <w:b/>
          <w:bCs/>
          <w:sz w:val="28"/>
          <w:szCs w:val="28"/>
          <w:lang w:eastAsia="ru-RU"/>
        </w:rPr>
        <w:t xml:space="preserve"> </w:t>
      </w:r>
      <w:r w:rsidRPr="00D16540">
        <w:rPr>
          <w:rFonts w:ascii="Times New Roman" w:eastAsia="Times New Roman" w:hAnsi="Times New Roman" w:cs="Times New Roman"/>
          <w:sz w:val="28"/>
          <w:szCs w:val="28"/>
          <w:lang w:eastAsia="ru-RU"/>
        </w:rPr>
        <w:t>ежедневный мониторинг обеспеченности и ценовой доступности медицинских масок и перчаток в 44 аптечных организациях города Ханты-Мансийска</w:t>
      </w:r>
      <w:r w:rsidRPr="00D16540">
        <w:rPr>
          <w:rFonts w:ascii="Times New Roman" w:eastAsia="Times New Roman" w:hAnsi="Times New Roman" w:cs="Times New Roman"/>
          <w:bCs/>
          <w:sz w:val="28"/>
          <w:szCs w:val="28"/>
          <w:lang w:eastAsia="ru-RU"/>
        </w:rPr>
        <w:t>)</w:t>
      </w:r>
      <w:r w:rsidRPr="00D16540">
        <w:rPr>
          <w:rFonts w:ascii="Times New Roman" w:eastAsia="Times New Roman" w:hAnsi="Times New Roman" w:cs="Times New Roman"/>
          <w:sz w:val="28"/>
          <w:szCs w:val="28"/>
          <w:lang w:eastAsia="ru-RU"/>
        </w:rPr>
        <w:t xml:space="preserve">; еженедельный мониторинг о потребностях и наличии </w:t>
      </w:r>
      <w:r w:rsidRPr="00D16540">
        <w:rPr>
          <w:rFonts w:ascii="Times New Roman" w:eastAsia="Times New Roman" w:hAnsi="Times New Roman" w:cs="Times New Roman"/>
          <w:sz w:val="28"/>
          <w:szCs w:val="28"/>
          <w:lang w:eastAsia="ru-RU"/>
        </w:rPr>
        <w:lastRenderedPageBreak/>
        <w:t xml:space="preserve">медицинских изделий, средств индивидуальной защиты и дезинфицирующих средств в органах Администрации города и подведомственных учреждениях. </w:t>
      </w:r>
    </w:p>
    <w:p w:rsidR="00832EDE" w:rsidRPr="00D16540" w:rsidRDefault="00832EDE" w:rsidP="00D16540">
      <w:pPr>
        <w:spacing w:after="0" w:line="276" w:lineRule="auto"/>
        <w:ind w:firstLine="708"/>
        <w:jc w:val="both"/>
        <w:rPr>
          <w:rFonts w:ascii="Times New Roman" w:eastAsia="Calibri" w:hAnsi="Times New Roman" w:cs="Times New Roman"/>
          <w:sz w:val="28"/>
          <w:szCs w:val="28"/>
        </w:rPr>
      </w:pPr>
      <w:r w:rsidRPr="00D16540">
        <w:rPr>
          <w:rFonts w:ascii="Times New Roman" w:eastAsia="Times New Roman" w:hAnsi="Times New Roman" w:cs="Times New Roman"/>
          <w:sz w:val="28"/>
          <w:szCs w:val="28"/>
          <w:shd w:val="clear" w:color="auto" w:fill="FFFFFF" w:themeFill="background1"/>
          <w:lang w:eastAsia="ru-RU"/>
        </w:rPr>
        <w:t>Систематически проводилась информационно-разъяснительная кампания</w:t>
      </w:r>
      <w:r w:rsidRPr="00D16540">
        <w:rPr>
          <w:rFonts w:ascii="Times New Roman" w:hAnsi="Times New Roman" w:cs="Times New Roman"/>
          <w:sz w:val="28"/>
          <w:szCs w:val="28"/>
        </w:rPr>
        <w:t xml:space="preserve"> </w:t>
      </w:r>
      <w:r w:rsidR="0058786B" w:rsidRPr="00D16540">
        <w:rPr>
          <w:rFonts w:ascii="Times New Roman" w:eastAsia="Times New Roman" w:hAnsi="Times New Roman" w:cs="Times New Roman"/>
          <w:sz w:val="28"/>
          <w:szCs w:val="28"/>
          <w:shd w:val="clear" w:color="auto" w:fill="FFFFFF" w:themeFill="background1"/>
          <w:lang w:eastAsia="ru-RU"/>
        </w:rPr>
        <w:t>о мерах профилактики и снижения</w:t>
      </w:r>
      <w:r w:rsidRPr="00D16540">
        <w:rPr>
          <w:rFonts w:ascii="Times New Roman" w:eastAsia="Times New Roman" w:hAnsi="Times New Roman" w:cs="Times New Roman"/>
          <w:sz w:val="28"/>
          <w:szCs w:val="28"/>
          <w:shd w:val="clear" w:color="auto" w:fill="FFFFFF" w:themeFill="background1"/>
          <w:lang w:eastAsia="ru-RU"/>
        </w:rPr>
        <w:t xml:space="preserve"> рисков распространения новой </w:t>
      </w:r>
      <w:proofErr w:type="spellStart"/>
      <w:r w:rsidRPr="00D16540">
        <w:rPr>
          <w:rFonts w:ascii="Times New Roman" w:eastAsia="Times New Roman" w:hAnsi="Times New Roman" w:cs="Times New Roman"/>
          <w:sz w:val="28"/>
          <w:szCs w:val="28"/>
          <w:shd w:val="clear" w:color="auto" w:fill="FFFFFF" w:themeFill="background1"/>
          <w:lang w:eastAsia="ru-RU"/>
        </w:rPr>
        <w:t>коронавирусной</w:t>
      </w:r>
      <w:proofErr w:type="spellEnd"/>
      <w:r w:rsidRPr="00D16540">
        <w:rPr>
          <w:rFonts w:ascii="Times New Roman" w:eastAsia="Times New Roman" w:hAnsi="Times New Roman" w:cs="Times New Roman"/>
          <w:sz w:val="28"/>
          <w:szCs w:val="28"/>
          <w:shd w:val="clear" w:color="auto" w:fill="FFFFFF" w:themeFill="background1"/>
          <w:lang w:eastAsia="ru-RU"/>
        </w:rPr>
        <w:t xml:space="preserve"> инфекции (COVID-19)</w:t>
      </w:r>
      <w:r w:rsidRPr="00D16540">
        <w:rPr>
          <w:rFonts w:ascii="Times New Roman" w:hAnsi="Times New Roman" w:cs="Times New Roman"/>
          <w:sz w:val="28"/>
          <w:szCs w:val="28"/>
        </w:rPr>
        <w:t xml:space="preserve"> </w:t>
      </w:r>
      <w:r w:rsidR="0058786B" w:rsidRPr="00D16540">
        <w:rPr>
          <w:rFonts w:ascii="Times New Roman" w:eastAsia="Times New Roman" w:hAnsi="Times New Roman" w:cs="Times New Roman"/>
          <w:sz w:val="28"/>
          <w:szCs w:val="28"/>
          <w:shd w:val="clear" w:color="auto" w:fill="FFFFFF" w:themeFill="background1"/>
          <w:lang w:eastAsia="ru-RU"/>
        </w:rPr>
        <w:t>на о</w:t>
      </w:r>
      <w:r w:rsidRPr="00D16540">
        <w:rPr>
          <w:rFonts w:ascii="Times New Roman" w:eastAsia="Times New Roman" w:hAnsi="Times New Roman" w:cs="Times New Roman"/>
          <w:sz w:val="28"/>
          <w:szCs w:val="28"/>
          <w:shd w:val="clear" w:color="auto" w:fill="FFFFFF" w:themeFill="background1"/>
          <w:lang w:eastAsia="ru-RU"/>
        </w:rPr>
        <w:t>фициальном информационном портале органов местного самоуправления города Ханты-Мансийска, в средствах массовой информации, социальных сетях и мессенджерах с целью информирования населения.</w:t>
      </w:r>
      <w:r w:rsidR="00F85B06" w:rsidRPr="00D16540">
        <w:rPr>
          <w:rFonts w:ascii="Times New Roman" w:eastAsia="Times New Roman" w:hAnsi="Times New Roman" w:cs="Times New Roman"/>
          <w:sz w:val="28"/>
          <w:szCs w:val="28"/>
          <w:shd w:val="clear" w:color="auto" w:fill="FFFFFF" w:themeFill="background1"/>
          <w:lang w:eastAsia="ru-RU"/>
        </w:rPr>
        <w:t xml:space="preserve"> </w:t>
      </w:r>
      <w:r w:rsidRPr="00D16540">
        <w:rPr>
          <w:rFonts w:ascii="Times New Roman" w:eastAsia="Calibri" w:hAnsi="Times New Roman" w:cs="Times New Roman"/>
          <w:sz w:val="28"/>
          <w:szCs w:val="28"/>
        </w:rPr>
        <w:t xml:space="preserve">В соответствии с распоряжением </w:t>
      </w:r>
      <w:r w:rsidR="0058786B" w:rsidRPr="00D16540">
        <w:rPr>
          <w:rFonts w:ascii="Times New Roman" w:eastAsia="Calibri" w:hAnsi="Times New Roman" w:cs="Times New Roman"/>
          <w:sz w:val="28"/>
          <w:szCs w:val="28"/>
        </w:rPr>
        <w:t>П</w:t>
      </w:r>
      <w:r w:rsidRPr="00D16540">
        <w:rPr>
          <w:rFonts w:ascii="Times New Roman" w:eastAsia="Calibri" w:hAnsi="Times New Roman" w:cs="Times New Roman"/>
          <w:sz w:val="28"/>
          <w:szCs w:val="28"/>
        </w:rPr>
        <w:t>равительства Ханты-Мансийского автономного округ</w:t>
      </w:r>
      <w:r w:rsidR="004C5C28" w:rsidRPr="00D16540">
        <w:rPr>
          <w:rFonts w:ascii="Times New Roman" w:eastAsia="Calibri" w:hAnsi="Times New Roman" w:cs="Times New Roman"/>
          <w:sz w:val="28"/>
          <w:szCs w:val="28"/>
        </w:rPr>
        <w:t>а</w:t>
      </w:r>
      <w:r w:rsidR="0058786B" w:rsidRPr="00D16540">
        <w:rPr>
          <w:rFonts w:ascii="Times New Roman" w:eastAsia="Calibri" w:hAnsi="Times New Roman" w:cs="Times New Roman"/>
          <w:sz w:val="28"/>
          <w:szCs w:val="28"/>
        </w:rPr>
        <w:t xml:space="preserve"> – </w:t>
      </w:r>
      <w:r w:rsidR="004C5C28" w:rsidRPr="00D16540">
        <w:rPr>
          <w:rFonts w:ascii="Times New Roman" w:eastAsia="Calibri" w:hAnsi="Times New Roman" w:cs="Times New Roman"/>
          <w:sz w:val="28"/>
          <w:szCs w:val="28"/>
        </w:rPr>
        <w:t>Югры от 27.04.2020 года №</w:t>
      </w:r>
      <w:r w:rsidR="0058786B"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225-рп, в связи с распространением COVID-19 создан объект изоляции граждан на базе гостиницы АУ конноспортивный клуб «Мустанг» на 49 мест. Организовано медицинское обслуживание объекта изоляции</w:t>
      </w:r>
      <w:r w:rsidR="005C1D6B" w:rsidRPr="00D16540">
        <w:rPr>
          <w:rFonts w:ascii="Times New Roman" w:eastAsia="Calibri" w:hAnsi="Times New Roman" w:cs="Times New Roman"/>
          <w:sz w:val="28"/>
          <w:szCs w:val="28"/>
        </w:rPr>
        <w:t>, н</w:t>
      </w:r>
      <w:r w:rsidRPr="00D16540">
        <w:rPr>
          <w:rFonts w:ascii="Times New Roman" w:eastAsia="Calibri" w:hAnsi="Times New Roman" w:cs="Times New Roman"/>
          <w:sz w:val="28"/>
          <w:szCs w:val="28"/>
        </w:rPr>
        <w:t>а 01.12.2020 с момента открытия</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всего изолировано 137 человек.</w:t>
      </w:r>
      <w:r w:rsidR="00F85B0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В целях обеспечения санитарно-эпидемиологического благополучия населения города и предупреждения развития природно-очаговых инфекций (туляремии, клещевого энцефалита, клещевого </w:t>
      </w:r>
      <w:proofErr w:type="spellStart"/>
      <w:r w:rsidRPr="00D16540">
        <w:rPr>
          <w:rFonts w:ascii="Times New Roman" w:eastAsia="Calibri" w:hAnsi="Times New Roman" w:cs="Times New Roman"/>
          <w:sz w:val="28"/>
          <w:szCs w:val="28"/>
        </w:rPr>
        <w:t>боррелиоза</w:t>
      </w:r>
      <w:proofErr w:type="spellEnd"/>
      <w:r w:rsidRPr="00D16540">
        <w:rPr>
          <w:rFonts w:ascii="Times New Roman" w:eastAsia="Calibri" w:hAnsi="Times New Roman" w:cs="Times New Roman"/>
          <w:sz w:val="28"/>
          <w:szCs w:val="28"/>
        </w:rPr>
        <w:t>) проведена трехкратная противоклещевая (</w:t>
      </w:r>
      <w:proofErr w:type="spellStart"/>
      <w:r w:rsidRPr="00D16540">
        <w:rPr>
          <w:rFonts w:ascii="Times New Roman" w:eastAsia="Calibri" w:hAnsi="Times New Roman" w:cs="Times New Roman"/>
          <w:sz w:val="28"/>
          <w:szCs w:val="28"/>
        </w:rPr>
        <w:t>акарицидная</w:t>
      </w:r>
      <w:proofErr w:type="spellEnd"/>
      <w:r w:rsidRPr="00D16540">
        <w:rPr>
          <w:rFonts w:ascii="Times New Roman" w:eastAsia="Calibri" w:hAnsi="Times New Roman" w:cs="Times New Roman"/>
          <w:sz w:val="28"/>
          <w:szCs w:val="28"/>
        </w:rPr>
        <w:t>) обработка городских территорий общей площадью 168,32 га, в том числе: учреждений спорта, культуры</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35 га, образовательных организаций</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22 га, территорий парка «</w:t>
      </w:r>
      <w:proofErr w:type="spellStart"/>
      <w:r w:rsidRPr="00D16540">
        <w:rPr>
          <w:rFonts w:ascii="Times New Roman" w:eastAsia="Calibri" w:hAnsi="Times New Roman" w:cs="Times New Roman"/>
          <w:sz w:val="28"/>
          <w:szCs w:val="28"/>
        </w:rPr>
        <w:t>Самаровский</w:t>
      </w:r>
      <w:proofErr w:type="spellEnd"/>
      <w:r w:rsidRPr="00D16540">
        <w:rPr>
          <w:rFonts w:ascii="Times New Roman" w:eastAsia="Calibri" w:hAnsi="Times New Roman" w:cs="Times New Roman"/>
          <w:sz w:val="28"/>
          <w:szCs w:val="28"/>
        </w:rPr>
        <w:t xml:space="preserve"> </w:t>
      </w:r>
      <w:proofErr w:type="spellStart"/>
      <w:r w:rsidRPr="00D16540">
        <w:rPr>
          <w:rFonts w:ascii="Times New Roman" w:eastAsia="Calibri" w:hAnsi="Times New Roman" w:cs="Times New Roman"/>
          <w:sz w:val="28"/>
          <w:szCs w:val="28"/>
        </w:rPr>
        <w:t>чугас</w:t>
      </w:r>
      <w:proofErr w:type="spellEnd"/>
      <w:r w:rsidRPr="00D16540">
        <w:rPr>
          <w:rFonts w:ascii="Times New Roman" w:eastAsia="Calibri" w:hAnsi="Times New Roman" w:cs="Times New Roman"/>
          <w:sz w:val="28"/>
          <w:szCs w:val="28"/>
        </w:rPr>
        <w:t>»</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33 га, парков, скверов, мест отдыха</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17,76 га, кладбищ</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 xml:space="preserve">25,74 га. </w:t>
      </w:r>
      <w:r w:rsidR="00BE660E"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Также проведена </w:t>
      </w:r>
      <w:proofErr w:type="spellStart"/>
      <w:r w:rsidRPr="00D16540">
        <w:rPr>
          <w:rFonts w:ascii="Times New Roman" w:eastAsia="Calibri" w:hAnsi="Times New Roman" w:cs="Times New Roman"/>
          <w:sz w:val="28"/>
          <w:szCs w:val="28"/>
        </w:rPr>
        <w:t>двухкратная</w:t>
      </w:r>
      <w:proofErr w:type="spellEnd"/>
      <w:r w:rsidRPr="00D16540">
        <w:rPr>
          <w:rFonts w:ascii="Times New Roman" w:eastAsia="Calibri" w:hAnsi="Times New Roman" w:cs="Times New Roman"/>
          <w:sz w:val="28"/>
          <w:szCs w:val="28"/>
        </w:rPr>
        <w:t xml:space="preserve"> </w:t>
      </w:r>
      <w:proofErr w:type="spellStart"/>
      <w:r w:rsidRPr="00D16540">
        <w:rPr>
          <w:rFonts w:ascii="Times New Roman" w:eastAsia="Calibri" w:hAnsi="Times New Roman" w:cs="Times New Roman"/>
          <w:sz w:val="28"/>
          <w:szCs w:val="28"/>
        </w:rPr>
        <w:t>ларвицидная</w:t>
      </w:r>
      <w:proofErr w:type="spellEnd"/>
      <w:r w:rsidRPr="00D16540">
        <w:rPr>
          <w:rFonts w:ascii="Times New Roman" w:eastAsia="Calibri" w:hAnsi="Times New Roman" w:cs="Times New Roman"/>
          <w:sz w:val="28"/>
          <w:szCs w:val="28"/>
        </w:rPr>
        <w:t xml:space="preserve"> обработка</w:t>
      </w:r>
      <w:r w:rsidR="00597FD1" w:rsidRPr="00D16540">
        <w:rPr>
          <w:rFonts w:ascii="Times New Roman" w:eastAsia="Calibri" w:hAnsi="Times New Roman" w:cs="Times New Roman"/>
          <w:sz w:val="28"/>
          <w:szCs w:val="28"/>
        </w:rPr>
        <w:t xml:space="preserve"> </w:t>
      </w:r>
      <w:r w:rsidR="000F25F3" w:rsidRPr="00D16540">
        <w:rPr>
          <w:rFonts w:ascii="Times New Roman" w:eastAsia="Calibri" w:hAnsi="Times New Roman" w:cs="Times New Roman"/>
          <w:sz w:val="28"/>
          <w:szCs w:val="28"/>
        </w:rPr>
        <w:t>102 га (15 водоемов) и 2-</w:t>
      </w:r>
      <w:r w:rsidRPr="00D16540">
        <w:rPr>
          <w:rFonts w:ascii="Times New Roman" w:eastAsia="Calibri" w:hAnsi="Times New Roman" w:cs="Times New Roman"/>
          <w:sz w:val="28"/>
          <w:szCs w:val="28"/>
        </w:rPr>
        <w:t>кратная барьерная дератизация вокруг города площадью 138,75 га.</w:t>
      </w:r>
    </w:p>
    <w:p w:rsidR="00832EDE" w:rsidRPr="00D16540" w:rsidRDefault="00832EDE" w:rsidP="00D16540">
      <w:pPr>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рамках исполнения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Ханты-Мансийском автономном округе – Югре до 2020 года, утвержденного распоряжением Правительства Ханты-Мансийского автономного округа – Югры от 05.05.2017 №</w:t>
      </w:r>
      <w:r w:rsidR="000F25F3"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261-рп, а также повышения качества комплек</w:t>
      </w:r>
      <w:r w:rsidR="000F25F3" w:rsidRPr="00D16540">
        <w:rPr>
          <w:rFonts w:ascii="Times New Roman" w:eastAsia="Calibri" w:hAnsi="Times New Roman" w:cs="Times New Roman"/>
          <w:sz w:val="28"/>
          <w:szCs w:val="28"/>
        </w:rPr>
        <w:t>сной помощи людям с расстройства</w:t>
      </w:r>
      <w:r w:rsidRPr="00D16540">
        <w:rPr>
          <w:rFonts w:ascii="Times New Roman" w:eastAsia="Calibri" w:hAnsi="Times New Roman" w:cs="Times New Roman"/>
          <w:sz w:val="28"/>
          <w:szCs w:val="28"/>
        </w:rPr>
        <w:t>м</w:t>
      </w:r>
      <w:r w:rsidR="000F25F3" w:rsidRPr="00D16540">
        <w:rPr>
          <w:rFonts w:ascii="Times New Roman" w:eastAsia="Calibri" w:hAnsi="Times New Roman" w:cs="Times New Roman"/>
          <w:sz w:val="28"/>
          <w:szCs w:val="28"/>
        </w:rPr>
        <w:t>и</w:t>
      </w:r>
      <w:r w:rsidRPr="00D16540">
        <w:rPr>
          <w:rFonts w:ascii="Times New Roman" w:eastAsia="Calibri" w:hAnsi="Times New Roman" w:cs="Times New Roman"/>
          <w:sz w:val="28"/>
          <w:szCs w:val="28"/>
        </w:rPr>
        <w:t xml:space="preserve"> аутистического спектра и другими ментальными нарушениями постановлением Администрации города Ханты-Мансийска от 27.07.2018 №</w:t>
      </w:r>
      <w:r w:rsidR="000F25F3"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xml:space="preserve">729 «О реализации Концепции комплексного сопровождения людей с расстройствами аутистического спектра и другими ментальными нарушениями на территории города Ханты-Мансийска до 2020 года» (с изменениями от 16.03.2020) за отчетный год проведено 2 заседания межведомственной рабочей группы. Проведена оценка эффективности реализации 97 маршрутов для несовершеннолетних и с учетом пожеланий родителей и специалистов внесены необходимые корректировки. </w:t>
      </w:r>
      <w:r w:rsidR="00F85B0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В 17 образовательных организациях функционируют </w:t>
      </w:r>
      <w:proofErr w:type="spellStart"/>
      <w:r w:rsidRPr="00D16540">
        <w:rPr>
          <w:rFonts w:ascii="Times New Roman" w:eastAsia="Calibri" w:hAnsi="Times New Roman" w:cs="Times New Roman"/>
          <w:sz w:val="28"/>
          <w:szCs w:val="28"/>
        </w:rPr>
        <w:t>лекотеки</w:t>
      </w:r>
      <w:proofErr w:type="spellEnd"/>
      <w:r w:rsidRPr="00D16540">
        <w:rPr>
          <w:rFonts w:ascii="Times New Roman" w:eastAsia="Calibri" w:hAnsi="Times New Roman" w:cs="Times New Roman"/>
          <w:sz w:val="28"/>
          <w:szCs w:val="28"/>
        </w:rPr>
        <w:t xml:space="preserve">; сформирован банк данных адаптированных </w:t>
      </w:r>
      <w:r w:rsidRPr="00D16540">
        <w:rPr>
          <w:rFonts w:ascii="Times New Roman" w:eastAsia="Calibri" w:hAnsi="Times New Roman" w:cs="Times New Roman"/>
          <w:sz w:val="28"/>
          <w:szCs w:val="28"/>
        </w:rPr>
        <w:lastRenderedPageBreak/>
        <w:t xml:space="preserve">основных образовательных программ для 97 обучающихся с расстройствами аутистического спектра и другими ментальными нарушениями в образовательных учреждениях. </w:t>
      </w:r>
    </w:p>
    <w:p w:rsidR="00832EDE" w:rsidRPr="00D16540" w:rsidRDefault="000F25F3" w:rsidP="00D16540">
      <w:pPr>
        <w:spacing w:after="0" w:line="276" w:lineRule="auto"/>
        <w:ind w:firstLine="709"/>
        <w:jc w:val="both"/>
        <w:rPr>
          <w:rFonts w:ascii="Times New Roman" w:eastAsia="Calibri" w:hAnsi="Times New Roman" w:cs="Times New Roman"/>
          <w:sz w:val="28"/>
          <w:szCs w:val="28"/>
        </w:rPr>
      </w:pPr>
      <w:r w:rsidRPr="00D16540">
        <w:rPr>
          <w:rFonts w:ascii="Times New Roman" w:hAnsi="Times New Roman" w:cs="Times New Roman"/>
          <w:sz w:val="28"/>
          <w:szCs w:val="28"/>
        </w:rPr>
        <w:t>В рамках распоряжения з</w:t>
      </w:r>
      <w:r w:rsidR="00832EDE" w:rsidRPr="00D16540">
        <w:rPr>
          <w:rFonts w:ascii="Times New Roman" w:hAnsi="Times New Roman" w:cs="Times New Roman"/>
          <w:sz w:val="28"/>
          <w:szCs w:val="28"/>
        </w:rPr>
        <w:t>аместителя Губернатора Ханты-Мансийск</w:t>
      </w:r>
      <w:r w:rsidR="004C5C28" w:rsidRPr="00D16540">
        <w:rPr>
          <w:rFonts w:ascii="Times New Roman" w:hAnsi="Times New Roman" w:cs="Times New Roman"/>
          <w:sz w:val="28"/>
          <w:szCs w:val="28"/>
        </w:rPr>
        <w:t>ого автономного округа</w:t>
      </w:r>
      <w:r w:rsidR="00597FD1" w:rsidRPr="00D16540">
        <w:rPr>
          <w:rFonts w:ascii="Times New Roman" w:hAnsi="Times New Roman" w:cs="Times New Roman"/>
          <w:sz w:val="28"/>
          <w:szCs w:val="28"/>
        </w:rPr>
        <w:t xml:space="preserve"> – </w:t>
      </w:r>
      <w:r w:rsidR="004C5C28" w:rsidRPr="00D16540">
        <w:rPr>
          <w:rFonts w:ascii="Times New Roman" w:hAnsi="Times New Roman" w:cs="Times New Roman"/>
          <w:sz w:val="28"/>
          <w:szCs w:val="28"/>
        </w:rPr>
        <w:t>Югры от 22.04.2020 №</w:t>
      </w:r>
      <w:r w:rsidR="009C48AF" w:rsidRPr="00D16540">
        <w:rPr>
          <w:rFonts w:ascii="Times New Roman" w:hAnsi="Times New Roman" w:cs="Times New Roman"/>
          <w:sz w:val="28"/>
          <w:szCs w:val="28"/>
        </w:rPr>
        <w:t> </w:t>
      </w:r>
      <w:r w:rsidR="00832EDE" w:rsidRPr="00D16540">
        <w:rPr>
          <w:rFonts w:ascii="Times New Roman" w:hAnsi="Times New Roman" w:cs="Times New Roman"/>
          <w:sz w:val="28"/>
          <w:szCs w:val="28"/>
        </w:rPr>
        <w:t>244-р «О проведении регионального конкурса» муниципальное образование, а также учреждения, участвующие в предоставлении комплексной помощи людям с РАС и другими ментальными нарушениями</w:t>
      </w:r>
      <w:r w:rsidRPr="00D16540">
        <w:rPr>
          <w:rFonts w:ascii="Times New Roman" w:hAnsi="Times New Roman" w:cs="Times New Roman"/>
          <w:sz w:val="28"/>
          <w:szCs w:val="28"/>
        </w:rPr>
        <w:t>,</w:t>
      </w:r>
      <w:r w:rsidR="00832EDE" w:rsidRPr="00D16540">
        <w:rPr>
          <w:rFonts w:ascii="Times New Roman" w:hAnsi="Times New Roman" w:cs="Times New Roman"/>
          <w:sz w:val="28"/>
          <w:szCs w:val="28"/>
        </w:rPr>
        <w:t xml:space="preserve"> приняли участие в региональном конкурсе. </w:t>
      </w:r>
      <w:r w:rsidR="00832EDE" w:rsidRPr="00D16540">
        <w:rPr>
          <w:rFonts w:ascii="Times New Roman" w:eastAsia="Times New Roman" w:hAnsi="Times New Roman" w:cs="Times New Roman"/>
          <w:sz w:val="28"/>
          <w:szCs w:val="28"/>
          <w:lang w:eastAsia="ru-RU"/>
        </w:rPr>
        <w:t xml:space="preserve">В номинации «Лучшая организация, предоставляющая услуги людям с РАС и другими ментальными нарушениями, в сфере здравоохранения» первое место заняло </w:t>
      </w:r>
      <w:r w:rsidRPr="00D16540">
        <w:rPr>
          <w:rFonts w:ascii="Times New Roman" w:eastAsia="Times New Roman" w:hAnsi="Times New Roman" w:cs="Times New Roman"/>
          <w:sz w:val="28"/>
          <w:szCs w:val="28"/>
          <w:lang w:eastAsia="ru-RU"/>
        </w:rPr>
        <w:t xml:space="preserve">БУ </w:t>
      </w:r>
      <w:r w:rsidRPr="00D16540">
        <w:rPr>
          <w:rFonts w:ascii="Times New Roman" w:hAnsi="Times New Roman" w:cs="Times New Roman"/>
          <w:sz w:val="28"/>
          <w:szCs w:val="28"/>
        </w:rPr>
        <w:t>Ханты-Мансийского автономного округа</w:t>
      </w:r>
      <w:r w:rsidRPr="00D16540">
        <w:rPr>
          <w:rFonts w:ascii="Times New Roman" w:eastAsia="Times New Roman" w:hAnsi="Times New Roman" w:cs="Times New Roman"/>
          <w:sz w:val="28"/>
          <w:szCs w:val="28"/>
          <w:lang w:eastAsia="ru-RU"/>
        </w:rPr>
        <w:t xml:space="preserve"> – </w:t>
      </w:r>
      <w:r w:rsidR="00566F2C" w:rsidRPr="00D16540">
        <w:rPr>
          <w:rFonts w:ascii="Times New Roman" w:eastAsia="Times New Roman" w:hAnsi="Times New Roman" w:cs="Times New Roman"/>
          <w:sz w:val="28"/>
          <w:szCs w:val="28"/>
          <w:lang w:eastAsia="ru-RU"/>
        </w:rPr>
        <w:t xml:space="preserve">Югры </w:t>
      </w:r>
      <w:r w:rsidR="00832EDE" w:rsidRPr="00D16540">
        <w:rPr>
          <w:rFonts w:ascii="Times New Roman" w:eastAsia="Times New Roman" w:hAnsi="Times New Roman" w:cs="Times New Roman"/>
          <w:sz w:val="28"/>
          <w:szCs w:val="28"/>
          <w:lang w:eastAsia="ru-RU"/>
        </w:rPr>
        <w:t xml:space="preserve">«Ханты-Мансийская клиническая психоневрологическая больница»; в номинации «Лучшая организация, предоставляющая услуги людям с расстройствами аутистического спектра и другими ментальными нарушениями, в сфере культуры» второе место присудили </w:t>
      </w:r>
      <w:r w:rsidR="00566F2C" w:rsidRPr="00D16540">
        <w:rPr>
          <w:rFonts w:ascii="Times New Roman" w:eastAsia="Times New Roman" w:hAnsi="Times New Roman" w:cs="Times New Roman"/>
          <w:sz w:val="28"/>
          <w:szCs w:val="28"/>
          <w:lang w:eastAsia="ru-RU"/>
        </w:rPr>
        <w:t>МБУ</w:t>
      </w:r>
      <w:r w:rsidR="00832EDE" w:rsidRPr="00D16540">
        <w:rPr>
          <w:rFonts w:ascii="Times New Roman" w:eastAsia="Times New Roman" w:hAnsi="Times New Roman" w:cs="Times New Roman"/>
          <w:sz w:val="28"/>
          <w:szCs w:val="28"/>
          <w:lang w:eastAsia="ru-RU"/>
        </w:rPr>
        <w:t xml:space="preserve"> «Культурно-досуговый центр «Октябрь», третье место</w:t>
      </w:r>
      <w:r w:rsidR="00597FD1" w:rsidRPr="00D16540">
        <w:rPr>
          <w:rFonts w:ascii="Times New Roman" w:eastAsia="Times New Roman" w:hAnsi="Times New Roman" w:cs="Times New Roman"/>
          <w:sz w:val="28"/>
          <w:szCs w:val="28"/>
          <w:lang w:eastAsia="ru-RU"/>
        </w:rPr>
        <w:t xml:space="preserve"> – бюджетному учреждению </w:t>
      </w:r>
      <w:r w:rsidR="00832EDE" w:rsidRPr="00D16540">
        <w:rPr>
          <w:rFonts w:ascii="Times New Roman" w:eastAsia="Times New Roman" w:hAnsi="Times New Roman" w:cs="Times New Roman"/>
          <w:sz w:val="28"/>
          <w:szCs w:val="28"/>
          <w:lang w:eastAsia="ru-RU"/>
        </w:rPr>
        <w:t>Ханты-Мансийского автономного округа</w:t>
      </w:r>
      <w:r w:rsidR="00597FD1" w:rsidRPr="00D16540">
        <w:rPr>
          <w:rFonts w:ascii="Times New Roman" w:eastAsia="Times New Roman" w:hAnsi="Times New Roman" w:cs="Times New Roman"/>
          <w:sz w:val="28"/>
          <w:szCs w:val="28"/>
          <w:lang w:eastAsia="ru-RU"/>
        </w:rPr>
        <w:t xml:space="preserve"> – </w:t>
      </w:r>
      <w:r w:rsidR="00832EDE" w:rsidRPr="00D16540">
        <w:rPr>
          <w:rFonts w:ascii="Times New Roman" w:eastAsia="Times New Roman" w:hAnsi="Times New Roman" w:cs="Times New Roman"/>
          <w:sz w:val="28"/>
          <w:szCs w:val="28"/>
          <w:lang w:eastAsia="ru-RU"/>
        </w:rPr>
        <w:t>Югры</w:t>
      </w:r>
      <w:r w:rsidR="00832EDE" w:rsidRPr="00D16540">
        <w:rPr>
          <w:rFonts w:ascii="Times New Roman" w:hAnsi="Times New Roman" w:cs="Times New Roman"/>
          <w:sz w:val="28"/>
          <w:szCs w:val="28"/>
        </w:rPr>
        <w:t xml:space="preserve"> </w:t>
      </w:r>
      <w:r w:rsidR="00832EDE" w:rsidRPr="00D16540">
        <w:rPr>
          <w:rFonts w:ascii="Times New Roman" w:eastAsia="Times New Roman" w:hAnsi="Times New Roman" w:cs="Times New Roman"/>
          <w:sz w:val="28"/>
          <w:szCs w:val="28"/>
          <w:lang w:eastAsia="ru-RU"/>
        </w:rPr>
        <w:t>«Государственный художественный музей».</w:t>
      </w:r>
    </w:p>
    <w:p w:rsidR="00832EDE" w:rsidRPr="00D16540" w:rsidRDefault="00832EDE"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rPr>
        <w:t>В 2021 году основными задачами остаются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бесплатной медицинской помощи в рамках исполнения Соглашений</w:t>
      </w:r>
      <w:r w:rsidR="00566F2C"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с лечебно-профилактическими учреждениями и Департаментом здравоохранения Ханты-Мансийского автономного округа – Югры, а также информирование населения по вопросам здравоохранения в соответствии с Законом</w:t>
      </w:r>
      <w:r w:rsidR="00566F2C"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Ханты-Мансийского автономного округа – Югры «Об осуществлении органами местного самоуправления муниципальных образований Ханты-Мансийского автономного округа – Югры отдельных полномочий в сфере охраны здоровья граждан», а также реализация мероприятий по профилактике заболеваний и формированию здорового образа жизни у граждан, проживающих на территории города Ханты-Мансийска.</w:t>
      </w:r>
      <w:r w:rsidRPr="00D16540">
        <w:rPr>
          <w:rFonts w:ascii="Times New Roman" w:eastAsia="Times New Roman" w:hAnsi="Times New Roman" w:cs="Times New Roman"/>
          <w:sz w:val="28"/>
          <w:szCs w:val="28"/>
          <w:lang w:eastAsia="ru-RU"/>
        </w:rPr>
        <w:t xml:space="preserve"> </w:t>
      </w:r>
    </w:p>
    <w:p w:rsidR="00B97689" w:rsidRPr="00D16540" w:rsidRDefault="00B97689" w:rsidP="00D16540">
      <w:pPr>
        <w:pStyle w:val="2"/>
        <w:spacing w:before="0" w:after="0" w:line="276" w:lineRule="auto"/>
        <w:ind w:firstLine="709"/>
        <w:rPr>
          <w:szCs w:val="28"/>
        </w:rPr>
      </w:pPr>
      <w:bookmarkStart w:id="172" w:name="_Toc535576533"/>
      <w:bookmarkStart w:id="173" w:name="_Toc29543607"/>
    </w:p>
    <w:p w:rsidR="008E681C" w:rsidRPr="00D16540" w:rsidRDefault="008E681C" w:rsidP="00D16540">
      <w:pPr>
        <w:pStyle w:val="2"/>
        <w:spacing w:before="0" w:after="0" w:line="276" w:lineRule="auto"/>
        <w:ind w:firstLine="709"/>
        <w:rPr>
          <w:szCs w:val="28"/>
        </w:rPr>
      </w:pPr>
      <w:bookmarkStart w:id="174" w:name="_Toc64487233"/>
      <w:r w:rsidRPr="00D16540">
        <w:rPr>
          <w:szCs w:val="28"/>
        </w:rPr>
        <w:t>14.</w:t>
      </w:r>
      <w:r w:rsidR="005C7977" w:rsidRPr="00D16540">
        <w:rPr>
          <w:szCs w:val="28"/>
        </w:rPr>
        <w:t xml:space="preserve"> </w:t>
      </w:r>
      <w:r w:rsidRPr="00D16540">
        <w:rPr>
          <w:szCs w:val="28"/>
        </w:rPr>
        <w:t>Создание условий для организации досуга и обеспечения жителей услугами организаций культуры. Организация библиотечного обслуживания населения</w:t>
      </w:r>
      <w:bookmarkEnd w:id="171"/>
      <w:bookmarkEnd w:id="172"/>
      <w:bookmarkEnd w:id="173"/>
      <w:bookmarkEnd w:id="174"/>
    </w:p>
    <w:p w:rsidR="00B97689" w:rsidRPr="00D16540" w:rsidRDefault="00B97689" w:rsidP="00D16540">
      <w:pPr>
        <w:tabs>
          <w:tab w:val="left" w:pos="851"/>
        </w:tabs>
        <w:spacing w:after="0" w:line="276" w:lineRule="auto"/>
        <w:jc w:val="both"/>
        <w:rPr>
          <w:rFonts w:ascii="Times New Roman" w:eastAsia="Times New Roman" w:hAnsi="Times New Roman" w:cs="Times New Roman"/>
          <w:sz w:val="28"/>
          <w:szCs w:val="28"/>
          <w:lang w:eastAsia="ru-RU"/>
        </w:rPr>
      </w:pPr>
    </w:p>
    <w:p w:rsidR="00C73CC3" w:rsidRPr="00D16540" w:rsidRDefault="008C2FCA" w:rsidP="00D16540">
      <w:pPr>
        <w:tabs>
          <w:tab w:val="left" w:pos="709"/>
        </w:tabs>
        <w:spacing w:after="0" w:line="276" w:lineRule="auto"/>
        <w:jc w:val="both"/>
        <w:rPr>
          <w:rFonts w:ascii="Times New Roman" w:eastAsia="Calibri" w:hAnsi="Times New Roman" w:cs="Times New Roman"/>
          <w:sz w:val="28"/>
          <w:szCs w:val="28"/>
          <w:lang w:eastAsia="ru-RU"/>
        </w:rPr>
      </w:pPr>
      <w:r w:rsidRPr="00D16540">
        <w:rPr>
          <w:rFonts w:ascii="Times New Roman" w:eastAsia="Times New Roman" w:hAnsi="Times New Roman" w:cs="Times New Roman"/>
          <w:sz w:val="28"/>
          <w:szCs w:val="28"/>
          <w:lang w:eastAsia="ru-RU"/>
        </w:rPr>
        <w:tab/>
      </w:r>
      <w:r w:rsidR="00566F2C" w:rsidRPr="00D16540">
        <w:rPr>
          <w:rFonts w:ascii="Times New Roman" w:eastAsia="Times New Roman" w:hAnsi="Times New Roman" w:cs="Times New Roman"/>
          <w:sz w:val="28"/>
          <w:szCs w:val="28"/>
          <w:lang w:eastAsia="ru-RU"/>
        </w:rPr>
        <w:t xml:space="preserve">Приоритетные задачи </w:t>
      </w:r>
      <w:r w:rsidR="00A81746" w:rsidRPr="00D16540">
        <w:rPr>
          <w:rFonts w:ascii="Times New Roman" w:eastAsia="Times New Roman" w:hAnsi="Times New Roman" w:cs="Times New Roman"/>
          <w:sz w:val="28"/>
          <w:szCs w:val="28"/>
          <w:lang w:eastAsia="ru-RU"/>
        </w:rPr>
        <w:t xml:space="preserve">по обеспечению прав граждан на доступ к культурным ценностям и информации, организации культурного досуга населения города Ханты-Мансийска, повышению качества услуг, </w:t>
      </w:r>
      <w:r w:rsidR="00A81746" w:rsidRPr="00D16540">
        <w:rPr>
          <w:rFonts w:ascii="Times New Roman" w:eastAsia="Times New Roman" w:hAnsi="Times New Roman" w:cs="Times New Roman"/>
          <w:sz w:val="28"/>
          <w:szCs w:val="28"/>
          <w:lang w:eastAsia="ru-RU"/>
        </w:rPr>
        <w:lastRenderedPageBreak/>
        <w:t>предоставляемых в области библиотечного,</w:t>
      </w:r>
      <w:r w:rsidR="00597FD1" w:rsidRPr="00D16540">
        <w:rPr>
          <w:rFonts w:ascii="Times New Roman" w:eastAsia="Times New Roman" w:hAnsi="Times New Roman" w:cs="Times New Roman"/>
          <w:sz w:val="28"/>
          <w:szCs w:val="28"/>
          <w:lang w:eastAsia="ru-RU"/>
        </w:rPr>
        <w:t xml:space="preserve"> </w:t>
      </w:r>
      <w:r w:rsidR="00A81746" w:rsidRPr="00D16540">
        <w:rPr>
          <w:rFonts w:ascii="Times New Roman" w:eastAsia="Times New Roman" w:hAnsi="Times New Roman" w:cs="Times New Roman"/>
          <w:sz w:val="28"/>
          <w:szCs w:val="28"/>
          <w:lang w:eastAsia="ru-RU"/>
        </w:rPr>
        <w:t>архивного дела и культурно-досуговой деятельности, решались в соответствии с муниципальной программой «Развитие культуры в городе Ханты-Мансийске», отражающей основные направления развития отрасли, государственной программой Ханты-Мансийского автономного округа – Ю</w:t>
      </w:r>
      <w:r w:rsidR="000F25F3" w:rsidRPr="00D16540">
        <w:rPr>
          <w:rFonts w:ascii="Times New Roman" w:eastAsia="Times New Roman" w:hAnsi="Times New Roman" w:cs="Times New Roman"/>
          <w:sz w:val="28"/>
          <w:szCs w:val="28"/>
          <w:lang w:eastAsia="ru-RU"/>
        </w:rPr>
        <w:t>гры «Культурное пространство», у</w:t>
      </w:r>
      <w:r w:rsidR="00A81746" w:rsidRPr="00D16540">
        <w:rPr>
          <w:rFonts w:ascii="Times New Roman" w:eastAsia="Times New Roman" w:hAnsi="Times New Roman" w:cs="Times New Roman"/>
          <w:sz w:val="28"/>
          <w:szCs w:val="28"/>
          <w:lang w:eastAsia="ru-RU"/>
        </w:rPr>
        <w:t>казами Президента Российской Федерации.</w:t>
      </w:r>
      <w:r w:rsidR="00F85B06" w:rsidRPr="00D16540">
        <w:rPr>
          <w:rFonts w:ascii="Times New Roman" w:eastAsia="Times New Roman" w:hAnsi="Times New Roman" w:cs="Times New Roman"/>
          <w:sz w:val="28"/>
          <w:szCs w:val="28"/>
          <w:lang w:eastAsia="ru-RU"/>
        </w:rPr>
        <w:t xml:space="preserve"> </w:t>
      </w:r>
      <w:r w:rsidR="00A81746" w:rsidRPr="00D16540">
        <w:rPr>
          <w:rFonts w:ascii="Times New Roman" w:eastAsia="Times New Roman" w:hAnsi="Times New Roman" w:cs="Times New Roman"/>
          <w:sz w:val="28"/>
          <w:szCs w:val="28"/>
          <w:lang w:eastAsia="ru-RU"/>
        </w:rPr>
        <w:tab/>
        <w:t xml:space="preserve">Показатели, характеризующие деятельность муниципальных бюджетных учреждений культуры «Культурно-досуговый центр «Октябрь» и «Городская централизованная библиотечная система», отражены в </w:t>
      </w:r>
      <w:r w:rsidR="000F25F3" w:rsidRPr="00D16540">
        <w:rPr>
          <w:rFonts w:ascii="Times New Roman" w:eastAsia="Calibri" w:hAnsi="Times New Roman" w:cs="Times New Roman"/>
          <w:sz w:val="28"/>
          <w:szCs w:val="28"/>
          <w:lang w:eastAsia="ru-RU"/>
        </w:rPr>
        <w:t>т</w:t>
      </w:r>
      <w:r w:rsidR="00A81746" w:rsidRPr="00D16540">
        <w:rPr>
          <w:rFonts w:ascii="Times New Roman" w:eastAsia="Calibri" w:hAnsi="Times New Roman" w:cs="Times New Roman"/>
          <w:sz w:val="28"/>
          <w:szCs w:val="28"/>
          <w:lang w:eastAsia="ru-RU"/>
        </w:rPr>
        <w:t xml:space="preserve">аблице </w:t>
      </w:r>
      <w:r w:rsidR="00907CC4" w:rsidRPr="00D16540">
        <w:rPr>
          <w:rFonts w:ascii="Times New Roman" w:eastAsia="Calibri" w:hAnsi="Times New Roman" w:cs="Times New Roman"/>
          <w:sz w:val="28"/>
          <w:szCs w:val="28"/>
          <w:lang w:eastAsia="ru-RU"/>
        </w:rPr>
        <w:t>№</w:t>
      </w:r>
      <w:r w:rsidR="000F25F3" w:rsidRPr="00D16540">
        <w:rPr>
          <w:rFonts w:ascii="Times New Roman" w:eastAsia="Calibri" w:hAnsi="Times New Roman" w:cs="Times New Roman"/>
          <w:sz w:val="28"/>
          <w:szCs w:val="28"/>
          <w:lang w:eastAsia="ru-RU"/>
        </w:rPr>
        <w:t> </w:t>
      </w:r>
      <w:r w:rsidR="00907CC4" w:rsidRPr="00D16540">
        <w:rPr>
          <w:rFonts w:ascii="Times New Roman" w:eastAsia="Calibri" w:hAnsi="Times New Roman" w:cs="Times New Roman"/>
          <w:sz w:val="28"/>
          <w:szCs w:val="28"/>
          <w:lang w:eastAsia="ru-RU"/>
        </w:rPr>
        <w:t>6</w:t>
      </w:r>
      <w:r w:rsidR="00C73CC3" w:rsidRPr="00D16540">
        <w:rPr>
          <w:rFonts w:ascii="Times New Roman" w:eastAsia="Calibri" w:hAnsi="Times New Roman" w:cs="Times New Roman"/>
          <w:sz w:val="28"/>
          <w:szCs w:val="28"/>
          <w:lang w:eastAsia="ru-RU"/>
        </w:rPr>
        <w:t>.</w:t>
      </w:r>
    </w:p>
    <w:p w:rsidR="00C73CC3" w:rsidRPr="00C73CC3" w:rsidRDefault="00C73CC3" w:rsidP="00C73CC3">
      <w:pPr>
        <w:keepNext/>
        <w:widowControl w:val="0"/>
        <w:autoSpaceDE w:val="0"/>
        <w:autoSpaceDN w:val="0"/>
        <w:adjustRightInd w:val="0"/>
        <w:spacing w:after="0" w:line="240" w:lineRule="auto"/>
        <w:ind w:firstLine="720"/>
        <w:jc w:val="right"/>
        <w:rPr>
          <w:rFonts w:ascii="Times New Roman" w:eastAsia="Calibri" w:hAnsi="Times New Roman" w:cs="Times New Roman"/>
          <w:sz w:val="28"/>
          <w:szCs w:val="28"/>
          <w:lang w:eastAsia="ru-RU"/>
        </w:rPr>
      </w:pPr>
      <w:r w:rsidRPr="00C73CC3">
        <w:rPr>
          <w:rFonts w:ascii="Times New Roman" w:eastAsia="Calibri" w:hAnsi="Times New Roman" w:cs="Times New Roman"/>
          <w:sz w:val="28"/>
          <w:szCs w:val="28"/>
          <w:lang w:eastAsia="ru-RU"/>
        </w:rPr>
        <w:t xml:space="preserve">Таблица </w:t>
      </w:r>
      <w:bookmarkStart w:id="175" w:name="Par9"/>
      <w:bookmarkEnd w:id="175"/>
      <w:r w:rsidR="00907CC4">
        <w:rPr>
          <w:rFonts w:ascii="Times New Roman" w:eastAsia="Calibri" w:hAnsi="Times New Roman" w:cs="Times New Roman"/>
          <w:sz w:val="28"/>
          <w:szCs w:val="28"/>
          <w:lang w:eastAsia="ru-RU"/>
        </w:rPr>
        <w:t>№</w:t>
      </w:r>
      <w:r w:rsidR="000F25F3">
        <w:rPr>
          <w:rFonts w:ascii="Times New Roman" w:eastAsia="Calibri" w:hAnsi="Times New Roman" w:cs="Times New Roman"/>
          <w:sz w:val="28"/>
          <w:szCs w:val="28"/>
          <w:lang w:eastAsia="ru-RU"/>
        </w:rPr>
        <w:t> </w:t>
      </w:r>
      <w:r w:rsidR="00907CC4">
        <w:rPr>
          <w:rFonts w:ascii="Times New Roman" w:eastAsia="Calibri" w:hAnsi="Times New Roman" w:cs="Times New Roman"/>
          <w:sz w:val="28"/>
          <w:szCs w:val="28"/>
          <w:lang w:eastAsia="ru-RU"/>
        </w:rPr>
        <w:t>6</w:t>
      </w:r>
    </w:p>
    <w:p w:rsidR="00C73CC3" w:rsidRPr="00756A3E" w:rsidRDefault="00C73CC3" w:rsidP="00C73CC3">
      <w:pPr>
        <w:keepNext/>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756A3E">
        <w:rPr>
          <w:rFonts w:ascii="Times New Roman" w:eastAsia="Calibri" w:hAnsi="Times New Roman" w:cs="Times New Roman"/>
          <w:sz w:val="24"/>
          <w:szCs w:val="24"/>
          <w:lang w:eastAsia="ru-RU"/>
        </w:rPr>
        <w:t>Динамика показателей развития культуры</w:t>
      </w:r>
    </w:p>
    <w:p w:rsidR="00C73CC3" w:rsidRPr="00C73CC3" w:rsidRDefault="00C73CC3" w:rsidP="00C73CC3">
      <w:pPr>
        <w:keepNext/>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tbl>
      <w:tblPr>
        <w:tblW w:w="4937" w:type="pct"/>
        <w:tblInd w:w="62" w:type="dxa"/>
        <w:tblLayout w:type="fixed"/>
        <w:tblCellMar>
          <w:top w:w="102" w:type="dxa"/>
          <w:left w:w="62" w:type="dxa"/>
          <w:bottom w:w="102" w:type="dxa"/>
          <w:right w:w="62" w:type="dxa"/>
        </w:tblCellMar>
        <w:tblLook w:val="0600" w:firstRow="0" w:lastRow="0" w:firstColumn="0" w:lastColumn="0" w:noHBand="1" w:noVBand="1"/>
      </w:tblPr>
      <w:tblGrid>
        <w:gridCol w:w="4369"/>
        <w:gridCol w:w="1119"/>
        <w:gridCol w:w="1157"/>
        <w:gridCol w:w="998"/>
        <w:gridCol w:w="998"/>
        <w:gridCol w:w="998"/>
      </w:tblGrid>
      <w:tr w:rsidR="00C73CC3" w:rsidRPr="0061396B" w:rsidTr="0004314F">
        <w:trPr>
          <w:trHeight w:val="530"/>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b/>
                <w:sz w:val="20"/>
                <w:szCs w:val="20"/>
                <w:lang w:eastAsia="ru-RU"/>
              </w:rPr>
            </w:pPr>
            <w:r w:rsidRPr="0061396B">
              <w:rPr>
                <w:rFonts w:ascii="Times New Roman" w:eastAsia="Calibri" w:hAnsi="Times New Roman" w:cs="Times New Roman"/>
                <w:b/>
                <w:sz w:val="20"/>
                <w:szCs w:val="20"/>
                <w:lang w:eastAsia="ru-RU"/>
              </w:rPr>
              <w:t>Показатели деятельности учреждений клубного типа</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b/>
                <w:sz w:val="20"/>
                <w:szCs w:val="20"/>
                <w:lang w:eastAsia="ru-RU"/>
              </w:rPr>
            </w:pPr>
            <w:r w:rsidRPr="0061396B">
              <w:rPr>
                <w:rFonts w:ascii="Times New Roman" w:eastAsia="Calibri" w:hAnsi="Times New Roman" w:cs="Times New Roman"/>
                <w:b/>
                <w:sz w:val="20"/>
                <w:szCs w:val="20"/>
                <w:lang w:eastAsia="ru-RU"/>
              </w:rPr>
              <w:t>2016</w:t>
            </w:r>
          </w:p>
        </w:tc>
        <w:tc>
          <w:tcPr>
            <w:tcW w:w="109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b/>
                <w:sz w:val="20"/>
                <w:szCs w:val="20"/>
                <w:lang w:eastAsia="ru-RU"/>
              </w:rPr>
            </w:pPr>
          </w:p>
          <w:p w:rsidR="00C73CC3" w:rsidRPr="0061396B" w:rsidRDefault="00C73CC3" w:rsidP="00C73CC3">
            <w:pPr>
              <w:spacing w:after="0" w:line="240" w:lineRule="auto"/>
              <w:jc w:val="center"/>
              <w:rPr>
                <w:rFonts w:ascii="Times New Roman" w:eastAsia="Calibri" w:hAnsi="Times New Roman" w:cs="Times New Roman"/>
                <w:b/>
                <w:sz w:val="20"/>
                <w:szCs w:val="20"/>
                <w:lang w:eastAsia="ru-RU"/>
              </w:rPr>
            </w:pPr>
            <w:r w:rsidRPr="0061396B">
              <w:rPr>
                <w:rFonts w:ascii="Times New Roman" w:eastAsia="Calibri" w:hAnsi="Times New Roman" w:cs="Times New Roman"/>
                <w:b/>
                <w:sz w:val="20"/>
                <w:szCs w:val="20"/>
                <w:lang w:eastAsia="ru-RU"/>
              </w:rPr>
              <w:t>2017</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b/>
                <w:sz w:val="20"/>
                <w:szCs w:val="20"/>
                <w:lang w:eastAsia="ru-RU"/>
              </w:rPr>
            </w:pPr>
          </w:p>
          <w:p w:rsidR="00C73CC3" w:rsidRPr="0061396B" w:rsidRDefault="00C73CC3" w:rsidP="00C73CC3">
            <w:pPr>
              <w:spacing w:after="0" w:line="240" w:lineRule="auto"/>
              <w:jc w:val="center"/>
              <w:rPr>
                <w:rFonts w:ascii="Times New Roman" w:eastAsia="Calibri" w:hAnsi="Times New Roman" w:cs="Times New Roman"/>
                <w:b/>
                <w:sz w:val="20"/>
                <w:szCs w:val="20"/>
                <w:lang w:eastAsia="ru-RU"/>
              </w:rPr>
            </w:pPr>
            <w:r w:rsidRPr="0061396B">
              <w:rPr>
                <w:rFonts w:ascii="Times New Roman" w:eastAsia="Calibri" w:hAnsi="Times New Roman" w:cs="Times New Roman"/>
                <w:b/>
                <w:sz w:val="20"/>
                <w:szCs w:val="20"/>
                <w:lang w:eastAsia="ru-RU"/>
              </w:rPr>
              <w:t>2018</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b/>
                <w:sz w:val="20"/>
                <w:szCs w:val="20"/>
                <w:lang w:eastAsia="ru-RU"/>
              </w:rPr>
            </w:pPr>
          </w:p>
          <w:p w:rsidR="00C73CC3" w:rsidRPr="0061396B" w:rsidRDefault="00C73CC3" w:rsidP="00C73CC3">
            <w:pPr>
              <w:spacing w:after="0" w:line="240" w:lineRule="auto"/>
              <w:jc w:val="center"/>
              <w:rPr>
                <w:rFonts w:ascii="Times New Roman" w:eastAsia="Calibri" w:hAnsi="Times New Roman" w:cs="Times New Roman"/>
                <w:b/>
                <w:sz w:val="20"/>
                <w:szCs w:val="20"/>
                <w:lang w:eastAsia="ru-RU"/>
              </w:rPr>
            </w:pPr>
            <w:r w:rsidRPr="0061396B">
              <w:rPr>
                <w:rFonts w:ascii="Times New Roman" w:eastAsia="Calibri" w:hAnsi="Times New Roman" w:cs="Times New Roman"/>
                <w:b/>
                <w:sz w:val="20"/>
                <w:szCs w:val="20"/>
                <w:lang w:eastAsia="ru-RU"/>
              </w:rPr>
              <w:t>2019</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b/>
                <w:sz w:val="20"/>
                <w:szCs w:val="20"/>
                <w:lang w:eastAsia="ru-RU"/>
              </w:rPr>
            </w:pPr>
            <w:r w:rsidRPr="0061396B">
              <w:rPr>
                <w:rFonts w:ascii="Times New Roman" w:eastAsia="Calibri" w:hAnsi="Times New Roman" w:cs="Times New Roman"/>
                <w:b/>
                <w:sz w:val="20"/>
                <w:szCs w:val="20"/>
                <w:lang w:eastAsia="ru-RU"/>
              </w:rPr>
              <w:t>2020</w:t>
            </w:r>
          </w:p>
        </w:tc>
      </w:tr>
      <w:tr w:rsidR="00C73CC3" w:rsidRPr="0061396B" w:rsidTr="0004314F">
        <w:trPr>
          <w:trHeight w:val="1206"/>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u w:val="single"/>
                <w:lang w:eastAsia="ru-RU"/>
              </w:rPr>
              <w:t>Количество культурно-массовых мероприятий/ единиц</w:t>
            </w:r>
            <w:r w:rsidRPr="0061396B">
              <w:rPr>
                <w:rFonts w:ascii="Times New Roman" w:eastAsia="Calibri" w:hAnsi="Times New Roman" w:cs="Times New Roman"/>
                <w:sz w:val="20"/>
                <w:szCs w:val="20"/>
                <w:lang w:eastAsia="ru-RU"/>
              </w:rPr>
              <w:t>,</w:t>
            </w:r>
          </w:p>
          <w:p w:rsidR="00C73CC3" w:rsidRPr="0061396B" w:rsidRDefault="00C73CC3" w:rsidP="00C73CC3">
            <w:pPr>
              <w:spacing w:after="0" w:line="240" w:lineRule="auto"/>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u w:val="single"/>
                <w:lang w:eastAsia="ru-RU"/>
              </w:rPr>
              <w:t>Количество посещений / посещений,</w:t>
            </w:r>
            <w:r w:rsidR="00597FD1">
              <w:rPr>
                <w:rFonts w:ascii="Times New Roman" w:eastAsia="Calibri" w:hAnsi="Times New Roman" w:cs="Times New Roman"/>
                <w:sz w:val="20"/>
                <w:szCs w:val="20"/>
                <w:u w:val="single"/>
                <w:lang w:eastAsia="ru-RU"/>
              </w:rPr>
              <w:t xml:space="preserve"> </w:t>
            </w:r>
          </w:p>
          <w:p w:rsidR="00C73CC3" w:rsidRPr="0061396B" w:rsidRDefault="00C73CC3" w:rsidP="00C73CC3">
            <w:pPr>
              <w:spacing w:after="0" w:line="240" w:lineRule="auto"/>
              <w:ind w:left="80"/>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Количество просмотров</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просмотров</w:t>
            </w:r>
          </w:p>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 xml:space="preserve"> из них: </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u w:val="single"/>
                <w:lang w:eastAsia="ru-RU"/>
              </w:rPr>
              <w:t>449</w:t>
            </w:r>
          </w:p>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lang w:eastAsia="ru-RU"/>
              </w:rPr>
              <w:t>139 391</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450</w:t>
            </w:r>
          </w:p>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lang w:eastAsia="ru-RU"/>
              </w:rPr>
              <w:t>154 195</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504</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155 892</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76" w:lineRule="auto"/>
              <w:jc w:val="center"/>
              <w:rPr>
                <w:rFonts w:ascii="Arial" w:eastAsia="Times New Roman" w:hAnsi="Arial" w:cs="Arial"/>
                <w:color w:val="000000"/>
                <w:sz w:val="20"/>
                <w:szCs w:val="20"/>
                <w:lang w:eastAsia="ru-RU"/>
              </w:rPr>
            </w:pPr>
            <w:r w:rsidRPr="0061396B">
              <w:rPr>
                <w:rFonts w:ascii="Times New Roman" w:eastAsia="Times New Roman" w:hAnsi="Times New Roman" w:cs="Times New Roman"/>
                <w:color w:val="000000"/>
                <w:sz w:val="20"/>
                <w:szCs w:val="20"/>
                <w:u w:val="single"/>
                <w:lang w:eastAsia="ru-RU"/>
              </w:rPr>
              <w:t>466</w:t>
            </w:r>
          </w:p>
          <w:p w:rsidR="00C73CC3" w:rsidRPr="0061396B" w:rsidRDefault="00C73CC3" w:rsidP="00C73CC3">
            <w:pPr>
              <w:spacing w:after="0" w:line="276" w:lineRule="auto"/>
              <w:jc w:val="center"/>
              <w:rPr>
                <w:rFonts w:ascii="Arial" w:eastAsia="Times New Roman" w:hAnsi="Arial" w:cs="Arial"/>
                <w:color w:val="000000"/>
                <w:sz w:val="20"/>
                <w:szCs w:val="20"/>
                <w:lang w:eastAsia="ru-RU"/>
              </w:rPr>
            </w:pPr>
            <w:r w:rsidRPr="0061396B">
              <w:rPr>
                <w:rFonts w:ascii="Times New Roman" w:eastAsia="Times New Roman" w:hAnsi="Times New Roman" w:cs="Times New Roman"/>
                <w:color w:val="000000"/>
                <w:sz w:val="20"/>
                <w:szCs w:val="20"/>
                <w:lang w:eastAsia="ru-RU"/>
              </w:rPr>
              <w:t>176 498</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76"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244</w:t>
            </w:r>
          </w:p>
          <w:p w:rsidR="00C73CC3" w:rsidRPr="0061396B" w:rsidRDefault="00C73CC3" w:rsidP="00C73CC3">
            <w:pPr>
              <w:spacing w:after="0" w:line="276"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51 364</w:t>
            </w:r>
          </w:p>
          <w:p w:rsidR="00C73CC3" w:rsidRPr="0061396B" w:rsidRDefault="00C73CC3" w:rsidP="00C73CC3">
            <w:pPr>
              <w:spacing w:after="0" w:line="276" w:lineRule="auto"/>
              <w:jc w:val="center"/>
              <w:rPr>
                <w:rFonts w:ascii="Times New Roman" w:eastAsia="Times New Roman" w:hAnsi="Times New Roman" w:cs="Times New Roman"/>
                <w:color w:val="000000"/>
                <w:sz w:val="20"/>
                <w:szCs w:val="20"/>
                <w:lang w:eastAsia="ru-RU"/>
              </w:rPr>
            </w:pPr>
            <w:r w:rsidRPr="0061396B">
              <w:rPr>
                <w:rFonts w:ascii="Times New Roman" w:eastAsia="Times New Roman" w:hAnsi="Times New Roman" w:cs="Times New Roman"/>
                <w:color w:val="000000"/>
                <w:sz w:val="20"/>
                <w:szCs w:val="20"/>
                <w:lang w:eastAsia="ru-RU"/>
              </w:rPr>
              <w:t>53 470</w:t>
            </w:r>
          </w:p>
        </w:tc>
      </w:tr>
      <w:tr w:rsidR="00C73CC3" w:rsidRPr="0061396B" w:rsidTr="0004314F">
        <w:trPr>
          <w:trHeight w:val="576"/>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для детей и подростков до 14 лет, единиц</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посещений</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271</w:t>
            </w:r>
          </w:p>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lang w:eastAsia="ru-RU"/>
              </w:rPr>
              <w:t>24 117</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222</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18 376</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281</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21 298</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76"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280</w:t>
            </w:r>
          </w:p>
          <w:p w:rsidR="00C73CC3" w:rsidRPr="0061396B" w:rsidRDefault="00C73CC3" w:rsidP="00C73CC3">
            <w:pPr>
              <w:spacing w:after="0" w:line="276"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lang w:eastAsia="ru-RU"/>
              </w:rPr>
              <w:t>21 978</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before="100" w:beforeAutospacing="1" w:after="0" w:line="234" w:lineRule="atLeast"/>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21</w:t>
            </w:r>
          </w:p>
          <w:p w:rsidR="00C73CC3" w:rsidRPr="0061396B" w:rsidRDefault="00C73CC3" w:rsidP="00C73CC3">
            <w:pPr>
              <w:spacing w:after="0" w:line="234" w:lineRule="atLeast"/>
              <w:jc w:val="center"/>
              <w:rPr>
                <w:rFonts w:ascii="Arial" w:eastAsia="Times New Roman" w:hAnsi="Arial" w:cs="Arial"/>
                <w:color w:val="333333"/>
                <w:sz w:val="20"/>
                <w:szCs w:val="20"/>
                <w:u w:val="single"/>
                <w:lang w:eastAsia="ru-RU"/>
              </w:rPr>
            </w:pPr>
            <w:r w:rsidRPr="0061396B">
              <w:rPr>
                <w:rFonts w:ascii="Times New Roman" w:eastAsia="Times New Roman" w:hAnsi="Times New Roman" w:cs="Times New Roman"/>
                <w:color w:val="000000"/>
                <w:sz w:val="20"/>
                <w:szCs w:val="20"/>
                <w:lang w:eastAsia="ru-RU"/>
              </w:rPr>
              <w:t>2 253</w:t>
            </w:r>
          </w:p>
        </w:tc>
      </w:tr>
      <w:tr w:rsidR="00C73CC3" w:rsidRPr="0061396B" w:rsidTr="0004314F">
        <w:trPr>
          <w:trHeight w:val="771"/>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u w:val="single"/>
                <w:lang w:eastAsia="ru-RU"/>
              </w:rPr>
              <w:t>Число клубных формирований / единиц</w:t>
            </w:r>
          </w:p>
          <w:p w:rsidR="00C73CC3" w:rsidRPr="0061396B" w:rsidRDefault="00C73CC3" w:rsidP="00C73CC3">
            <w:pPr>
              <w:spacing w:after="0" w:line="240" w:lineRule="auto"/>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lang w:eastAsia="ru-RU"/>
              </w:rPr>
              <w:t>Количество участников в клубных формированиях</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чел.,</w:t>
            </w:r>
            <w:r w:rsidR="00597FD1">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из них:</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50</w:t>
            </w:r>
          </w:p>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lang w:eastAsia="ru-RU"/>
              </w:rPr>
              <w:t>1 084</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55</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1 237</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53</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1 010</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76"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48</w:t>
            </w:r>
          </w:p>
          <w:p w:rsidR="00C73CC3" w:rsidRPr="0061396B" w:rsidRDefault="00C73CC3" w:rsidP="00C73CC3">
            <w:pPr>
              <w:spacing w:after="0" w:line="276"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lang w:eastAsia="ru-RU"/>
              </w:rPr>
              <w:t>1006</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before="100" w:beforeAutospacing="1" w:after="0" w:line="234" w:lineRule="atLeast"/>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42</w:t>
            </w:r>
          </w:p>
          <w:p w:rsidR="00C73CC3" w:rsidRPr="0061396B" w:rsidRDefault="00C73CC3" w:rsidP="00C73CC3">
            <w:pPr>
              <w:spacing w:after="0" w:line="234" w:lineRule="atLeast"/>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lang w:eastAsia="ru-RU"/>
              </w:rPr>
              <w:t>940</w:t>
            </w:r>
          </w:p>
        </w:tc>
      </w:tr>
      <w:tr w:rsidR="00C73CC3" w:rsidRPr="0061396B" w:rsidTr="0004314F">
        <w:trPr>
          <w:trHeight w:val="488"/>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для детей и подростков до 14 лет, единиц</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чел.</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22</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648</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27</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783</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23</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573</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76"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21</w:t>
            </w:r>
          </w:p>
          <w:p w:rsidR="00C73CC3" w:rsidRPr="0061396B" w:rsidRDefault="00C73CC3" w:rsidP="00C73CC3">
            <w:pPr>
              <w:spacing w:after="0" w:line="276"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lang w:eastAsia="ru-RU"/>
              </w:rPr>
              <w:t>627</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before="100" w:beforeAutospacing="1" w:after="0" w:line="234" w:lineRule="atLeast"/>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 19</w:t>
            </w:r>
          </w:p>
          <w:p w:rsidR="00C73CC3" w:rsidRPr="0061396B" w:rsidRDefault="00C73CC3" w:rsidP="00C73CC3">
            <w:pPr>
              <w:spacing w:after="0" w:line="234" w:lineRule="atLeast"/>
              <w:jc w:val="center"/>
              <w:rPr>
                <w:rFonts w:ascii="Arial" w:eastAsia="Times New Roman" w:hAnsi="Arial" w:cs="Arial"/>
                <w:color w:val="333333"/>
                <w:sz w:val="20"/>
                <w:szCs w:val="20"/>
                <w:lang w:eastAsia="ru-RU"/>
              </w:rPr>
            </w:pPr>
            <w:r w:rsidRPr="0061396B">
              <w:rPr>
                <w:rFonts w:ascii="Times New Roman" w:eastAsia="Times New Roman" w:hAnsi="Times New Roman" w:cs="Times New Roman"/>
                <w:color w:val="000000"/>
                <w:sz w:val="20"/>
                <w:szCs w:val="20"/>
                <w:lang w:eastAsia="ru-RU"/>
              </w:rPr>
              <w:t>601</w:t>
            </w:r>
          </w:p>
        </w:tc>
      </w:tr>
      <w:tr w:rsidR="00C73CC3" w:rsidRPr="0061396B" w:rsidTr="00C73CC3">
        <w:trPr>
          <w:trHeight w:val="285"/>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b/>
                <w:sz w:val="20"/>
                <w:szCs w:val="20"/>
                <w:lang w:eastAsia="ru-RU"/>
              </w:rPr>
            </w:pPr>
            <w:r w:rsidRPr="0061396B">
              <w:rPr>
                <w:rFonts w:ascii="Times New Roman" w:eastAsia="Calibri" w:hAnsi="Times New Roman" w:cs="Times New Roman"/>
                <w:b/>
                <w:sz w:val="20"/>
                <w:szCs w:val="20"/>
                <w:lang w:eastAsia="ru-RU"/>
              </w:rPr>
              <w:t>Показатели деятельности библиотек</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p>
        </w:tc>
      </w:tr>
      <w:tr w:rsidR="00C73CC3" w:rsidRPr="0061396B" w:rsidTr="00C73CC3">
        <w:trPr>
          <w:trHeight w:val="328"/>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Число пользователей библиотек</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чел.</w:t>
            </w:r>
          </w:p>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Число пользователей электронной библиотеки</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чел.</w:t>
            </w:r>
          </w:p>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из них:</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17 001</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18 197</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19 112</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76"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19 147</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53" w:lineRule="atLeast"/>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7 727</w:t>
            </w:r>
          </w:p>
          <w:p w:rsidR="00C73CC3" w:rsidRPr="0061396B" w:rsidRDefault="00C73CC3" w:rsidP="00C73CC3">
            <w:pPr>
              <w:spacing w:after="0" w:line="253" w:lineRule="atLeast"/>
              <w:jc w:val="center"/>
              <w:rPr>
                <w:rFonts w:ascii="Times New Roman" w:eastAsia="Times New Roman" w:hAnsi="Times New Roman" w:cs="Times New Roman"/>
                <w:color w:val="000000"/>
                <w:sz w:val="20"/>
                <w:szCs w:val="20"/>
                <w:lang w:eastAsia="ru-RU"/>
              </w:rPr>
            </w:pPr>
            <w:r w:rsidRPr="0061396B">
              <w:rPr>
                <w:rFonts w:ascii="Times New Roman" w:eastAsia="Times New Roman" w:hAnsi="Times New Roman" w:cs="Times New Roman"/>
                <w:color w:val="000000"/>
                <w:sz w:val="20"/>
                <w:szCs w:val="20"/>
                <w:lang w:eastAsia="ru-RU"/>
              </w:rPr>
              <w:t>473</w:t>
            </w:r>
          </w:p>
        </w:tc>
      </w:tr>
      <w:tr w:rsidR="00C73CC3" w:rsidRPr="0061396B" w:rsidTr="00C73CC3">
        <w:trPr>
          <w:trHeight w:val="208"/>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дети и подростки до 14 лет</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 чел.</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10 905</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10 917</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11 098</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76"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11 119</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53" w:lineRule="atLeast"/>
              <w:jc w:val="center"/>
              <w:rPr>
                <w:rFonts w:ascii="Calibri" w:eastAsia="Times New Roman" w:hAnsi="Calibri" w:cs="Calibri"/>
                <w:color w:val="000000"/>
                <w:sz w:val="20"/>
                <w:szCs w:val="20"/>
                <w:lang w:eastAsia="ru-RU"/>
              </w:rPr>
            </w:pPr>
            <w:r w:rsidRPr="0061396B">
              <w:rPr>
                <w:rFonts w:ascii="Times New Roman" w:eastAsia="Times New Roman" w:hAnsi="Times New Roman" w:cs="Times New Roman"/>
                <w:color w:val="000000"/>
                <w:sz w:val="20"/>
                <w:szCs w:val="20"/>
                <w:lang w:eastAsia="ru-RU"/>
              </w:rPr>
              <w:t>3 782 </w:t>
            </w:r>
          </w:p>
        </w:tc>
      </w:tr>
      <w:tr w:rsidR="00C73CC3" w:rsidRPr="0061396B" w:rsidTr="00C73CC3">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Число посещений библиотек</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 посещений</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125 456</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127 712</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128 457</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76" w:lineRule="auto"/>
              <w:jc w:val="center"/>
              <w:rPr>
                <w:rFonts w:ascii="Times New Roman" w:eastAsia="Calibri" w:hAnsi="Times New Roman" w:cs="Times New Roman"/>
                <w:sz w:val="20"/>
                <w:szCs w:val="20"/>
                <w:lang w:eastAsia="ru-RU"/>
              </w:rPr>
            </w:pPr>
            <w:r w:rsidRPr="0061396B">
              <w:rPr>
                <w:rFonts w:ascii="Times New Roman" w:eastAsia="Times New Roman" w:hAnsi="Times New Roman" w:cs="Times New Roman"/>
                <w:sz w:val="20"/>
                <w:szCs w:val="20"/>
                <w:lang w:eastAsia="ru-RU"/>
              </w:rPr>
              <w:t>131 671</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53" w:lineRule="atLeast"/>
              <w:jc w:val="center"/>
              <w:rPr>
                <w:rFonts w:ascii="Calibri" w:eastAsia="Times New Roman" w:hAnsi="Calibri" w:cs="Calibri"/>
                <w:color w:val="000000"/>
                <w:sz w:val="20"/>
                <w:szCs w:val="20"/>
                <w:lang w:eastAsia="ru-RU"/>
              </w:rPr>
            </w:pPr>
            <w:r w:rsidRPr="0061396B">
              <w:rPr>
                <w:rFonts w:ascii="Times New Roman" w:eastAsia="Times New Roman" w:hAnsi="Times New Roman" w:cs="Times New Roman"/>
                <w:color w:val="000000"/>
                <w:sz w:val="20"/>
                <w:szCs w:val="20"/>
                <w:lang w:eastAsia="ru-RU"/>
              </w:rPr>
              <w:t>50 182 </w:t>
            </w:r>
          </w:p>
        </w:tc>
      </w:tr>
      <w:tr w:rsidR="00C73CC3" w:rsidRPr="0061396B" w:rsidTr="0004314F">
        <w:trPr>
          <w:trHeight w:val="921"/>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Число литературных клубов</w:t>
            </w:r>
            <w:r w:rsidR="001261C6">
              <w:rPr>
                <w:rFonts w:ascii="Times New Roman" w:eastAsia="Calibri" w:hAnsi="Times New Roman" w:cs="Times New Roman"/>
                <w:sz w:val="20"/>
                <w:szCs w:val="20"/>
                <w:u w:val="single"/>
                <w:lang w:eastAsia="ru-RU"/>
              </w:rPr>
              <w:t xml:space="preserve"> </w:t>
            </w:r>
            <w:r w:rsidRPr="0061396B">
              <w:rPr>
                <w:rFonts w:ascii="Times New Roman" w:eastAsia="Calibri" w:hAnsi="Times New Roman" w:cs="Times New Roman"/>
                <w:sz w:val="20"/>
                <w:szCs w:val="20"/>
                <w:u w:val="single"/>
                <w:lang w:eastAsia="ru-RU"/>
              </w:rPr>
              <w:t>/</w:t>
            </w:r>
            <w:r w:rsidR="001261C6">
              <w:rPr>
                <w:rFonts w:ascii="Times New Roman" w:eastAsia="Calibri" w:hAnsi="Times New Roman" w:cs="Times New Roman"/>
                <w:sz w:val="20"/>
                <w:szCs w:val="20"/>
                <w:u w:val="single"/>
                <w:lang w:eastAsia="ru-RU"/>
              </w:rPr>
              <w:t xml:space="preserve"> </w:t>
            </w:r>
            <w:r w:rsidRPr="0061396B">
              <w:rPr>
                <w:rFonts w:ascii="Times New Roman" w:eastAsia="Calibri" w:hAnsi="Times New Roman" w:cs="Times New Roman"/>
                <w:sz w:val="20"/>
                <w:szCs w:val="20"/>
                <w:u w:val="single"/>
                <w:lang w:eastAsia="ru-RU"/>
              </w:rPr>
              <w:t>единиц</w:t>
            </w:r>
          </w:p>
          <w:p w:rsidR="00C73CC3" w:rsidRPr="0061396B" w:rsidRDefault="00C73CC3" w:rsidP="00C73CC3">
            <w:pPr>
              <w:spacing w:after="0" w:line="240" w:lineRule="auto"/>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lang w:eastAsia="ru-RU"/>
              </w:rPr>
              <w:t>Количество участников в клубных формированиях</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чел.,</w:t>
            </w:r>
            <w:r w:rsidR="00597FD1">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из них:</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 xml:space="preserve">16 </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339</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17</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342</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18</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364</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76" w:lineRule="auto"/>
              <w:jc w:val="center"/>
              <w:rPr>
                <w:rFonts w:ascii="Times New Roman" w:eastAsia="Calibri" w:hAnsi="Times New Roman" w:cs="Times New Roman"/>
                <w:sz w:val="20"/>
                <w:szCs w:val="20"/>
                <w:lang w:eastAsia="ru-RU"/>
              </w:rPr>
            </w:pPr>
          </w:p>
          <w:p w:rsidR="00C73CC3" w:rsidRPr="0061396B" w:rsidRDefault="00C73CC3" w:rsidP="00C73CC3">
            <w:pPr>
              <w:spacing w:after="0" w:line="276"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18</w:t>
            </w:r>
          </w:p>
          <w:p w:rsidR="00C73CC3" w:rsidRPr="0061396B" w:rsidRDefault="00C73CC3" w:rsidP="00C73CC3">
            <w:pPr>
              <w:spacing w:after="200" w:line="276"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364</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53" w:lineRule="atLeast"/>
              <w:jc w:val="center"/>
              <w:rPr>
                <w:rFonts w:ascii="Times New Roman" w:eastAsia="Times New Roman" w:hAnsi="Times New Roman" w:cs="Times New Roman"/>
                <w:color w:val="000000"/>
                <w:sz w:val="20"/>
                <w:szCs w:val="20"/>
                <w:lang w:eastAsia="ru-RU"/>
              </w:rPr>
            </w:pPr>
            <w:r w:rsidRPr="0061396B">
              <w:rPr>
                <w:rFonts w:ascii="Times New Roman" w:eastAsia="Times New Roman" w:hAnsi="Times New Roman" w:cs="Times New Roman"/>
                <w:color w:val="000000"/>
                <w:sz w:val="20"/>
                <w:szCs w:val="20"/>
                <w:lang w:eastAsia="ru-RU"/>
              </w:rPr>
              <w:t> </w:t>
            </w:r>
          </w:p>
          <w:p w:rsidR="00C73CC3" w:rsidRPr="0061396B" w:rsidRDefault="00C73CC3" w:rsidP="00C73CC3">
            <w:pPr>
              <w:spacing w:after="0" w:line="253" w:lineRule="atLeast"/>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18</w:t>
            </w:r>
          </w:p>
          <w:p w:rsidR="00C73CC3" w:rsidRPr="0061396B" w:rsidRDefault="00C73CC3" w:rsidP="00C73CC3">
            <w:pPr>
              <w:spacing w:after="0" w:line="253" w:lineRule="atLeast"/>
              <w:jc w:val="center"/>
              <w:rPr>
                <w:rFonts w:ascii="Calibri" w:eastAsia="Times New Roman" w:hAnsi="Calibri" w:cs="Calibri"/>
                <w:color w:val="000000"/>
                <w:sz w:val="20"/>
                <w:szCs w:val="20"/>
                <w:lang w:eastAsia="ru-RU"/>
              </w:rPr>
            </w:pPr>
            <w:r w:rsidRPr="0061396B">
              <w:rPr>
                <w:rFonts w:ascii="Times New Roman" w:eastAsia="Times New Roman" w:hAnsi="Times New Roman" w:cs="Times New Roman"/>
                <w:color w:val="000000"/>
                <w:sz w:val="20"/>
                <w:szCs w:val="20"/>
                <w:lang w:eastAsia="ru-RU"/>
              </w:rPr>
              <w:t>364</w:t>
            </w:r>
          </w:p>
        </w:tc>
      </w:tr>
      <w:tr w:rsidR="00C73CC3" w:rsidRPr="0061396B" w:rsidTr="0004314F">
        <w:trPr>
          <w:trHeight w:val="500"/>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 xml:space="preserve"> для детей и подростков до 14 лет, единиц</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чел.</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 xml:space="preserve">10 </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206</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10</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206</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10</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206</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76"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10</w:t>
            </w:r>
          </w:p>
          <w:p w:rsidR="00C73CC3" w:rsidRPr="0061396B" w:rsidRDefault="00C73CC3" w:rsidP="00C73CC3">
            <w:pPr>
              <w:spacing w:after="0" w:line="276"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206</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53" w:lineRule="atLeast"/>
              <w:jc w:val="center"/>
              <w:rPr>
                <w:rFonts w:ascii="Times New Roman" w:eastAsia="Times New Roman" w:hAnsi="Times New Roman" w:cs="Times New Roman"/>
                <w:color w:val="000000"/>
                <w:sz w:val="20"/>
                <w:szCs w:val="20"/>
                <w:lang w:eastAsia="ru-RU"/>
              </w:rPr>
            </w:pPr>
            <w:r w:rsidRPr="0061396B">
              <w:rPr>
                <w:rFonts w:ascii="Times New Roman" w:eastAsia="Times New Roman" w:hAnsi="Times New Roman" w:cs="Times New Roman"/>
                <w:color w:val="000000"/>
                <w:sz w:val="20"/>
                <w:szCs w:val="20"/>
                <w:u w:val="single"/>
                <w:lang w:eastAsia="ru-RU"/>
              </w:rPr>
              <w:t>10</w:t>
            </w:r>
          </w:p>
          <w:p w:rsidR="00C73CC3" w:rsidRPr="0061396B" w:rsidRDefault="00C73CC3" w:rsidP="00C73CC3">
            <w:pPr>
              <w:spacing w:after="0" w:line="253" w:lineRule="atLeast"/>
              <w:jc w:val="center"/>
              <w:rPr>
                <w:rFonts w:ascii="Calibri" w:eastAsia="Times New Roman" w:hAnsi="Calibri" w:cs="Calibri"/>
                <w:color w:val="000000"/>
                <w:sz w:val="20"/>
                <w:szCs w:val="20"/>
                <w:lang w:eastAsia="ru-RU"/>
              </w:rPr>
            </w:pPr>
            <w:r w:rsidRPr="0061396B">
              <w:rPr>
                <w:rFonts w:ascii="Times New Roman" w:eastAsia="Times New Roman" w:hAnsi="Times New Roman" w:cs="Times New Roman"/>
                <w:color w:val="000000"/>
                <w:sz w:val="20"/>
                <w:szCs w:val="20"/>
                <w:lang w:eastAsia="ru-RU"/>
              </w:rPr>
              <w:t>206 </w:t>
            </w:r>
          </w:p>
        </w:tc>
      </w:tr>
      <w:tr w:rsidR="00C73CC3" w:rsidRPr="0061396B" w:rsidTr="0004314F">
        <w:trPr>
          <w:trHeight w:val="1121"/>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u w:val="single"/>
                <w:lang w:eastAsia="ru-RU"/>
              </w:rPr>
              <w:lastRenderedPageBreak/>
              <w:t>Количество культурно-массовых</w:t>
            </w:r>
            <w:r w:rsidR="00597FD1">
              <w:rPr>
                <w:rFonts w:ascii="Times New Roman" w:eastAsia="Calibri" w:hAnsi="Times New Roman" w:cs="Times New Roman"/>
                <w:sz w:val="20"/>
                <w:szCs w:val="20"/>
                <w:u w:val="single"/>
                <w:lang w:eastAsia="ru-RU"/>
              </w:rPr>
              <w:t xml:space="preserve"> </w:t>
            </w:r>
            <w:r w:rsidRPr="0061396B">
              <w:rPr>
                <w:rFonts w:ascii="Times New Roman" w:eastAsia="Calibri" w:hAnsi="Times New Roman" w:cs="Times New Roman"/>
                <w:sz w:val="20"/>
                <w:szCs w:val="20"/>
                <w:u w:val="single"/>
                <w:lang w:eastAsia="ru-RU"/>
              </w:rPr>
              <w:t>мероприятий</w:t>
            </w:r>
            <w:r w:rsidR="001261C6">
              <w:rPr>
                <w:rFonts w:ascii="Times New Roman" w:eastAsia="Calibri" w:hAnsi="Times New Roman" w:cs="Times New Roman"/>
                <w:sz w:val="20"/>
                <w:szCs w:val="20"/>
                <w:u w:val="single"/>
                <w:lang w:eastAsia="ru-RU"/>
              </w:rPr>
              <w:t xml:space="preserve"> </w:t>
            </w:r>
            <w:r w:rsidRPr="0061396B">
              <w:rPr>
                <w:rFonts w:ascii="Times New Roman" w:eastAsia="Calibri" w:hAnsi="Times New Roman" w:cs="Times New Roman"/>
                <w:sz w:val="20"/>
                <w:szCs w:val="20"/>
                <w:u w:val="single"/>
                <w:lang w:eastAsia="ru-RU"/>
              </w:rPr>
              <w:t>/ единиц</w:t>
            </w:r>
            <w:r w:rsidRPr="0061396B">
              <w:rPr>
                <w:rFonts w:ascii="Times New Roman" w:eastAsia="Calibri" w:hAnsi="Times New Roman" w:cs="Times New Roman"/>
                <w:sz w:val="20"/>
                <w:szCs w:val="20"/>
                <w:lang w:eastAsia="ru-RU"/>
              </w:rPr>
              <w:t>,</w:t>
            </w:r>
          </w:p>
          <w:p w:rsidR="00C73CC3" w:rsidRPr="0061396B" w:rsidRDefault="00C73CC3" w:rsidP="00C73CC3">
            <w:pPr>
              <w:spacing w:after="0" w:line="240" w:lineRule="auto"/>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Количество посещений / посещений,</w:t>
            </w:r>
            <w:r w:rsidR="00597FD1">
              <w:rPr>
                <w:rFonts w:ascii="Times New Roman" w:eastAsia="Calibri" w:hAnsi="Times New Roman" w:cs="Times New Roman"/>
                <w:sz w:val="20"/>
                <w:szCs w:val="20"/>
                <w:u w:val="single"/>
                <w:lang w:eastAsia="ru-RU"/>
              </w:rPr>
              <w:t xml:space="preserve"> </w:t>
            </w:r>
          </w:p>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Количество просмотров</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просмотров</w:t>
            </w:r>
          </w:p>
          <w:p w:rsidR="00C73CC3" w:rsidRPr="0061396B" w:rsidRDefault="00C73CC3" w:rsidP="00C73CC3">
            <w:pPr>
              <w:spacing w:after="0" w:line="240" w:lineRule="auto"/>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lang w:eastAsia="ru-RU"/>
              </w:rPr>
              <w:t>из них:</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605</w:t>
            </w:r>
          </w:p>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lang w:eastAsia="ru-RU"/>
              </w:rPr>
              <w:t>14 083</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648</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20 499</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p>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762</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23 121</w:t>
            </w:r>
          </w:p>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824</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24 547</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Times New Roman" w:hAnsi="Times New Roman" w:cs="Times New Roman"/>
                <w:color w:val="000000"/>
                <w:sz w:val="20"/>
                <w:szCs w:val="20"/>
                <w:lang w:eastAsia="ru-RU"/>
              </w:rPr>
            </w:pPr>
            <w:r w:rsidRPr="0061396B">
              <w:rPr>
                <w:rFonts w:ascii="Times New Roman" w:eastAsia="Times New Roman" w:hAnsi="Times New Roman" w:cs="Times New Roman"/>
                <w:color w:val="000000"/>
                <w:sz w:val="20"/>
                <w:szCs w:val="20"/>
                <w:lang w:eastAsia="ru-RU"/>
              </w:rPr>
              <w:t> </w:t>
            </w:r>
          </w:p>
          <w:p w:rsidR="00C73CC3" w:rsidRPr="0061396B" w:rsidRDefault="00C73CC3" w:rsidP="00C73CC3">
            <w:pPr>
              <w:spacing w:after="0" w:line="240"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898</w:t>
            </w:r>
          </w:p>
          <w:p w:rsidR="00C73CC3" w:rsidRPr="0061396B" w:rsidRDefault="00C73CC3" w:rsidP="00C73CC3">
            <w:pPr>
              <w:spacing w:after="0" w:line="240"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3 502</w:t>
            </w:r>
          </w:p>
          <w:p w:rsidR="00C73CC3" w:rsidRPr="0061396B" w:rsidRDefault="00C73CC3" w:rsidP="00C73CC3">
            <w:pPr>
              <w:spacing w:after="0" w:line="240" w:lineRule="auto"/>
              <w:jc w:val="center"/>
              <w:rPr>
                <w:rFonts w:ascii="Calibri" w:eastAsia="Times New Roman" w:hAnsi="Calibri" w:cs="Calibri"/>
                <w:color w:val="000000"/>
                <w:sz w:val="20"/>
                <w:szCs w:val="20"/>
                <w:lang w:eastAsia="ru-RU"/>
              </w:rPr>
            </w:pPr>
            <w:r w:rsidRPr="0061396B">
              <w:rPr>
                <w:rFonts w:ascii="Times New Roman" w:eastAsia="Times New Roman" w:hAnsi="Times New Roman" w:cs="Times New Roman"/>
                <w:color w:val="000000"/>
                <w:sz w:val="20"/>
                <w:szCs w:val="20"/>
                <w:lang w:eastAsia="ru-RU"/>
              </w:rPr>
              <w:t>494 478</w:t>
            </w:r>
          </w:p>
        </w:tc>
      </w:tr>
      <w:tr w:rsidR="00C73CC3" w:rsidRPr="0061396B" w:rsidTr="0004314F">
        <w:trPr>
          <w:trHeight w:val="490"/>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для детей и подростков до 14 лет, единиц</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посещений</w:t>
            </w:r>
          </w:p>
        </w:tc>
        <w:tc>
          <w:tcPr>
            <w:tcW w:w="1054"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457</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10 944</w:t>
            </w:r>
          </w:p>
        </w:tc>
        <w:tc>
          <w:tcPr>
            <w:tcW w:w="109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483</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13 049</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508</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13 966</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547</w:t>
            </w:r>
          </w:p>
          <w:p w:rsidR="00C73CC3" w:rsidRPr="0061396B" w:rsidRDefault="00C73CC3" w:rsidP="00C73CC3">
            <w:pPr>
              <w:spacing w:after="0" w:line="276"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14 887</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lang w:eastAsia="ru-RU"/>
              </w:rPr>
              <w:t> </w:t>
            </w:r>
            <w:r w:rsidRPr="0061396B">
              <w:rPr>
                <w:rFonts w:ascii="Times New Roman" w:eastAsia="Times New Roman" w:hAnsi="Times New Roman" w:cs="Times New Roman"/>
                <w:color w:val="000000"/>
                <w:sz w:val="20"/>
                <w:szCs w:val="20"/>
                <w:u w:val="single"/>
                <w:lang w:eastAsia="ru-RU"/>
              </w:rPr>
              <w:t>107</w:t>
            </w:r>
          </w:p>
          <w:p w:rsidR="00C73CC3" w:rsidRPr="0061396B" w:rsidRDefault="00C73CC3" w:rsidP="00C73CC3">
            <w:pPr>
              <w:spacing w:after="0" w:line="240" w:lineRule="auto"/>
              <w:jc w:val="center"/>
              <w:rPr>
                <w:rFonts w:ascii="Calibri" w:eastAsia="Times New Roman" w:hAnsi="Calibri" w:cs="Calibri"/>
                <w:color w:val="000000"/>
                <w:sz w:val="20"/>
                <w:szCs w:val="20"/>
                <w:lang w:eastAsia="ru-RU"/>
              </w:rPr>
            </w:pPr>
            <w:r w:rsidRPr="0061396B">
              <w:rPr>
                <w:rFonts w:ascii="Times New Roman" w:eastAsia="Times New Roman" w:hAnsi="Times New Roman" w:cs="Times New Roman"/>
                <w:color w:val="000000"/>
                <w:sz w:val="20"/>
                <w:szCs w:val="20"/>
                <w:lang w:eastAsia="ru-RU"/>
              </w:rPr>
              <w:t>2 281</w:t>
            </w:r>
          </w:p>
        </w:tc>
      </w:tr>
      <w:tr w:rsidR="00C73CC3" w:rsidRPr="0061396B" w:rsidTr="0004314F">
        <w:trPr>
          <w:trHeight w:val="727"/>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Доля библиотечных фондов общедоступных библиотек,</w:t>
            </w:r>
            <w:r w:rsidR="00597FD1">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отраженных в электронных каталогах, %</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 xml:space="preserve">85 </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100</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100</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76" w:lineRule="auto"/>
              <w:jc w:val="center"/>
              <w:rPr>
                <w:rFonts w:ascii="Times New Roman" w:eastAsia="Calibri" w:hAnsi="Times New Roman" w:cs="Times New Roman"/>
                <w:sz w:val="20"/>
                <w:szCs w:val="20"/>
                <w:lang w:eastAsia="ru-RU"/>
              </w:rPr>
            </w:pP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100</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53" w:lineRule="atLeast"/>
              <w:jc w:val="center"/>
              <w:rPr>
                <w:rFonts w:ascii="Times New Roman" w:eastAsia="Times New Roman" w:hAnsi="Times New Roman" w:cs="Times New Roman"/>
                <w:color w:val="000000"/>
                <w:sz w:val="20"/>
                <w:szCs w:val="20"/>
                <w:lang w:eastAsia="ru-RU"/>
              </w:rPr>
            </w:pPr>
          </w:p>
          <w:p w:rsidR="00C73CC3" w:rsidRPr="0061396B" w:rsidRDefault="00C73CC3" w:rsidP="00C73CC3">
            <w:pPr>
              <w:spacing w:after="0" w:line="253" w:lineRule="atLeast"/>
              <w:jc w:val="center"/>
              <w:rPr>
                <w:rFonts w:ascii="Calibri" w:eastAsia="Times New Roman" w:hAnsi="Calibri" w:cs="Calibri"/>
                <w:color w:val="000000"/>
                <w:sz w:val="20"/>
                <w:szCs w:val="20"/>
                <w:lang w:eastAsia="ru-RU"/>
              </w:rPr>
            </w:pPr>
            <w:r w:rsidRPr="0061396B">
              <w:rPr>
                <w:rFonts w:ascii="Times New Roman" w:eastAsia="Times New Roman" w:hAnsi="Times New Roman" w:cs="Times New Roman"/>
                <w:color w:val="000000"/>
                <w:sz w:val="20"/>
                <w:szCs w:val="20"/>
                <w:lang w:eastAsia="ru-RU"/>
              </w:rPr>
              <w:t>100 </w:t>
            </w:r>
          </w:p>
        </w:tc>
      </w:tr>
      <w:tr w:rsidR="00C73CC3" w:rsidRPr="0061396B" w:rsidTr="00C73CC3">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color w:val="000000"/>
                <w:sz w:val="20"/>
                <w:szCs w:val="20"/>
                <w:lang w:eastAsia="ru-RU"/>
              </w:rPr>
              <w:t>Размер среднемесячной заработной платы работников муниципальных бюджетных учреждений культуры, руб.</w:t>
            </w:r>
            <w:r w:rsidR="001261C6">
              <w:rPr>
                <w:rFonts w:ascii="Times New Roman" w:eastAsia="Calibri" w:hAnsi="Times New Roman" w:cs="Times New Roman"/>
                <w:color w:val="000000"/>
                <w:sz w:val="20"/>
                <w:szCs w:val="20"/>
                <w:lang w:eastAsia="ru-RU"/>
              </w:rPr>
              <w:t xml:space="preserve"> </w:t>
            </w:r>
            <w:r w:rsidRPr="0061396B">
              <w:rPr>
                <w:rFonts w:ascii="Times New Roman" w:eastAsia="Calibri" w:hAnsi="Times New Roman" w:cs="Times New Roman"/>
                <w:color w:val="000000"/>
                <w:sz w:val="20"/>
                <w:szCs w:val="20"/>
                <w:lang w:eastAsia="ru-RU"/>
              </w:rPr>
              <w:t>/</w:t>
            </w:r>
            <w:r w:rsidR="001261C6">
              <w:rPr>
                <w:rFonts w:ascii="Times New Roman" w:eastAsia="Calibri" w:hAnsi="Times New Roman" w:cs="Times New Roman"/>
                <w:color w:val="000000"/>
                <w:sz w:val="20"/>
                <w:szCs w:val="20"/>
                <w:lang w:eastAsia="ru-RU"/>
              </w:rPr>
              <w:t xml:space="preserve"> </w:t>
            </w:r>
            <w:r w:rsidRPr="0061396B">
              <w:rPr>
                <w:rFonts w:ascii="Times New Roman" w:eastAsia="Calibri" w:hAnsi="Times New Roman" w:cs="Times New Roman"/>
                <w:color w:val="000000"/>
                <w:sz w:val="20"/>
                <w:szCs w:val="20"/>
                <w:lang w:eastAsia="ru-RU"/>
              </w:rPr>
              <w:t>% исполнения в соответствии с «дорожной картой»</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45 276,54</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104,3</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57 105,7</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100</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66 667,5</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100</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70 514,8</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100,1</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color w:val="FF0000"/>
                <w:sz w:val="20"/>
                <w:szCs w:val="20"/>
                <w:u w:val="single"/>
                <w:lang w:eastAsia="ru-RU"/>
              </w:rPr>
            </w:pPr>
          </w:p>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74 357,01</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100,6</w:t>
            </w:r>
          </w:p>
        </w:tc>
      </w:tr>
    </w:tbl>
    <w:p w:rsidR="00C73CC3" w:rsidRPr="00C73CC3" w:rsidRDefault="00C73CC3" w:rsidP="00C73CC3">
      <w:pPr>
        <w:spacing w:after="0" w:line="240" w:lineRule="auto"/>
        <w:ind w:firstLine="709"/>
        <w:jc w:val="both"/>
        <w:rPr>
          <w:rFonts w:ascii="Times New Roman" w:eastAsia="Times New Roman" w:hAnsi="Times New Roman" w:cs="Times New Roman"/>
          <w:spacing w:val="-12"/>
          <w:sz w:val="28"/>
          <w:szCs w:val="28"/>
          <w:lang w:eastAsia="ru-RU"/>
        </w:rPr>
      </w:pPr>
    </w:p>
    <w:p w:rsidR="00A81746" w:rsidRPr="00D16540" w:rsidRDefault="00A81746" w:rsidP="00D16540">
      <w:pPr>
        <w:spacing w:after="0" w:line="276" w:lineRule="auto"/>
        <w:ind w:firstLine="709"/>
        <w:jc w:val="both"/>
        <w:rPr>
          <w:rFonts w:ascii="Times New Roman" w:eastAsia="Courier New" w:hAnsi="Times New Roman" w:cs="Times New Roman"/>
          <w:sz w:val="28"/>
          <w:szCs w:val="28"/>
          <w:lang w:eastAsia="ru-RU"/>
        </w:rPr>
      </w:pPr>
      <w:r w:rsidRPr="00D16540">
        <w:rPr>
          <w:rFonts w:ascii="Times New Roman" w:eastAsia="Courier New" w:hAnsi="Times New Roman" w:cs="Times New Roman"/>
          <w:sz w:val="28"/>
          <w:szCs w:val="28"/>
          <w:lang w:eastAsia="ru-RU"/>
        </w:rPr>
        <w:t>На протяжении десяти лет учреждениями культуры стабильно удерживаются достигнутые положительные тенденции роста количества посещений культурно-массовых, просветительских мероприятий, а также повышения доступности и качества предоставляемых услуг. За этот период учреждениями культуры проведено более 10 тысяч мероприятий, участниками которых стали 1,5 миллиона жителей и гостей столицы Югры.</w:t>
      </w:r>
    </w:p>
    <w:p w:rsidR="00A81746" w:rsidRPr="00D16540" w:rsidRDefault="00566F2C" w:rsidP="00D16540">
      <w:pPr>
        <w:spacing w:after="0" w:line="276" w:lineRule="auto"/>
        <w:ind w:firstLine="709"/>
        <w:jc w:val="both"/>
        <w:rPr>
          <w:rFonts w:ascii="Times New Roman" w:eastAsia="Courier New" w:hAnsi="Times New Roman" w:cs="Times New Roman"/>
          <w:sz w:val="28"/>
          <w:szCs w:val="28"/>
          <w:lang w:eastAsia="ru-RU"/>
        </w:rPr>
      </w:pPr>
      <w:r w:rsidRPr="00D16540">
        <w:rPr>
          <w:rFonts w:ascii="Times New Roman" w:eastAsia="Courier New" w:hAnsi="Times New Roman" w:cs="Times New Roman"/>
          <w:sz w:val="28"/>
          <w:szCs w:val="28"/>
          <w:lang w:eastAsia="ru-RU"/>
        </w:rPr>
        <w:t>В связи</w:t>
      </w:r>
      <w:r w:rsidR="00A81746" w:rsidRPr="00D16540">
        <w:rPr>
          <w:rFonts w:ascii="Times New Roman" w:eastAsia="Courier New" w:hAnsi="Times New Roman" w:cs="Times New Roman"/>
          <w:sz w:val="28"/>
          <w:szCs w:val="28"/>
          <w:lang w:eastAsia="ru-RU"/>
        </w:rPr>
        <w:t xml:space="preserve"> с </w:t>
      </w:r>
      <w:r w:rsidR="00A81746" w:rsidRPr="00D16540">
        <w:rPr>
          <w:rFonts w:ascii="Times New Roman" w:eastAsia="Times New Roman" w:hAnsi="Times New Roman" w:cs="Times New Roman"/>
          <w:sz w:val="28"/>
          <w:szCs w:val="28"/>
          <w:lang w:eastAsia="ru-RU"/>
        </w:rPr>
        <w:t>введением режима повышенной готовности на территории Ханты-Мансийского автономного округа – Югры</w:t>
      </w:r>
      <w:r w:rsidR="00A81746" w:rsidRPr="00D16540">
        <w:rPr>
          <w:rFonts w:ascii="Times New Roman" w:eastAsia="Courier New" w:hAnsi="Times New Roman" w:cs="Times New Roman"/>
          <w:sz w:val="28"/>
          <w:szCs w:val="28"/>
          <w:lang w:eastAsia="ru-RU"/>
        </w:rPr>
        <w:t xml:space="preserve"> деятельность учреждений длительное время была приостановлена, что отразилось на снижении основных показателей посещаемости и количестве пользователей учреждений культуры. </w:t>
      </w:r>
    </w:p>
    <w:p w:rsidR="00A81746" w:rsidRPr="00D16540" w:rsidRDefault="00A81746" w:rsidP="00D16540">
      <w:pPr>
        <w:spacing w:after="0" w:line="276" w:lineRule="auto"/>
        <w:ind w:firstLine="709"/>
        <w:jc w:val="both"/>
        <w:rPr>
          <w:rFonts w:ascii="Times New Roman" w:eastAsia="Times New Roman" w:hAnsi="Times New Roman" w:cs="Times New Roman"/>
          <w:i/>
          <w:spacing w:val="-12"/>
          <w:sz w:val="28"/>
          <w:szCs w:val="28"/>
          <w:lang w:eastAsia="ru-RU"/>
        </w:rPr>
      </w:pPr>
      <w:r w:rsidRPr="00D16540">
        <w:rPr>
          <w:rFonts w:ascii="Times New Roman" w:eastAsia="Times New Roman" w:hAnsi="Times New Roman" w:cs="Times New Roman"/>
          <w:iCs/>
          <w:sz w:val="28"/>
          <w:szCs w:val="28"/>
          <w:lang w:eastAsia="ru-RU"/>
        </w:rPr>
        <w:t xml:space="preserve">Мероприятия, традиционно проходящие в концертных залах, на открытых площадках города, </w:t>
      </w:r>
      <w:r w:rsidR="00DC4230" w:rsidRPr="00D16540">
        <w:rPr>
          <w:rFonts w:ascii="Times New Roman" w:eastAsia="Times New Roman" w:hAnsi="Times New Roman" w:cs="Times New Roman"/>
          <w:iCs/>
          <w:sz w:val="28"/>
          <w:szCs w:val="28"/>
          <w:lang w:eastAsia="ru-RU"/>
        </w:rPr>
        <w:t xml:space="preserve">в </w:t>
      </w:r>
      <w:r w:rsidRPr="00D16540">
        <w:rPr>
          <w:rFonts w:ascii="Times New Roman" w:eastAsia="Times New Roman" w:hAnsi="Times New Roman" w:cs="Times New Roman"/>
          <w:iCs/>
          <w:sz w:val="28"/>
          <w:szCs w:val="28"/>
          <w:lang w:eastAsia="ru-RU"/>
        </w:rPr>
        <w:t>помещениях библиотек</w:t>
      </w:r>
      <w:r w:rsidR="00DC4230" w:rsidRPr="00D16540">
        <w:rPr>
          <w:rFonts w:ascii="Times New Roman" w:eastAsia="Times New Roman" w:hAnsi="Times New Roman" w:cs="Times New Roman"/>
          <w:iCs/>
          <w:sz w:val="28"/>
          <w:szCs w:val="28"/>
          <w:lang w:eastAsia="ru-RU"/>
        </w:rPr>
        <w:t>,</w:t>
      </w:r>
      <w:r w:rsidRPr="00D16540">
        <w:rPr>
          <w:rFonts w:ascii="Times New Roman" w:eastAsia="Times New Roman" w:hAnsi="Times New Roman" w:cs="Times New Roman"/>
          <w:iCs/>
          <w:sz w:val="28"/>
          <w:szCs w:val="28"/>
          <w:lang w:eastAsia="ru-RU"/>
        </w:rPr>
        <w:t xml:space="preserve"> перешли в онлайн-формат</w:t>
      </w:r>
      <w:r w:rsidRPr="00D16540">
        <w:rPr>
          <w:rFonts w:ascii="Times New Roman" w:eastAsia="Times New Roman" w:hAnsi="Times New Roman" w:cs="Times New Roman"/>
          <w:i/>
          <w:iCs/>
          <w:sz w:val="28"/>
          <w:szCs w:val="28"/>
          <w:lang w:eastAsia="ru-RU"/>
        </w:rPr>
        <w:t>.</w:t>
      </w:r>
      <w:r w:rsidRPr="00D16540">
        <w:rPr>
          <w:rFonts w:ascii="Times New Roman" w:eastAsia="Times New Roman" w:hAnsi="Times New Roman" w:cs="Times New Roman"/>
          <w:i/>
          <w:sz w:val="28"/>
          <w:szCs w:val="28"/>
          <w:lang w:eastAsia="ru-RU"/>
        </w:rPr>
        <w:t xml:space="preserve"> </w:t>
      </w:r>
      <w:r w:rsidR="00DC4230" w:rsidRPr="00D16540">
        <w:rPr>
          <w:rFonts w:ascii="Times New Roman" w:eastAsia="Times New Roman" w:hAnsi="Times New Roman" w:cs="Times New Roman"/>
          <w:sz w:val="28"/>
          <w:szCs w:val="28"/>
          <w:lang w:eastAsia="ru-RU"/>
        </w:rPr>
        <w:t>Благодаря возможностям И</w:t>
      </w:r>
      <w:r w:rsidRPr="00D16540">
        <w:rPr>
          <w:rFonts w:ascii="Times New Roman" w:eastAsia="Times New Roman" w:hAnsi="Times New Roman" w:cs="Times New Roman"/>
          <w:sz w:val="28"/>
          <w:szCs w:val="28"/>
          <w:lang w:eastAsia="ru-RU"/>
        </w:rPr>
        <w:t>нтернет</w:t>
      </w:r>
      <w:r w:rsidR="00DC4230" w:rsidRPr="00D16540">
        <w:rPr>
          <w:rFonts w:ascii="Times New Roman" w:eastAsia="Times New Roman" w:hAnsi="Times New Roman" w:cs="Times New Roman"/>
          <w:sz w:val="28"/>
          <w:szCs w:val="28"/>
          <w:lang w:eastAsia="ru-RU"/>
        </w:rPr>
        <w:t>а</w:t>
      </w:r>
      <w:r w:rsidRPr="00D16540">
        <w:rPr>
          <w:rFonts w:ascii="Times New Roman" w:eastAsia="Times New Roman" w:hAnsi="Times New Roman" w:cs="Times New Roman"/>
          <w:sz w:val="28"/>
          <w:szCs w:val="28"/>
          <w:lang w:eastAsia="ru-RU"/>
        </w:rPr>
        <w:t>: с помощью социальных сетей, видеоархивов, трансляций и видеозаписей</w:t>
      </w:r>
      <w:r w:rsidR="00DC4230"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учреждениям культуры удается поддерживать интерес к </w:t>
      </w:r>
      <w:r w:rsidR="00A53E50" w:rsidRPr="00D16540">
        <w:rPr>
          <w:rFonts w:ascii="Times New Roman" w:eastAsia="Times New Roman" w:hAnsi="Times New Roman" w:cs="Times New Roman"/>
          <w:sz w:val="28"/>
          <w:szCs w:val="28"/>
          <w:lang w:eastAsia="ru-RU"/>
        </w:rPr>
        <w:t>мероприятиям</w:t>
      </w:r>
      <w:r w:rsidRPr="00D16540">
        <w:rPr>
          <w:rFonts w:ascii="Times New Roman" w:eastAsia="Times New Roman" w:hAnsi="Times New Roman" w:cs="Times New Roman"/>
          <w:sz w:val="28"/>
          <w:szCs w:val="28"/>
          <w:lang w:eastAsia="ru-RU"/>
        </w:rPr>
        <w:t>, оставаться</w:t>
      </w:r>
      <w:r w:rsidRPr="00D16540">
        <w:rPr>
          <w:rFonts w:ascii="Times New Roman" w:eastAsia="Times New Roman" w:hAnsi="Times New Roman" w:cs="Times New Roman"/>
          <w:i/>
          <w:sz w:val="28"/>
          <w:szCs w:val="28"/>
          <w:lang w:eastAsia="ru-RU"/>
        </w:rPr>
        <w:t xml:space="preserve"> </w:t>
      </w:r>
      <w:r w:rsidRPr="00D16540">
        <w:rPr>
          <w:rFonts w:ascii="Times New Roman" w:eastAsia="Times New Roman" w:hAnsi="Times New Roman" w:cs="Times New Roman"/>
          <w:iCs/>
          <w:sz w:val="28"/>
          <w:szCs w:val="28"/>
          <w:lang w:eastAsia="ru-RU"/>
        </w:rPr>
        <w:t>в информационном поле</w:t>
      </w:r>
      <w:r w:rsidRPr="00D16540">
        <w:rPr>
          <w:rFonts w:ascii="Times New Roman" w:eastAsia="Times New Roman" w:hAnsi="Times New Roman" w:cs="Times New Roman"/>
          <w:sz w:val="28"/>
          <w:szCs w:val="28"/>
          <w:lang w:eastAsia="ru-RU"/>
        </w:rPr>
        <w:t xml:space="preserve">, тем самым сохранять </w:t>
      </w:r>
      <w:r w:rsidRPr="00D16540">
        <w:rPr>
          <w:rFonts w:ascii="Times New Roman" w:eastAsia="Times New Roman" w:hAnsi="Times New Roman" w:cs="Times New Roman"/>
          <w:iCs/>
          <w:sz w:val="28"/>
          <w:szCs w:val="28"/>
          <w:lang w:eastAsia="ru-RU"/>
        </w:rPr>
        <w:t>культурную среду, сохранять своего зрителя, своего читателя.</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pacing w:val="-12"/>
          <w:sz w:val="28"/>
          <w:szCs w:val="28"/>
          <w:lang w:eastAsia="ru-RU"/>
        </w:rPr>
        <w:t xml:space="preserve">Деятельность по организации досуга и обеспечению жителей города Ханты-Мансийска </w:t>
      </w:r>
      <w:r w:rsidRPr="00D16540">
        <w:rPr>
          <w:rFonts w:ascii="Times New Roman" w:eastAsia="Times New Roman" w:hAnsi="Times New Roman" w:cs="Times New Roman"/>
          <w:spacing w:val="-16"/>
          <w:sz w:val="28"/>
          <w:szCs w:val="28"/>
          <w:lang w:eastAsia="ru-RU"/>
        </w:rPr>
        <w:t>услугами организаций культуры</w:t>
      </w:r>
      <w:r w:rsidRPr="00D16540">
        <w:rPr>
          <w:rFonts w:ascii="Times New Roman" w:eastAsia="Times New Roman" w:hAnsi="Times New Roman" w:cs="Times New Roman"/>
          <w:sz w:val="28"/>
          <w:szCs w:val="28"/>
          <w:lang w:eastAsia="ru-RU"/>
        </w:rPr>
        <w:t xml:space="preserve"> осуществляет муниципальное бюджетное учреждение «Культурно-досуговый центр «Октябрь» (далее</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Культурно-досуговый центр).</w:t>
      </w:r>
      <w:r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sz w:val="28"/>
          <w:szCs w:val="28"/>
          <w:lang w:eastAsia="ru-RU"/>
        </w:rPr>
        <w:t>В отчетном периоде Культурно-досуговым центром проведено 244 мероприятия (в том числе 135 мероприятий в онлайн-формате), из них:</w:t>
      </w:r>
      <w:r w:rsidR="00597FD1" w:rsidRPr="00D16540">
        <w:rPr>
          <w:rFonts w:ascii="Times New Roman" w:eastAsia="Times New Roman" w:hAnsi="Times New Roman" w:cs="Times New Roman"/>
          <w:sz w:val="28"/>
          <w:szCs w:val="28"/>
          <w:lang w:eastAsia="ru-RU"/>
        </w:rPr>
        <w:t xml:space="preserve"> </w:t>
      </w:r>
      <w:r w:rsidR="00A53E50" w:rsidRPr="00D16540">
        <w:rPr>
          <w:rFonts w:ascii="Times New Roman" w:eastAsia="Times New Roman" w:hAnsi="Times New Roman" w:cs="Times New Roman"/>
          <w:sz w:val="28"/>
          <w:szCs w:val="28"/>
          <w:lang w:eastAsia="ru-RU"/>
        </w:rPr>
        <w:t>28 проведены на платной основе</w:t>
      </w:r>
      <w:r w:rsidRPr="00D16540">
        <w:rPr>
          <w:rFonts w:ascii="Times New Roman" w:eastAsia="Times New Roman" w:hAnsi="Times New Roman" w:cs="Times New Roman"/>
          <w:sz w:val="28"/>
          <w:szCs w:val="28"/>
          <w:lang w:eastAsia="ru-RU"/>
        </w:rPr>
        <w:t>. Число посещений культурных мероприятий</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51 364, количество просмотров онлайн-мероприятий</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53 470. На сайте и страницах социальных сетей </w:t>
      </w:r>
      <w:r w:rsidRPr="00D16540">
        <w:rPr>
          <w:rFonts w:ascii="Times New Roman" w:eastAsia="Times New Roman" w:hAnsi="Times New Roman" w:cs="Times New Roman"/>
          <w:iCs/>
          <w:sz w:val="28"/>
          <w:szCs w:val="28"/>
          <w:lang w:eastAsia="ru-RU"/>
        </w:rPr>
        <w:t>Культурно-досуговым центром</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размещалось </w:t>
      </w:r>
      <w:r w:rsidRPr="00D16540">
        <w:rPr>
          <w:rFonts w:ascii="Times New Roman" w:eastAsia="Times New Roman" w:hAnsi="Times New Roman" w:cs="Times New Roman"/>
          <w:iCs/>
          <w:sz w:val="28"/>
          <w:szCs w:val="28"/>
          <w:lang w:eastAsia="ru-RU"/>
        </w:rPr>
        <w:t xml:space="preserve">много </w:t>
      </w:r>
      <w:r w:rsidR="00A53E50" w:rsidRPr="00D16540">
        <w:rPr>
          <w:rFonts w:ascii="Times New Roman" w:eastAsia="Times New Roman" w:hAnsi="Times New Roman" w:cs="Times New Roman"/>
          <w:iCs/>
          <w:sz w:val="28"/>
          <w:szCs w:val="28"/>
          <w:lang w:eastAsia="ru-RU"/>
        </w:rPr>
        <w:t>интересной информации</w:t>
      </w:r>
      <w:r w:rsidRPr="00D16540">
        <w:rPr>
          <w:rFonts w:ascii="Times New Roman" w:eastAsia="Times New Roman" w:hAnsi="Times New Roman" w:cs="Times New Roman"/>
          <w:iCs/>
          <w:sz w:val="28"/>
          <w:szCs w:val="28"/>
          <w:lang w:eastAsia="ru-RU"/>
        </w:rPr>
        <w:t xml:space="preserve"> как для самых </w:t>
      </w:r>
      <w:r w:rsidRPr="00D16540">
        <w:rPr>
          <w:rFonts w:ascii="Times New Roman" w:eastAsia="Times New Roman" w:hAnsi="Times New Roman" w:cs="Times New Roman"/>
          <w:iCs/>
          <w:sz w:val="28"/>
          <w:szCs w:val="28"/>
          <w:lang w:eastAsia="ru-RU"/>
        </w:rPr>
        <w:lastRenderedPageBreak/>
        <w:t>юных, так и для ст</w:t>
      </w:r>
      <w:r w:rsidR="00A53E50" w:rsidRPr="00D16540">
        <w:rPr>
          <w:rFonts w:ascii="Times New Roman" w:eastAsia="Times New Roman" w:hAnsi="Times New Roman" w:cs="Times New Roman"/>
          <w:iCs/>
          <w:sz w:val="28"/>
          <w:szCs w:val="28"/>
          <w:lang w:eastAsia="ru-RU"/>
        </w:rPr>
        <w:t xml:space="preserve">аршего поколения </w:t>
      </w:r>
      <w:proofErr w:type="spellStart"/>
      <w:r w:rsidR="00A53E50" w:rsidRPr="00D16540">
        <w:rPr>
          <w:rFonts w:ascii="Times New Roman" w:eastAsia="Times New Roman" w:hAnsi="Times New Roman" w:cs="Times New Roman"/>
          <w:iCs/>
          <w:sz w:val="28"/>
          <w:szCs w:val="28"/>
          <w:lang w:eastAsia="ru-RU"/>
        </w:rPr>
        <w:t>хантымансийцев</w:t>
      </w:r>
      <w:proofErr w:type="spellEnd"/>
      <w:r w:rsidR="00A53E50" w:rsidRPr="00D16540">
        <w:rPr>
          <w:rFonts w:ascii="Times New Roman" w:eastAsia="Times New Roman" w:hAnsi="Times New Roman" w:cs="Times New Roman"/>
          <w:iCs/>
          <w:sz w:val="28"/>
          <w:szCs w:val="28"/>
          <w:lang w:eastAsia="ru-RU"/>
        </w:rPr>
        <w:t>:</w:t>
      </w:r>
      <w:r w:rsidRPr="00D16540">
        <w:rPr>
          <w:rFonts w:ascii="Times New Roman" w:eastAsia="Times New Roman" w:hAnsi="Times New Roman" w:cs="Times New Roman"/>
          <w:iCs/>
          <w:sz w:val="28"/>
          <w:szCs w:val="28"/>
          <w:lang w:eastAsia="ru-RU"/>
        </w:rPr>
        <w:t xml:space="preserve"> видеотрансляц</w:t>
      </w:r>
      <w:r w:rsidR="00A53E50" w:rsidRPr="00D16540">
        <w:rPr>
          <w:rFonts w:ascii="Times New Roman" w:eastAsia="Times New Roman" w:hAnsi="Times New Roman" w:cs="Times New Roman"/>
          <w:iCs/>
          <w:sz w:val="28"/>
          <w:szCs w:val="28"/>
          <w:lang w:eastAsia="ru-RU"/>
        </w:rPr>
        <w:t>ии спектаклей и концертов, акции</w:t>
      </w:r>
      <w:r w:rsidRPr="00D16540">
        <w:rPr>
          <w:rFonts w:ascii="Times New Roman" w:eastAsia="Times New Roman" w:hAnsi="Times New Roman" w:cs="Times New Roman"/>
          <w:iCs/>
          <w:sz w:val="28"/>
          <w:szCs w:val="28"/>
          <w:lang w:eastAsia="ru-RU"/>
        </w:rPr>
        <w:t xml:space="preserve"> в День Победы, День России и города Ханты-Мансийска, День пожило</w:t>
      </w:r>
      <w:r w:rsidR="00A53E50" w:rsidRPr="00D16540">
        <w:rPr>
          <w:rFonts w:ascii="Times New Roman" w:eastAsia="Times New Roman" w:hAnsi="Times New Roman" w:cs="Times New Roman"/>
          <w:iCs/>
          <w:sz w:val="28"/>
          <w:szCs w:val="28"/>
          <w:lang w:eastAsia="ru-RU"/>
        </w:rPr>
        <w:t>го человека, День округа, п</w:t>
      </w:r>
      <w:r w:rsidRPr="00D16540">
        <w:rPr>
          <w:rFonts w:ascii="Times New Roman" w:eastAsia="Times New Roman" w:hAnsi="Times New Roman" w:cs="Times New Roman"/>
          <w:iCs/>
          <w:sz w:val="28"/>
          <w:szCs w:val="28"/>
          <w:lang w:eastAsia="ru-RU"/>
        </w:rPr>
        <w:t xml:space="preserve">ознавательно-развлекательные программы для детей «Приключения Незнайки», «В гостях у </w:t>
      </w:r>
      <w:proofErr w:type="spellStart"/>
      <w:r w:rsidRPr="00D16540">
        <w:rPr>
          <w:rFonts w:ascii="Times New Roman" w:eastAsia="Times New Roman" w:hAnsi="Times New Roman" w:cs="Times New Roman"/>
          <w:iCs/>
          <w:sz w:val="28"/>
          <w:szCs w:val="28"/>
          <w:lang w:eastAsia="ru-RU"/>
        </w:rPr>
        <w:t>Карлсона</w:t>
      </w:r>
      <w:proofErr w:type="spellEnd"/>
      <w:r w:rsidRPr="00D16540">
        <w:rPr>
          <w:rFonts w:ascii="Times New Roman" w:eastAsia="Times New Roman" w:hAnsi="Times New Roman" w:cs="Times New Roman"/>
          <w:iCs/>
          <w:sz w:val="28"/>
          <w:szCs w:val="28"/>
          <w:lang w:eastAsia="ru-RU"/>
        </w:rPr>
        <w:t xml:space="preserve">», «Агентство сказочных дел», танцевальные пятиминутки для </w:t>
      </w:r>
      <w:r w:rsidR="00DC4230" w:rsidRPr="00D16540">
        <w:rPr>
          <w:rFonts w:ascii="Times New Roman" w:eastAsia="Times New Roman" w:hAnsi="Times New Roman" w:cs="Times New Roman"/>
          <w:iCs/>
          <w:sz w:val="28"/>
          <w:szCs w:val="28"/>
          <w:lang w:eastAsia="ru-RU"/>
        </w:rPr>
        <w:t>всей семьи «Ну-ка, все вместе!»</w:t>
      </w:r>
    </w:p>
    <w:p w:rsidR="00A81746" w:rsidRPr="00D16540" w:rsidRDefault="00A53E50"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iCs/>
          <w:sz w:val="28"/>
          <w:szCs w:val="28"/>
          <w:lang w:eastAsia="ru-RU"/>
        </w:rPr>
        <w:t>Реализован н</w:t>
      </w:r>
      <w:r w:rsidR="00A81746" w:rsidRPr="00D16540">
        <w:rPr>
          <w:rFonts w:ascii="Times New Roman" w:eastAsia="Times New Roman" w:hAnsi="Times New Roman" w:cs="Times New Roman"/>
          <w:iCs/>
          <w:sz w:val="28"/>
          <w:szCs w:val="28"/>
          <w:lang w:eastAsia="ru-RU"/>
        </w:rPr>
        <w:t>овый проект «</w:t>
      </w:r>
      <w:proofErr w:type="spellStart"/>
      <w:r w:rsidR="00A81746" w:rsidRPr="00D16540">
        <w:rPr>
          <w:rFonts w:ascii="Times New Roman" w:eastAsia="Times New Roman" w:hAnsi="Times New Roman" w:cs="Times New Roman"/>
          <w:iCs/>
          <w:sz w:val="28"/>
          <w:szCs w:val="28"/>
          <w:lang w:eastAsia="ru-RU"/>
        </w:rPr>
        <w:t>PRO</w:t>
      </w:r>
      <w:r w:rsidR="00DC4230" w:rsidRPr="00D16540">
        <w:rPr>
          <w:rFonts w:ascii="Times New Roman" w:eastAsia="Times New Roman" w:hAnsi="Times New Roman" w:cs="Times New Roman"/>
          <w:iCs/>
          <w:sz w:val="28"/>
          <w:szCs w:val="28"/>
          <w:lang w:eastAsia="ru-RU"/>
        </w:rPr>
        <w:t>детей</w:t>
      </w:r>
      <w:proofErr w:type="spellEnd"/>
      <w:r w:rsidR="00DC4230" w:rsidRPr="00D16540">
        <w:rPr>
          <w:rFonts w:ascii="Times New Roman" w:eastAsia="Times New Roman" w:hAnsi="Times New Roman" w:cs="Times New Roman"/>
          <w:iCs/>
          <w:sz w:val="28"/>
          <w:szCs w:val="28"/>
          <w:lang w:eastAsia="ru-RU"/>
        </w:rPr>
        <w:t xml:space="preserve">», герои которого юные </w:t>
      </w:r>
      <w:proofErr w:type="spellStart"/>
      <w:r w:rsidR="00DC4230" w:rsidRPr="00D16540">
        <w:rPr>
          <w:rFonts w:ascii="Times New Roman" w:eastAsia="Times New Roman" w:hAnsi="Times New Roman" w:cs="Times New Roman"/>
          <w:iCs/>
          <w:sz w:val="28"/>
          <w:szCs w:val="28"/>
          <w:lang w:eastAsia="ru-RU"/>
        </w:rPr>
        <w:t>бло</w:t>
      </w:r>
      <w:r w:rsidR="00A81746" w:rsidRPr="00D16540">
        <w:rPr>
          <w:rFonts w:ascii="Times New Roman" w:eastAsia="Times New Roman" w:hAnsi="Times New Roman" w:cs="Times New Roman"/>
          <w:iCs/>
          <w:sz w:val="28"/>
          <w:szCs w:val="28"/>
          <w:lang w:eastAsia="ru-RU"/>
        </w:rPr>
        <w:t>геры</w:t>
      </w:r>
      <w:proofErr w:type="spellEnd"/>
      <w:r w:rsidR="00A81746" w:rsidRPr="00D16540">
        <w:rPr>
          <w:rFonts w:ascii="Times New Roman" w:eastAsia="Times New Roman" w:hAnsi="Times New Roman" w:cs="Times New Roman"/>
          <w:iCs/>
          <w:sz w:val="28"/>
          <w:szCs w:val="28"/>
          <w:lang w:eastAsia="ru-RU"/>
        </w:rPr>
        <w:t>, танцоры, певцы, рассказывают о своих увлечениях и демонстрируют таланты, и фотопроект «</w:t>
      </w:r>
      <w:proofErr w:type="spellStart"/>
      <w:r w:rsidR="00A81746" w:rsidRPr="00D16540">
        <w:rPr>
          <w:rFonts w:ascii="Times New Roman" w:eastAsia="Times New Roman" w:hAnsi="Times New Roman" w:cs="Times New Roman"/>
          <w:iCs/>
          <w:sz w:val="28"/>
          <w:szCs w:val="28"/>
          <w:lang w:eastAsia="ru-RU"/>
        </w:rPr>
        <w:t>МаМы</w:t>
      </w:r>
      <w:proofErr w:type="spellEnd"/>
      <w:r w:rsidR="00A81746" w:rsidRPr="00D16540">
        <w:rPr>
          <w:rFonts w:ascii="Times New Roman" w:eastAsia="Times New Roman" w:hAnsi="Times New Roman" w:cs="Times New Roman"/>
          <w:iCs/>
          <w:sz w:val="28"/>
          <w:szCs w:val="28"/>
          <w:lang w:eastAsia="ru-RU"/>
        </w:rPr>
        <w:t>», его участницы – многодетные мамы, воспитывающие от 3 до 36 детей, делятся своим опытом и семейными традициями</w:t>
      </w:r>
      <w:r w:rsidR="001C0B22" w:rsidRPr="00D16540">
        <w:rPr>
          <w:rFonts w:ascii="Times New Roman" w:eastAsia="Times New Roman" w:hAnsi="Times New Roman" w:cs="Times New Roman"/>
          <w:iCs/>
          <w:sz w:val="28"/>
          <w:szCs w:val="28"/>
          <w:lang w:eastAsia="ru-RU"/>
        </w:rPr>
        <w:t>, и многие другие онлайн-</w:t>
      </w:r>
      <w:r w:rsidR="00A81746" w:rsidRPr="00D16540">
        <w:rPr>
          <w:rFonts w:ascii="Times New Roman" w:eastAsia="Times New Roman" w:hAnsi="Times New Roman" w:cs="Times New Roman"/>
          <w:iCs/>
          <w:sz w:val="28"/>
          <w:szCs w:val="28"/>
          <w:lang w:eastAsia="ru-RU"/>
        </w:rPr>
        <w:t>активности.</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Наряду с реализацией основных плановых мероприятий, Культурно-досуговым центром оказано содействие различным организациям города в проведении 44 мероприятий городского, окружного, всероссийского значения. </w:t>
      </w:r>
    </w:p>
    <w:p w:rsidR="00A81746" w:rsidRPr="00D16540" w:rsidRDefault="00A81746" w:rsidP="00D16540">
      <w:pPr>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 xml:space="preserve">2020 год – Год </w:t>
      </w:r>
      <w:r w:rsidR="00DC4230" w:rsidRPr="00D16540">
        <w:rPr>
          <w:rFonts w:ascii="Times New Roman" w:eastAsia="Calibri" w:hAnsi="Times New Roman" w:cs="Times New Roman"/>
          <w:sz w:val="28"/>
          <w:szCs w:val="28"/>
          <w:lang w:eastAsia="ru-RU"/>
        </w:rPr>
        <w:t>п</w:t>
      </w:r>
      <w:r w:rsidRPr="00D16540">
        <w:rPr>
          <w:rFonts w:ascii="Times New Roman" w:eastAsia="Calibri" w:hAnsi="Times New Roman" w:cs="Times New Roman"/>
          <w:sz w:val="28"/>
          <w:szCs w:val="28"/>
          <w:lang w:eastAsia="ru-RU"/>
        </w:rPr>
        <w:t xml:space="preserve">амяти и </w:t>
      </w:r>
      <w:r w:rsidR="00DC4230" w:rsidRPr="00D16540">
        <w:rPr>
          <w:rFonts w:ascii="Times New Roman" w:eastAsia="Calibri" w:hAnsi="Times New Roman" w:cs="Times New Roman"/>
          <w:sz w:val="28"/>
          <w:szCs w:val="28"/>
          <w:lang w:eastAsia="ru-RU"/>
        </w:rPr>
        <w:t>с</w:t>
      </w:r>
      <w:r w:rsidRPr="00D16540">
        <w:rPr>
          <w:rFonts w:ascii="Times New Roman" w:eastAsia="Calibri" w:hAnsi="Times New Roman" w:cs="Times New Roman"/>
          <w:sz w:val="28"/>
          <w:szCs w:val="28"/>
          <w:lang w:eastAsia="ru-RU"/>
        </w:rPr>
        <w:t xml:space="preserve">лавы в России. Культурно-досуговым центром организован ряд мероприятий: памятно-мемориальные мероприятия, посвящённые Дню полного освобождения Ленинграда от фашистской блокады, разгрому немецко-фашистских войск советскими войсками в Сталинградской битве, Дню памяти о россиянах, исполнявших служебный долг за пределами Отечества, Дню защитника Отечества, окончанию Второй </w:t>
      </w:r>
      <w:r w:rsidR="00DC4230" w:rsidRPr="00D16540">
        <w:rPr>
          <w:rFonts w:ascii="Times New Roman" w:eastAsia="Calibri" w:hAnsi="Times New Roman" w:cs="Times New Roman"/>
          <w:sz w:val="28"/>
          <w:szCs w:val="28"/>
          <w:lang w:eastAsia="ru-RU"/>
        </w:rPr>
        <w:t>м</w:t>
      </w:r>
      <w:r w:rsidRPr="00D16540">
        <w:rPr>
          <w:rFonts w:ascii="Times New Roman" w:eastAsia="Calibri" w:hAnsi="Times New Roman" w:cs="Times New Roman"/>
          <w:sz w:val="28"/>
          <w:szCs w:val="28"/>
          <w:lang w:eastAsia="ru-RU"/>
        </w:rPr>
        <w:t xml:space="preserve">ировой войны, Дню Неизвестного </w:t>
      </w:r>
      <w:r w:rsidR="001C0B22" w:rsidRPr="00D16540">
        <w:rPr>
          <w:rFonts w:ascii="Times New Roman" w:eastAsia="Calibri" w:hAnsi="Times New Roman" w:cs="Times New Roman"/>
          <w:sz w:val="28"/>
          <w:szCs w:val="28"/>
          <w:lang w:eastAsia="ru-RU"/>
        </w:rPr>
        <w:t>солдата, Дню Героев Отечества; т</w:t>
      </w:r>
      <w:r w:rsidRPr="00D16540">
        <w:rPr>
          <w:rFonts w:ascii="Times New Roman" w:eastAsia="Calibri" w:hAnsi="Times New Roman" w:cs="Times New Roman"/>
          <w:sz w:val="28"/>
          <w:szCs w:val="28"/>
          <w:lang w:eastAsia="ru-RU"/>
        </w:rPr>
        <w:t>оржественное открытие памятного мемориала Герою Советского Союза, генералу армии, командующему Воздушно-десантными войсками СССР В.</w:t>
      </w:r>
      <w:r w:rsidR="001C0B22" w:rsidRPr="00D16540">
        <w:rPr>
          <w:rFonts w:ascii="Times New Roman" w:hAnsi="Times New Roman" w:cs="Times New Roman"/>
          <w:sz w:val="28"/>
          <w:szCs w:val="28"/>
        </w:rPr>
        <w:t> </w:t>
      </w:r>
      <w:r w:rsidR="001C0B22" w:rsidRPr="00D16540">
        <w:rPr>
          <w:rFonts w:ascii="Times New Roman" w:eastAsia="Calibri" w:hAnsi="Times New Roman" w:cs="Times New Roman"/>
          <w:sz w:val="28"/>
          <w:szCs w:val="28"/>
          <w:lang w:eastAsia="ru-RU"/>
        </w:rPr>
        <w:t xml:space="preserve">Ф. </w:t>
      </w:r>
      <w:proofErr w:type="spellStart"/>
      <w:r w:rsidR="001C0B22" w:rsidRPr="00D16540">
        <w:rPr>
          <w:rFonts w:ascii="Times New Roman" w:eastAsia="Calibri" w:hAnsi="Times New Roman" w:cs="Times New Roman"/>
          <w:sz w:val="28"/>
          <w:szCs w:val="28"/>
          <w:lang w:eastAsia="ru-RU"/>
        </w:rPr>
        <w:t>Маргелову</w:t>
      </w:r>
      <w:proofErr w:type="spellEnd"/>
      <w:r w:rsidR="001C0B22" w:rsidRPr="00D16540">
        <w:rPr>
          <w:rFonts w:ascii="Times New Roman" w:eastAsia="Calibri" w:hAnsi="Times New Roman" w:cs="Times New Roman"/>
          <w:sz w:val="28"/>
          <w:szCs w:val="28"/>
          <w:lang w:eastAsia="ru-RU"/>
        </w:rPr>
        <w:t xml:space="preserve"> и Герою России,</w:t>
      </w:r>
      <w:r w:rsidRPr="00D16540">
        <w:rPr>
          <w:rFonts w:ascii="Times New Roman" w:eastAsia="Calibri" w:hAnsi="Times New Roman" w:cs="Times New Roman"/>
          <w:sz w:val="28"/>
          <w:szCs w:val="28"/>
          <w:lang w:eastAsia="ru-RU"/>
        </w:rPr>
        <w:t xml:space="preserve"> полковнику А.</w:t>
      </w:r>
      <w:r w:rsidR="001C0B22" w:rsidRPr="00D16540">
        <w:rPr>
          <w:rFonts w:ascii="Times New Roman" w:eastAsia="Calibri" w:hAnsi="Times New Roman" w:cs="Times New Roman"/>
          <w:sz w:val="28"/>
          <w:szCs w:val="28"/>
          <w:lang w:eastAsia="ru-RU"/>
        </w:rPr>
        <w:t xml:space="preserve"> В. </w:t>
      </w:r>
      <w:proofErr w:type="spellStart"/>
      <w:r w:rsidR="001C0B22" w:rsidRPr="00D16540">
        <w:rPr>
          <w:rFonts w:ascii="Times New Roman" w:eastAsia="Calibri" w:hAnsi="Times New Roman" w:cs="Times New Roman"/>
          <w:sz w:val="28"/>
          <w:szCs w:val="28"/>
          <w:lang w:eastAsia="ru-RU"/>
        </w:rPr>
        <w:t>Маргелову</w:t>
      </w:r>
      <w:proofErr w:type="spellEnd"/>
      <w:r w:rsidR="001C0B22" w:rsidRPr="00D16540">
        <w:rPr>
          <w:rFonts w:ascii="Times New Roman" w:eastAsia="Calibri" w:hAnsi="Times New Roman" w:cs="Times New Roman"/>
          <w:sz w:val="28"/>
          <w:szCs w:val="28"/>
          <w:lang w:eastAsia="ru-RU"/>
        </w:rPr>
        <w:t>; ц</w:t>
      </w:r>
      <w:r w:rsidRPr="00D16540">
        <w:rPr>
          <w:rFonts w:ascii="Times New Roman" w:eastAsia="Calibri" w:hAnsi="Times New Roman" w:cs="Times New Roman"/>
          <w:sz w:val="28"/>
          <w:szCs w:val="28"/>
          <w:lang w:eastAsia="ru-RU"/>
        </w:rPr>
        <w:t>еремония вручения юбилейных медалей «75 лет Победы в В</w:t>
      </w:r>
      <w:r w:rsidR="00DC4230" w:rsidRPr="00D16540">
        <w:rPr>
          <w:rFonts w:ascii="Times New Roman" w:eastAsia="Calibri" w:hAnsi="Times New Roman" w:cs="Times New Roman"/>
          <w:sz w:val="28"/>
          <w:szCs w:val="28"/>
          <w:lang w:eastAsia="ru-RU"/>
        </w:rPr>
        <w:t>еликой Отечественной войне 1941–</w:t>
      </w:r>
      <w:r w:rsidRPr="00D16540">
        <w:rPr>
          <w:rFonts w:ascii="Times New Roman" w:eastAsia="Calibri" w:hAnsi="Times New Roman" w:cs="Times New Roman"/>
          <w:sz w:val="28"/>
          <w:szCs w:val="28"/>
          <w:lang w:eastAsia="ru-RU"/>
        </w:rPr>
        <w:t>1945 годов» ветеранам В</w:t>
      </w:r>
      <w:r w:rsidR="00DC4230" w:rsidRPr="00D16540">
        <w:rPr>
          <w:rFonts w:ascii="Times New Roman" w:eastAsia="Calibri" w:hAnsi="Times New Roman" w:cs="Times New Roman"/>
          <w:sz w:val="28"/>
          <w:szCs w:val="28"/>
          <w:lang w:eastAsia="ru-RU"/>
        </w:rPr>
        <w:t>еликой Отечественной войны 1941–</w:t>
      </w:r>
      <w:r w:rsidR="001C0B22" w:rsidRPr="00D16540">
        <w:rPr>
          <w:rFonts w:ascii="Times New Roman" w:eastAsia="Calibri" w:hAnsi="Times New Roman" w:cs="Times New Roman"/>
          <w:sz w:val="28"/>
          <w:szCs w:val="28"/>
          <w:lang w:eastAsia="ru-RU"/>
        </w:rPr>
        <w:t>1945 годов</w:t>
      </w:r>
      <w:r w:rsidRPr="00D16540">
        <w:rPr>
          <w:rFonts w:ascii="Times New Roman" w:eastAsia="Calibri" w:hAnsi="Times New Roman" w:cs="Times New Roman"/>
          <w:sz w:val="28"/>
          <w:szCs w:val="28"/>
          <w:lang w:eastAsia="ru-RU"/>
        </w:rPr>
        <w:t>; праздничные мероприятия, посвященные</w:t>
      </w:r>
      <w:r w:rsidR="00597FD1"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75-</w:t>
      </w:r>
      <w:r w:rsidR="0018659D" w:rsidRPr="00D16540">
        <w:rPr>
          <w:rFonts w:ascii="Times New Roman" w:eastAsia="Calibri" w:hAnsi="Times New Roman" w:cs="Times New Roman"/>
          <w:sz w:val="28"/>
          <w:szCs w:val="28"/>
          <w:lang w:eastAsia="ru-RU"/>
        </w:rPr>
        <w:t>й</w:t>
      </w:r>
      <w:r w:rsidRPr="00D16540">
        <w:rPr>
          <w:rFonts w:ascii="Times New Roman" w:eastAsia="Calibri" w:hAnsi="Times New Roman" w:cs="Times New Roman"/>
          <w:sz w:val="28"/>
          <w:szCs w:val="28"/>
          <w:lang w:eastAsia="ru-RU"/>
        </w:rPr>
        <w:t xml:space="preserve"> годовщине Победы в В</w:t>
      </w:r>
      <w:r w:rsidR="00DC4230" w:rsidRPr="00D16540">
        <w:rPr>
          <w:rFonts w:ascii="Times New Roman" w:eastAsia="Calibri" w:hAnsi="Times New Roman" w:cs="Times New Roman"/>
          <w:sz w:val="28"/>
          <w:szCs w:val="28"/>
          <w:lang w:eastAsia="ru-RU"/>
        </w:rPr>
        <w:t>еликой Отечественной войне 1941–</w:t>
      </w:r>
      <w:r w:rsidR="001C0B22" w:rsidRPr="00D16540">
        <w:rPr>
          <w:rFonts w:ascii="Times New Roman" w:eastAsia="Calibri" w:hAnsi="Times New Roman" w:cs="Times New Roman"/>
          <w:sz w:val="28"/>
          <w:szCs w:val="28"/>
          <w:lang w:eastAsia="ru-RU"/>
        </w:rPr>
        <w:t>1945 годов</w:t>
      </w:r>
      <w:r w:rsidRPr="00D16540">
        <w:rPr>
          <w:rFonts w:ascii="Times New Roman" w:eastAsia="Calibri" w:hAnsi="Times New Roman" w:cs="Times New Roman"/>
          <w:sz w:val="28"/>
          <w:szCs w:val="28"/>
          <w:lang w:eastAsia="ru-RU"/>
        </w:rPr>
        <w:t>.</w:t>
      </w:r>
    </w:p>
    <w:p w:rsidR="00A81746" w:rsidRPr="00D16540" w:rsidRDefault="00A81746" w:rsidP="00D16540">
      <w:pPr>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Инновационным проектом Культурно-досугового центра стало театрализованное поздравление ветеранов В</w:t>
      </w:r>
      <w:r w:rsidR="00DC4230" w:rsidRPr="00D16540">
        <w:rPr>
          <w:rFonts w:ascii="Times New Roman" w:eastAsia="Calibri" w:hAnsi="Times New Roman" w:cs="Times New Roman"/>
          <w:sz w:val="28"/>
          <w:szCs w:val="28"/>
          <w:lang w:eastAsia="ru-RU"/>
        </w:rPr>
        <w:t>еликой Отечественной войны 1941–</w:t>
      </w:r>
      <w:r w:rsidR="001C0B22" w:rsidRPr="00D16540">
        <w:rPr>
          <w:rFonts w:ascii="Times New Roman" w:eastAsia="Calibri" w:hAnsi="Times New Roman" w:cs="Times New Roman"/>
          <w:sz w:val="28"/>
          <w:szCs w:val="28"/>
          <w:lang w:eastAsia="ru-RU"/>
        </w:rPr>
        <w:t>1945 годов</w:t>
      </w:r>
      <w:r w:rsidRPr="00D16540">
        <w:rPr>
          <w:rFonts w:ascii="Times New Roman" w:eastAsia="Calibri" w:hAnsi="Times New Roman" w:cs="Times New Roman"/>
          <w:sz w:val="28"/>
          <w:szCs w:val="28"/>
          <w:lang w:eastAsia="ru-RU"/>
        </w:rPr>
        <w:t xml:space="preserve"> в местах их </w:t>
      </w:r>
      <w:r w:rsidR="00A53E50" w:rsidRPr="00D16540">
        <w:rPr>
          <w:rFonts w:ascii="Times New Roman" w:eastAsia="Calibri" w:hAnsi="Times New Roman" w:cs="Times New Roman"/>
          <w:sz w:val="28"/>
          <w:szCs w:val="28"/>
          <w:lang w:eastAsia="ru-RU"/>
        </w:rPr>
        <w:t xml:space="preserve">непосредственного </w:t>
      </w:r>
      <w:r w:rsidRPr="00D16540">
        <w:rPr>
          <w:rFonts w:ascii="Times New Roman" w:eastAsia="Calibri" w:hAnsi="Times New Roman" w:cs="Times New Roman"/>
          <w:sz w:val="28"/>
          <w:szCs w:val="28"/>
          <w:lang w:eastAsia="ru-RU"/>
        </w:rPr>
        <w:t>проживания. Фронтовыми бригадами из числа артистов Культурно-досугового центра организованы праздничные мини-концерты, зрителями которых стали более 70 ветеранов Великой От</w:t>
      </w:r>
      <w:r w:rsidR="00DC4230" w:rsidRPr="00D16540">
        <w:rPr>
          <w:rFonts w:ascii="Times New Roman" w:eastAsia="Calibri" w:hAnsi="Times New Roman" w:cs="Times New Roman"/>
          <w:sz w:val="28"/>
          <w:szCs w:val="28"/>
          <w:lang w:eastAsia="ru-RU"/>
        </w:rPr>
        <w:t>ечественной войны 1941–</w:t>
      </w:r>
      <w:r w:rsidR="001C0B22" w:rsidRPr="00D16540">
        <w:rPr>
          <w:rFonts w:ascii="Times New Roman" w:eastAsia="Calibri" w:hAnsi="Times New Roman" w:cs="Times New Roman"/>
          <w:sz w:val="28"/>
          <w:szCs w:val="28"/>
          <w:lang w:eastAsia="ru-RU"/>
        </w:rPr>
        <w:t>1945 годов</w:t>
      </w:r>
      <w:r w:rsidR="00A53E50" w:rsidRPr="00D16540">
        <w:rPr>
          <w:rFonts w:ascii="Times New Roman" w:eastAsia="Calibri" w:hAnsi="Times New Roman" w:cs="Times New Roman"/>
          <w:sz w:val="28"/>
          <w:szCs w:val="28"/>
          <w:lang w:eastAsia="ru-RU"/>
        </w:rPr>
        <w:t>.</w:t>
      </w:r>
    </w:p>
    <w:p w:rsidR="00A81746" w:rsidRPr="00D16540" w:rsidRDefault="00A81746" w:rsidP="00D16540">
      <w:pPr>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В год 70-летия присвоения Ханты-Мансийску статуса города на сцене большого концертного зала Культурно-досугового центра состоялось 4 показа театрализованного концерта «Письма, опаленные войной» с участием арт</w:t>
      </w:r>
      <w:r w:rsidR="00A53E50" w:rsidRPr="00D16540">
        <w:rPr>
          <w:rFonts w:ascii="Times New Roman" w:eastAsia="Calibri" w:hAnsi="Times New Roman" w:cs="Times New Roman"/>
          <w:sz w:val="28"/>
          <w:szCs w:val="28"/>
          <w:lang w:eastAsia="ru-RU"/>
        </w:rPr>
        <w:t>истов и творческих коллективов у</w:t>
      </w:r>
      <w:r w:rsidRPr="00D16540">
        <w:rPr>
          <w:rFonts w:ascii="Times New Roman" w:eastAsia="Calibri" w:hAnsi="Times New Roman" w:cs="Times New Roman"/>
          <w:sz w:val="28"/>
          <w:szCs w:val="28"/>
          <w:lang w:eastAsia="ru-RU"/>
        </w:rPr>
        <w:t>чреждения, зрителями которых стали более 1</w:t>
      </w:r>
      <w:r w:rsidR="00DC4230"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 xml:space="preserve">000 </w:t>
      </w:r>
      <w:proofErr w:type="spellStart"/>
      <w:r w:rsidRPr="00D16540">
        <w:rPr>
          <w:rFonts w:ascii="Times New Roman" w:eastAsia="Calibri" w:hAnsi="Times New Roman" w:cs="Times New Roman"/>
          <w:sz w:val="28"/>
          <w:szCs w:val="28"/>
          <w:lang w:eastAsia="ru-RU"/>
        </w:rPr>
        <w:lastRenderedPageBreak/>
        <w:t>хантымансийцев</w:t>
      </w:r>
      <w:proofErr w:type="spellEnd"/>
      <w:r w:rsidRPr="00D16540">
        <w:rPr>
          <w:rFonts w:ascii="Times New Roman" w:eastAsia="Calibri" w:hAnsi="Times New Roman" w:cs="Times New Roman"/>
          <w:sz w:val="28"/>
          <w:szCs w:val="28"/>
          <w:lang w:eastAsia="ru-RU"/>
        </w:rPr>
        <w:t xml:space="preserve">. В 2020 году Культурно-досуговым центром организованы мероприятия, посвященные и другим памятным и праздничным датам: праздничные мероприятия, посвященные Международному женскому дню, Дню России, Дню города Ханты-Мансийска (в том числе в онлайн-формате); </w:t>
      </w:r>
      <w:r w:rsidR="001C0B22" w:rsidRPr="00D16540">
        <w:rPr>
          <w:rFonts w:ascii="Times New Roman" w:eastAsia="Calibri" w:hAnsi="Times New Roman" w:cs="Times New Roman"/>
          <w:sz w:val="28"/>
          <w:szCs w:val="28"/>
          <w:lang w:eastAsia="ru-RU"/>
        </w:rPr>
        <w:t>ц</w:t>
      </w:r>
      <w:r w:rsidRPr="00D16540">
        <w:rPr>
          <w:rFonts w:ascii="Times New Roman" w:eastAsia="Calibri" w:hAnsi="Times New Roman" w:cs="Times New Roman"/>
          <w:sz w:val="28"/>
          <w:szCs w:val="28"/>
          <w:lang w:eastAsia="ru-RU"/>
        </w:rPr>
        <w:t xml:space="preserve">еремонии чествования </w:t>
      </w:r>
      <w:proofErr w:type="spellStart"/>
      <w:r w:rsidRPr="00D16540">
        <w:rPr>
          <w:rFonts w:ascii="Times New Roman" w:eastAsia="Calibri" w:hAnsi="Times New Roman" w:cs="Times New Roman"/>
          <w:sz w:val="28"/>
          <w:szCs w:val="28"/>
          <w:lang w:eastAsia="ru-RU"/>
        </w:rPr>
        <w:t>хантымансийцев</w:t>
      </w:r>
      <w:proofErr w:type="spellEnd"/>
      <w:r w:rsidRPr="00D16540">
        <w:rPr>
          <w:rFonts w:ascii="Times New Roman" w:eastAsia="Calibri" w:hAnsi="Times New Roman" w:cs="Times New Roman"/>
          <w:sz w:val="28"/>
          <w:szCs w:val="28"/>
          <w:lang w:eastAsia="ru-RU"/>
        </w:rPr>
        <w:t>, внесших особый вклад в развитие региона и города, в связи с празднованием 90-</w:t>
      </w:r>
      <w:r w:rsidR="001C0B22" w:rsidRPr="00D16540">
        <w:rPr>
          <w:rFonts w:ascii="Times New Roman" w:eastAsia="Calibri" w:hAnsi="Times New Roman" w:cs="Times New Roman"/>
          <w:sz w:val="28"/>
          <w:szCs w:val="28"/>
          <w:lang w:eastAsia="ru-RU"/>
        </w:rPr>
        <w:t>летия со дня образования Ханты-</w:t>
      </w:r>
      <w:r w:rsidRPr="00D16540">
        <w:rPr>
          <w:rFonts w:ascii="Times New Roman" w:eastAsia="Calibri" w:hAnsi="Times New Roman" w:cs="Times New Roman"/>
          <w:sz w:val="28"/>
          <w:szCs w:val="28"/>
          <w:lang w:eastAsia="ru-RU"/>
        </w:rPr>
        <w:t>Мансийского автономного округа – Югры и др. Только в рамках культурно-туристического проекта «Ханты-Мансийск – Новогодняя столица Сибири» Культурно-досуговым центром проведено 59 культурно-массовых мероприятий.</w:t>
      </w:r>
      <w:r w:rsidR="00597FD1" w:rsidRPr="00D16540">
        <w:rPr>
          <w:rFonts w:ascii="Times New Roman" w:eastAsia="Calibri" w:hAnsi="Times New Roman" w:cs="Times New Roman"/>
          <w:sz w:val="28"/>
          <w:szCs w:val="28"/>
          <w:lang w:eastAsia="ru-RU"/>
        </w:rPr>
        <w:t xml:space="preserve"> </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Для сохранения и развития творческого потенциала населения города организована деятельность 42 клубных формирований различных видов искусства и направленности, которые посещали более 940 человек, из них 7 клубных формирований, организованных на платной основе, посещали 89 человек. </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Создаются условия и для творческой самореализации населения. Так, </w:t>
      </w:r>
      <w:r w:rsidRPr="00D16540">
        <w:rPr>
          <w:rFonts w:ascii="Times New Roman" w:eastAsia="Times New Roman" w:hAnsi="Times New Roman" w:cs="Times New Roman"/>
          <w:color w:val="000000"/>
          <w:sz w:val="28"/>
          <w:szCs w:val="28"/>
          <w:lang w:eastAsia="ru-RU"/>
        </w:rPr>
        <w:t>жителям Ханты-Мансийска и автономного округа была предоставлена возможность, не выезжая за пределы округа,</w:t>
      </w:r>
      <w:r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продемонстрировать свои таланты на </w:t>
      </w:r>
      <w:r w:rsidRPr="00D16540">
        <w:rPr>
          <w:rFonts w:ascii="Times New Roman" w:eastAsia="Calibri" w:hAnsi="Times New Roman" w:cs="Times New Roman"/>
          <w:sz w:val="28"/>
          <w:szCs w:val="28"/>
          <w:lang w:eastAsia="ru-RU"/>
        </w:rPr>
        <w:t xml:space="preserve">Международном </w:t>
      </w:r>
      <w:r w:rsidRPr="00D16540">
        <w:rPr>
          <w:rFonts w:ascii="Times New Roman" w:eastAsia="Calibri" w:hAnsi="Times New Roman" w:cs="Times New Roman"/>
          <w:color w:val="000000"/>
          <w:sz w:val="28"/>
          <w:szCs w:val="28"/>
          <w:lang w:eastAsia="ru-RU"/>
        </w:rPr>
        <w:t>многожанровом конкурсе-фестивале детского, юношеского и взрослого творчества «</w:t>
      </w:r>
      <w:proofErr w:type="spellStart"/>
      <w:r w:rsidRPr="00D16540">
        <w:rPr>
          <w:rFonts w:ascii="Times New Roman" w:eastAsia="Calibri" w:hAnsi="Times New Roman" w:cs="Times New Roman"/>
          <w:color w:val="000000"/>
          <w:sz w:val="28"/>
          <w:szCs w:val="28"/>
          <w:lang w:eastAsia="ru-RU"/>
        </w:rPr>
        <w:t>Star</w:t>
      </w:r>
      <w:proofErr w:type="spellEnd"/>
      <w:r w:rsidRPr="00D16540">
        <w:rPr>
          <w:rFonts w:ascii="Times New Roman" w:eastAsia="Calibri" w:hAnsi="Times New Roman" w:cs="Times New Roman"/>
          <w:color w:val="000000"/>
          <w:sz w:val="28"/>
          <w:szCs w:val="28"/>
          <w:lang w:eastAsia="ru-RU"/>
        </w:rPr>
        <w:t xml:space="preserve"> </w:t>
      </w:r>
      <w:proofErr w:type="spellStart"/>
      <w:r w:rsidRPr="00D16540">
        <w:rPr>
          <w:rFonts w:ascii="Times New Roman" w:eastAsia="Calibri" w:hAnsi="Times New Roman" w:cs="Times New Roman"/>
          <w:color w:val="000000"/>
          <w:sz w:val="28"/>
          <w:szCs w:val="28"/>
          <w:lang w:eastAsia="ru-RU"/>
        </w:rPr>
        <w:t>Friends</w:t>
      </w:r>
      <w:proofErr w:type="spellEnd"/>
      <w:r w:rsidRPr="00D16540">
        <w:rPr>
          <w:rFonts w:ascii="Times New Roman" w:eastAsia="Calibri" w:hAnsi="Times New Roman" w:cs="Times New Roman"/>
          <w:color w:val="000000"/>
          <w:sz w:val="28"/>
          <w:szCs w:val="28"/>
          <w:lang w:eastAsia="ru-RU"/>
        </w:rPr>
        <w:t>»</w:t>
      </w:r>
      <w:r w:rsidRPr="00D16540">
        <w:rPr>
          <w:rFonts w:ascii="Times New Roman" w:eastAsia="Calibri" w:hAnsi="Times New Roman" w:cs="Times New Roman"/>
          <w:sz w:val="28"/>
          <w:szCs w:val="28"/>
          <w:lang w:eastAsia="ru-RU"/>
        </w:rPr>
        <w:t>, проходившем</w:t>
      </w:r>
      <w:r w:rsidRPr="00D16540">
        <w:rPr>
          <w:rFonts w:ascii="Times New Roman" w:eastAsia="Calibri" w:hAnsi="Times New Roman" w:cs="Times New Roman"/>
          <w:color w:val="000000"/>
          <w:sz w:val="28"/>
          <w:szCs w:val="28"/>
          <w:lang w:eastAsia="ru-RU"/>
        </w:rPr>
        <w:t xml:space="preserve"> </w:t>
      </w:r>
      <w:r w:rsidRPr="00D16540">
        <w:rPr>
          <w:rFonts w:ascii="Times New Roman" w:eastAsia="Calibri" w:hAnsi="Times New Roman" w:cs="Times New Roman"/>
          <w:sz w:val="28"/>
          <w:szCs w:val="28"/>
          <w:lang w:eastAsia="ru-RU"/>
        </w:rPr>
        <w:t xml:space="preserve">на площадке </w:t>
      </w:r>
      <w:r w:rsidRPr="00D16540">
        <w:rPr>
          <w:rFonts w:ascii="Times New Roman" w:eastAsia="Times New Roman" w:hAnsi="Times New Roman" w:cs="Times New Roman"/>
          <w:sz w:val="28"/>
          <w:szCs w:val="28"/>
          <w:lang w:eastAsia="ru-RU"/>
        </w:rPr>
        <w:t>Культурно-</w:t>
      </w:r>
      <w:r w:rsidRPr="00D16540">
        <w:rPr>
          <w:rFonts w:ascii="Times New Roman" w:eastAsia="Calibri" w:hAnsi="Times New Roman" w:cs="Times New Roman"/>
          <w:sz w:val="28"/>
          <w:szCs w:val="28"/>
          <w:lang w:eastAsia="ru-RU"/>
        </w:rPr>
        <w:t>досугового центра</w:t>
      </w:r>
      <w:r w:rsidRPr="00D16540">
        <w:rPr>
          <w:rFonts w:ascii="Times New Roman" w:eastAsia="Calibri" w:hAnsi="Times New Roman" w:cs="Times New Roman"/>
          <w:color w:val="000000"/>
          <w:sz w:val="28"/>
          <w:szCs w:val="28"/>
          <w:lang w:eastAsia="ru-RU"/>
        </w:rPr>
        <w:t xml:space="preserve"> в феврале текущего года</w:t>
      </w:r>
      <w:r w:rsidRPr="00D16540">
        <w:rPr>
          <w:rFonts w:ascii="Times New Roman" w:eastAsia="Times New Roman" w:hAnsi="Times New Roman" w:cs="Times New Roman"/>
          <w:color w:val="000000"/>
          <w:sz w:val="28"/>
          <w:szCs w:val="28"/>
          <w:lang w:eastAsia="ru-RU"/>
        </w:rPr>
        <w:t>.</w:t>
      </w:r>
      <w:r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 xml:space="preserve">В марте состоялся </w:t>
      </w:r>
      <w:r w:rsidRPr="00D16540">
        <w:rPr>
          <w:rFonts w:ascii="Times New Roman" w:eastAsia="Calibri" w:hAnsi="Times New Roman" w:cs="Times New Roman"/>
          <w:sz w:val="28"/>
          <w:szCs w:val="28"/>
          <w:lang w:val="en-US" w:eastAsia="ru-RU"/>
        </w:rPr>
        <w:t>III</w:t>
      </w:r>
      <w:r w:rsidRPr="00D16540">
        <w:rPr>
          <w:rFonts w:ascii="Times New Roman" w:eastAsia="Calibri" w:hAnsi="Times New Roman" w:cs="Times New Roman"/>
          <w:sz w:val="28"/>
          <w:szCs w:val="28"/>
          <w:lang w:eastAsia="ru-RU"/>
        </w:rPr>
        <w:t xml:space="preserve"> открытый городской конкурс патриотической песни «Вера. Величие. Память», посвященный 75-летию Победы в В</w:t>
      </w:r>
      <w:r w:rsidR="001C0B22" w:rsidRPr="00D16540">
        <w:rPr>
          <w:rFonts w:ascii="Times New Roman" w:eastAsia="Calibri" w:hAnsi="Times New Roman" w:cs="Times New Roman"/>
          <w:sz w:val="28"/>
          <w:szCs w:val="28"/>
          <w:lang w:eastAsia="ru-RU"/>
        </w:rPr>
        <w:t>еликой Отечественной войне 1941–1945 годов</w:t>
      </w:r>
      <w:r w:rsidRPr="00D16540">
        <w:rPr>
          <w:rFonts w:ascii="Times New Roman" w:eastAsia="Calibri" w:hAnsi="Times New Roman" w:cs="Times New Roman"/>
          <w:sz w:val="28"/>
          <w:szCs w:val="28"/>
          <w:lang w:eastAsia="ru-RU"/>
        </w:rPr>
        <w:t xml:space="preserve"> и воссоединению Крыма с Россией.</w:t>
      </w:r>
      <w:r w:rsidR="00597FD1" w:rsidRPr="00D16540">
        <w:rPr>
          <w:rFonts w:ascii="Times New Roman" w:eastAsia="Calibri" w:hAnsi="Times New Roman" w:cs="Times New Roman"/>
          <w:sz w:val="28"/>
          <w:szCs w:val="28"/>
          <w:lang w:eastAsia="ru-RU"/>
        </w:rPr>
        <w:t xml:space="preserve"> </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Коллективы Культурно-досугового центра являются ярким украшением любого мероприятия, демонстрируя высокий профессиональный уровень. За отчетный период состоялось 37 концертных программ, в том числе:</w:t>
      </w:r>
    </w:p>
    <w:p w:rsidR="00A81746" w:rsidRPr="00D16540" w:rsidRDefault="00A81746" w:rsidP="00D16540">
      <w:pPr>
        <w:pStyle w:val="a3"/>
        <w:numPr>
          <w:ilvl w:val="0"/>
          <w:numId w:val="34"/>
        </w:numPr>
        <w:spacing w:after="0"/>
        <w:ind w:left="0" w:firstLine="851"/>
        <w:jc w:val="both"/>
        <w:rPr>
          <w:rFonts w:ascii="Times New Roman" w:eastAsia="Times New Roman" w:hAnsi="Times New Roman"/>
          <w:bCs/>
          <w:sz w:val="28"/>
          <w:szCs w:val="28"/>
          <w:lang w:eastAsia="ru-RU"/>
        </w:rPr>
      </w:pPr>
      <w:r w:rsidRPr="00D16540">
        <w:rPr>
          <w:rFonts w:ascii="Times New Roman" w:eastAsia="Times New Roman" w:hAnsi="Times New Roman"/>
          <w:sz w:val="28"/>
          <w:szCs w:val="28"/>
          <w:lang w:eastAsia="ru-RU"/>
        </w:rPr>
        <w:t xml:space="preserve">в марте текущего года вокальный ансамбль «Солисты Югры» в составе делегации города Ханты-Мансийска участвовал в программе празднования </w:t>
      </w:r>
      <w:r w:rsidRPr="00D16540">
        <w:rPr>
          <w:rFonts w:ascii="Times New Roman" w:eastAsia="Times New Roman" w:hAnsi="Times New Roman"/>
          <w:bCs/>
          <w:sz w:val="28"/>
          <w:szCs w:val="28"/>
          <w:lang w:eastAsia="ru-RU"/>
        </w:rPr>
        <w:t xml:space="preserve">Дня </w:t>
      </w:r>
      <w:proofErr w:type="spellStart"/>
      <w:r w:rsidRPr="00D16540">
        <w:rPr>
          <w:rFonts w:ascii="Times New Roman" w:eastAsia="Times New Roman" w:hAnsi="Times New Roman"/>
          <w:bCs/>
          <w:sz w:val="28"/>
          <w:szCs w:val="28"/>
          <w:lang w:eastAsia="ru-RU"/>
        </w:rPr>
        <w:t>Общекрымского</w:t>
      </w:r>
      <w:proofErr w:type="spellEnd"/>
      <w:r w:rsidRPr="00D16540">
        <w:rPr>
          <w:rFonts w:ascii="Times New Roman" w:eastAsia="Times New Roman" w:hAnsi="Times New Roman"/>
          <w:bCs/>
          <w:sz w:val="28"/>
          <w:szCs w:val="28"/>
          <w:lang w:eastAsia="ru-RU"/>
        </w:rPr>
        <w:t xml:space="preserve"> референдума и Дня воссоединения Крыма с Россией в городе Евпатория Республики Крым;</w:t>
      </w:r>
    </w:p>
    <w:p w:rsidR="00A81746" w:rsidRPr="00D16540" w:rsidRDefault="00A81746" w:rsidP="00D16540">
      <w:pPr>
        <w:pStyle w:val="a3"/>
        <w:numPr>
          <w:ilvl w:val="0"/>
          <w:numId w:val="34"/>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bCs/>
          <w:sz w:val="28"/>
          <w:szCs w:val="28"/>
          <w:lang w:eastAsia="ru-RU"/>
        </w:rPr>
        <w:t>в</w:t>
      </w:r>
      <w:r w:rsidRPr="00D16540">
        <w:rPr>
          <w:rFonts w:ascii="Times New Roman" w:eastAsia="Times New Roman" w:hAnsi="Times New Roman"/>
          <w:sz w:val="28"/>
          <w:szCs w:val="28"/>
          <w:lang w:eastAsia="ru-RU"/>
        </w:rPr>
        <w:t xml:space="preserve"> ноябре 2020 года вокальный ансамбль «Славяне» принял участие в гала-концерте лауреатов Всероссийского фестиваля народного творчества «Салют Победы», посвящённого 75-летию Победы в В</w:t>
      </w:r>
      <w:r w:rsidR="001C0B22" w:rsidRPr="00D16540">
        <w:rPr>
          <w:rFonts w:ascii="Times New Roman" w:eastAsia="Times New Roman" w:hAnsi="Times New Roman"/>
          <w:sz w:val="28"/>
          <w:szCs w:val="28"/>
          <w:lang w:eastAsia="ru-RU"/>
        </w:rPr>
        <w:t>еликой Отечественной войне 1941–</w:t>
      </w:r>
      <w:r w:rsidRPr="00D16540">
        <w:rPr>
          <w:rFonts w:ascii="Times New Roman" w:eastAsia="Times New Roman" w:hAnsi="Times New Roman"/>
          <w:sz w:val="28"/>
          <w:szCs w:val="28"/>
          <w:lang w:eastAsia="ru-RU"/>
        </w:rPr>
        <w:t>1945 годов, который состоялся на сцене Санкт-Петербургского театра «</w:t>
      </w:r>
      <w:hyperlink r:id="rId31" w:history="1">
        <w:r w:rsidRPr="00D16540">
          <w:rPr>
            <w:rFonts w:ascii="Times New Roman" w:eastAsia="Times New Roman" w:hAnsi="Times New Roman"/>
            <w:sz w:val="28"/>
            <w:szCs w:val="28"/>
            <w:lang w:eastAsia="ru-RU"/>
          </w:rPr>
          <w:t>Мюзик-Холл</w:t>
        </w:r>
      </w:hyperlink>
      <w:r w:rsidRPr="00D16540">
        <w:rPr>
          <w:rFonts w:ascii="Times New Roman" w:eastAsia="Times New Roman" w:hAnsi="Times New Roman"/>
          <w:sz w:val="28"/>
          <w:szCs w:val="28"/>
          <w:lang w:eastAsia="ru-RU"/>
        </w:rPr>
        <w:t>». </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lastRenderedPageBreak/>
        <w:t>Творческие коллективы и исполнители</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Культурно-досугового центра завоевали в 59 фестивалях-конкурсах (проводимых как в офлайн</w:t>
      </w:r>
      <w:r w:rsidR="00B171C3" w:rsidRPr="00D16540">
        <w:rPr>
          <w:rFonts w:ascii="Times New Roman" w:eastAsia="Times New Roman" w:hAnsi="Times New Roman" w:cs="Times New Roman"/>
          <w:sz w:val="28"/>
          <w:szCs w:val="28"/>
          <w:lang w:eastAsia="ru-RU"/>
        </w:rPr>
        <w:t>-, так и онлайн-</w:t>
      </w:r>
      <w:r w:rsidRPr="00D16540">
        <w:rPr>
          <w:rFonts w:ascii="Times New Roman" w:eastAsia="Times New Roman" w:hAnsi="Times New Roman" w:cs="Times New Roman"/>
          <w:sz w:val="28"/>
          <w:szCs w:val="28"/>
          <w:lang w:eastAsia="ru-RU"/>
        </w:rPr>
        <w:t>форматах) 133 призовых награды</w:t>
      </w:r>
      <w:r w:rsidR="00B171C3" w:rsidRPr="00D16540">
        <w:rPr>
          <w:rFonts w:ascii="Times New Roman" w:eastAsia="Times New Roman" w:hAnsi="Times New Roman" w:cs="Times New Roman"/>
          <w:sz w:val="28"/>
          <w:szCs w:val="28"/>
          <w:lang w:eastAsia="ru-RU"/>
        </w:rPr>
        <w:t>, в том числе 11 дипломов Гран-п</w:t>
      </w:r>
      <w:r w:rsidRPr="00D16540">
        <w:rPr>
          <w:rFonts w:ascii="Times New Roman" w:eastAsia="Times New Roman" w:hAnsi="Times New Roman" w:cs="Times New Roman"/>
          <w:sz w:val="28"/>
          <w:szCs w:val="28"/>
          <w:lang w:eastAsia="ru-RU"/>
        </w:rPr>
        <w:t xml:space="preserve">ри: </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Гран-при </w:t>
      </w:r>
      <w:r w:rsidRPr="00D16540">
        <w:rPr>
          <w:rFonts w:ascii="Times New Roman" w:eastAsia="Times New Roman" w:hAnsi="Times New Roman" w:cs="Times New Roman"/>
          <w:sz w:val="28"/>
          <w:szCs w:val="28"/>
          <w:lang w:val="en-US" w:eastAsia="ru-RU"/>
        </w:rPr>
        <w:t>IV</w:t>
      </w:r>
      <w:r w:rsidRPr="00D16540">
        <w:rPr>
          <w:rFonts w:ascii="Times New Roman" w:eastAsia="Times New Roman" w:hAnsi="Times New Roman" w:cs="Times New Roman"/>
          <w:sz w:val="28"/>
          <w:szCs w:val="28"/>
          <w:lang w:eastAsia="ru-RU"/>
        </w:rPr>
        <w:t xml:space="preserve"> Международного многожанрового фестиваля-конкурса «ГРАН-ПРИ ФЕСТ. Москва»</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ансамбль народного танца «Эксклюзив», руководитель </w:t>
      </w:r>
      <w:proofErr w:type="spellStart"/>
      <w:r w:rsidRPr="00D16540">
        <w:rPr>
          <w:rFonts w:ascii="Times New Roman" w:eastAsia="Times New Roman" w:hAnsi="Times New Roman" w:cs="Times New Roman"/>
          <w:sz w:val="28"/>
          <w:szCs w:val="28"/>
          <w:lang w:eastAsia="ru-RU"/>
        </w:rPr>
        <w:t>Исхакова</w:t>
      </w:r>
      <w:proofErr w:type="spellEnd"/>
      <w:r w:rsidRPr="00D16540">
        <w:rPr>
          <w:rFonts w:ascii="Times New Roman" w:eastAsia="Times New Roman" w:hAnsi="Times New Roman" w:cs="Times New Roman"/>
          <w:sz w:val="28"/>
          <w:szCs w:val="28"/>
          <w:lang w:eastAsia="ru-RU"/>
        </w:rPr>
        <w:t xml:space="preserve"> Е.</w:t>
      </w:r>
      <w:r w:rsidR="001C0B22"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Е.;</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5 Гран-при Международного многожанрового конкурса-фестиваля детского, юношеского и взрослого творчества «</w:t>
      </w:r>
      <w:proofErr w:type="spellStart"/>
      <w:r w:rsidRPr="00D16540">
        <w:rPr>
          <w:rFonts w:ascii="Times New Roman" w:eastAsia="Times New Roman" w:hAnsi="Times New Roman" w:cs="Times New Roman"/>
          <w:sz w:val="28"/>
          <w:szCs w:val="28"/>
          <w:lang w:eastAsia="ru-RU"/>
        </w:rPr>
        <w:t>Star</w:t>
      </w:r>
      <w:proofErr w:type="spellEnd"/>
      <w:r w:rsidRPr="00D16540">
        <w:rPr>
          <w:rFonts w:ascii="Times New Roman" w:eastAsia="Times New Roman" w:hAnsi="Times New Roman" w:cs="Times New Roman"/>
          <w:sz w:val="28"/>
          <w:szCs w:val="28"/>
          <w:lang w:eastAsia="ru-RU"/>
        </w:rPr>
        <w:t xml:space="preserve"> </w:t>
      </w:r>
      <w:proofErr w:type="spellStart"/>
      <w:r w:rsidRPr="00D16540">
        <w:rPr>
          <w:rFonts w:ascii="Times New Roman" w:eastAsia="Times New Roman" w:hAnsi="Times New Roman" w:cs="Times New Roman"/>
          <w:sz w:val="28"/>
          <w:szCs w:val="28"/>
          <w:lang w:eastAsia="ru-RU"/>
        </w:rPr>
        <w:t>Friends</w:t>
      </w:r>
      <w:proofErr w:type="spellEnd"/>
      <w:r w:rsidRPr="00D16540">
        <w:rPr>
          <w:rFonts w:ascii="Times New Roman" w:eastAsia="Times New Roman" w:hAnsi="Times New Roman" w:cs="Times New Roman"/>
          <w:sz w:val="28"/>
          <w:szCs w:val="28"/>
          <w:lang w:eastAsia="ru-RU"/>
        </w:rPr>
        <w:t>» (г. Ханты-Мансийск);</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Гран-при Международного конкурса-фестиваля «Минута славы» Международного Продюсерского центра «</w:t>
      </w:r>
      <w:proofErr w:type="spellStart"/>
      <w:r w:rsidRPr="00D16540">
        <w:rPr>
          <w:rFonts w:ascii="Times New Roman" w:eastAsia="Times New Roman" w:hAnsi="Times New Roman" w:cs="Times New Roman"/>
          <w:sz w:val="28"/>
          <w:szCs w:val="28"/>
          <w:lang w:val="en-US" w:eastAsia="ru-RU"/>
        </w:rPr>
        <w:t>Muz</w:t>
      </w:r>
      <w:proofErr w:type="spellEnd"/>
      <w:r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val="en-US" w:eastAsia="ru-RU"/>
        </w:rPr>
        <w:t>Start</w:t>
      </w:r>
      <w:r w:rsidRPr="00D16540">
        <w:rPr>
          <w:rFonts w:ascii="Times New Roman" w:eastAsia="Times New Roman" w:hAnsi="Times New Roman" w:cs="Times New Roman"/>
          <w:sz w:val="28"/>
          <w:szCs w:val="28"/>
          <w:lang w:eastAsia="ru-RU"/>
        </w:rPr>
        <w:t>» (г. Москва)</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солистка театра песни «Экспромт» Кудрявцева Виктория;</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Гран-при </w:t>
      </w:r>
      <w:r w:rsidRPr="00D16540">
        <w:rPr>
          <w:rFonts w:ascii="Times New Roman" w:eastAsia="Times New Roman" w:hAnsi="Times New Roman" w:cs="Times New Roman"/>
          <w:color w:val="000000"/>
          <w:spacing w:val="-3"/>
          <w:sz w:val="28"/>
          <w:szCs w:val="28"/>
          <w:lang w:val="en-US" w:eastAsia="ru-RU"/>
        </w:rPr>
        <w:t>I</w:t>
      </w:r>
      <w:r w:rsidRPr="00D16540">
        <w:rPr>
          <w:rFonts w:ascii="Times New Roman" w:eastAsia="Times New Roman" w:hAnsi="Times New Roman" w:cs="Times New Roman"/>
          <w:color w:val="000000"/>
          <w:spacing w:val="-3"/>
          <w:sz w:val="28"/>
          <w:szCs w:val="28"/>
          <w:lang w:eastAsia="ru-RU"/>
        </w:rPr>
        <w:t xml:space="preserve"> Международного фестиваля</w:t>
      </w:r>
      <w:r w:rsidR="001C0B22" w:rsidRPr="00D16540">
        <w:rPr>
          <w:rFonts w:ascii="Times New Roman" w:eastAsia="Times New Roman" w:hAnsi="Times New Roman" w:cs="Times New Roman"/>
          <w:color w:val="000000"/>
          <w:spacing w:val="-3"/>
          <w:sz w:val="28"/>
          <w:szCs w:val="28"/>
          <w:lang w:eastAsia="ru-RU"/>
        </w:rPr>
        <w:t>-конкурса «EUROPE&amp;ASIA ART» (г. </w:t>
      </w:r>
      <w:r w:rsidRPr="00D16540">
        <w:rPr>
          <w:rFonts w:ascii="Times New Roman" w:eastAsia="Times New Roman" w:hAnsi="Times New Roman" w:cs="Times New Roman"/>
          <w:color w:val="000000"/>
          <w:spacing w:val="-3"/>
          <w:sz w:val="28"/>
          <w:szCs w:val="28"/>
          <w:lang w:eastAsia="ru-RU"/>
        </w:rPr>
        <w:t>Стамбул, Турция)</w:t>
      </w:r>
      <w:r w:rsidR="00597FD1" w:rsidRPr="00D16540">
        <w:rPr>
          <w:rFonts w:ascii="Times New Roman" w:eastAsia="Times New Roman" w:hAnsi="Times New Roman" w:cs="Times New Roman"/>
          <w:color w:val="000000"/>
          <w:spacing w:val="-3"/>
          <w:sz w:val="28"/>
          <w:szCs w:val="28"/>
          <w:lang w:eastAsia="ru-RU"/>
        </w:rPr>
        <w:t xml:space="preserve"> – </w:t>
      </w:r>
      <w:r w:rsidRPr="00D16540">
        <w:rPr>
          <w:rFonts w:ascii="Times New Roman" w:eastAsia="Times New Roman" w:hAnsi="Times New Roman" w:cs="Times New Roman"/>
          <w:sz w:val="28"/>
          <w:szCs w:val="28"/>
          <w:lang w:eastAsia="ru-RU"/>
        </w:rPr>
        <w:t xml:space="preserve">образцовый художественный коллектив ансамбль народного танца «Алатырь», руководитель </w:t>
      </w:r>
      <w:proofErr w:type="spellStart"/>
      <w:r w:rsidRPr="00D16540">
        <w:rPr>
          <w:rFonts w:ascii="Times New Roman" w:eastAsia="Times New Roman" w:hAnsi="Times New Roman" w:cs="Times New Roman"/>
          <w:sz w:val="28"/>
          <w:szCs w:val="28"/>
          <w:lang w:eastAsia="ru-RU"/>
        </w:rPr>
        <w:t>Варварюков</w:t>
      </w:r>
      <w:proofErr w:type="spellEnd"/>
      <w:r w:rsidRPr="00D16540">
        <w:rPr>
          <w:rFonts w:ascii="Times New Roman" w:eastAsia="Times New Roman" w:hAnsi="Times New Roman" w:cs="Times New Roman"/>
          <w:sz w:val="28"/>
          <w:szCs w:val="28"/>
          <w:lang w:eastAsia="ru-RU"/>
        </w:rPr>
        <w:t xml:space="preserve"> С.</w:t>
      </w:r>
      <w:r w:rsidR="00B171C3"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В.;</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2 Гран-при, диплом </w:t>
      </w:r>
      <w:r w:rsidR="001C0B22" w:rsidRPr="00D16540">
        <w:rPr>
          <w:rFonts w:ascii="Times New Roman" w:eastAsia="Times New Roman" w:hAnsi="Times New Roman" w:cs="Times New Roman"/>
          <w:sz w:val="28"/>
          <w:szCs w:val="28"/>
          <w:lang w:eastAsia="ru-RU"/>
        </w:rPr>
        <w:t>л</w:t>
      </w:r>
      <w:r w:rsidRPr="00D16540">
        <w:rPr>
          <w:rFonts w:ascii="Times New Roman" w:eastAsia="Times New Roman" w:hAnsi="Times New Roman" w:cs="Times New Roman"/>
          <w:sz w:val="28"/>
          <w:szCs w:val="28"/>
          <w:lang w:eastAsia="ru-RU"/>
        </w:rPr>
        <w:t xml:space="preserve">ауреата </w:t>
      </w:r>
      <w:r w:rsidRPr="00D16540">
        <w:rPr>
          <w:rFonts w:ascii="Times New Roman" w:eastAsia="Times New Roman" w:hAnsi="Times New Roman" w:cs="Times New Roman"/>
          <w:sz w:val="28"/>
          <w:szCs w:val="28"/>
          <w:lang w:val="en-US" w:eastAsia="ru-RU"/>
        </w:rPr>
        <w:t>I</w:t>
      </w:r>
      <w:r w:rsidRPr="00D16540">
        <w:rPr>
          <w:rFonts w:ascii="Times New Roman" w:eastAsia="Times New Roman" w:hAnsi="Times New Roman" w:cs="Times New Roman"/>
          <w:sz w:val="28"/>
          <w:szCs w:val="28"/>
          <w:lang w:eastAsia="ru-RU"/>
        </w:rPr>
        <w:t xml:space="preserve"> степени Международного многожанрового детского, взрослого, профессионального конкурса-фестиваля «Российский звездопад», проекта «Музыкальный Звездный Олимп</w:t>
      </w:r>
      <w:r w:rsidRPr="00D16540">
        <w:rPr>
          <w:rFonts w:ascii="Times New Roman" w:eastAsia="Times New Roman" w:hAnsi="Times New Roman" w:cs="Times New Roman"/>
          <w:color w:val="000000"/>
          <w:sz w:val="28"/>
          <w:szCs w:val="28"/>
          <w:lang w:eastAsia="ru-RU"/>
        </w:rPr>
        <w:t>» (г. Москва)</w:t>
      </w:r>
      <w:r w:rsidR="00597FD1" w:rsidRPr="00D16540">
        <w:rPr>
          <w:rFonts w:ascii="Times New Roman" w:eastAsia="Times New Roman" w:hAnsi="Times New Roman" w:cs="Times New Roman"/>
          <w:color w:val="000000"/>
          <w:sz w:val="28"/>
          <w:szCs w:val="28"/>
          <w:lang w:eastAsia="ru-RU"/>
        </w:rPr>
        <w:t xml:space="preserve"> – </w:t>
      </w:r>
      <w:r w:rsidRPr="00D16540">
        <w:rPr>
          <w:rFonts w:ascii="Times New Roman" w:eastAsia="Times New Roman" w:hAnsi="Times New Roman" w:cs="Times New Roman"/>
          <w:color w:val="000000"/>
          <w:sz w:val="28"/>
          <w:szCs w:val="28"/>
          <w:lang w:eastAsia="ru-RU"/>
        </w:rPr>
        <w:t>хореографический коллектив «Вера»</w:t>
      </w:r>
      <w:r w:rsidRPr="00D16540">
        <w:rPr>
          <w:rFonts w:ascii="Times New Roman" w:eastAsia="Times New Roman" w:hAnsi="Times New Roman" w:cs="Times New Roman"/>
          <w:sz w:val="28"/>
          <w:szCs w:val="28"/>
          <w:lang w:eastAsia="ru-RU"/>
        </w:rPr>
        <w:t>, руководитель Волкова Ю.</w:t>
      </w:r>
      <w:r w:rsidR="001C0B22"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С.</w:t>
      </w:r>
      <w:r w:rsidRPr="00D16540">
        <w:rPr>
          <w:rFonts w:ascii="Times New Roman" w:eastAsia="Times New Roman" w:hAnsi="Times New Roman" w:cs="Times New Roman"/>
          <w:color w:val="000000"/>
          <w:sz w:val="28"/>
          <w:szCs w:val="28"/>
          <w:lang w:eastAsia="ru-RU"/>
        </w:rPr>
        <w:t>;</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Гран-при</w:t>
      </w:r>
      <w:r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sz w:val="28"/>
          <w:szCs w:val="28"/>
          <w:lang w:eastAsia="ru-RU"/>
        </w:rPr>
        <w:t>Международного конкурса музыкально-художественного творчества «</w:t>
      </w:r>
      <w:proofErr w:type="spellStart"/>
      <w:r w:rsidRPr="00D16540">
        <w:rPr>
          <w:rFonts w:ascii="Times New Roman" w:eastAsia="Times New Roman" w:hAnsi="Times New Roman" w:cs="Times New Roman"/>
          <w:sz w:val="28"/>
          <w:szCs w:val="28"/>
          <w:lang w:eastAsia="ru-RU"/>
        </w:rPr>
        <w:t>Артландия</w:t>
      </w:r>
      <w:proofErr w:type="spellEnd"/>
      <w:r w:rsidRPr="00D16540">
        <w:rPr>
          <w:rFonts w:ascii="Times New Roman" w:eastAsia="Times New Roman" w:hAnsi="Times New Roman" w:cs="Times New Roman"/>
          <w:sz w:val="28"/>
          <w:szCs w:val="28"/>
          <w:lang w:eastAsia="ru-RU"/>
        </w:rPr>
        <w:t xml:space="preserve"> – страна чудес» (г. Санкт-Петербург)</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color w:val="000000"/>
          <w:sz w:val="28"/>
          <w:szCs w:val="28"/>
          <w:lang w:eastAsia="ru-RU"/>
        </w:rPr>
        <w:t>солистка вокального ансамбля «Карандаши» Узун Виктория,</w:t>
      </w:r>
      <w:r w:rsidR="001C0B22" w:rsidRPr="00D16540">
        <w:rPr>
          <w:rFonts w:ascii="Times New Roman" w:eastAsia="Times New Roman" w:hAnsi="Times New Roman" w:cs="Times New Roman"/>
          <w:sz w:val="28"/>
          <w:szCs w:val="28"/>
          <w:lang w:eastAsia="ru-RU"/>
        </w:rPr>
        <w:t xml:space="preserve"> руководитель Голубятникова </w:t>
      </w:r>
      <w:r w:rsidRPr="00D16540">
        <w:rPr>
          <w:rFonts w:ascii="Times New Roman" w:eastAsia="Times New Roman" w:hAnsi="Times New Roman" w:cs="Times New Roman"/>
          <w:sz w:val="28"/>
          <w:szCs w:val="28"/>
          <w:lang w:eastAsia="ru-RU"/>
        </w:rPr>
        <w:t>Н.</w:t>
      </w:r>
      <w:r w:rsidR="001C0B22"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П.; </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Проект «Символы Победы» Культурно-досугового центра стал </w:t>
      </w:r>
      <w:r w:rsidR="00B171C3" w:rsidRPr="00D16540">
        <w:rPr>
          <w:rFonts w:ascii="Times New Roman" w:eastAsia="Times New Roman" w:hAnsi="Times New Roman" w:cs="Times New Roman"/>
          <w:sz w:val="28"/>
          <w:szCs w:val="28"/>
          <w:lang w:eastAsia="ru-RU"/>
        </w:rPr>
        <w:t>л</w:t>
      </w:r>
      <w:r w:rsidRPr="00D16540">
        <w:rPr>
          <w:rFonts w:ascii="Times New Roman" w:eastAsia="Times New Roman" w:hAnsi="Times New Roman" w:cs="Times New Roman"/>
          <w:sz w:val="28"/>
          <w:szCs w:val="28"/>
          <w:lang w:eastAsia="ru-RU"/>
        </w:rPr>
        <w:t>ауреатом III степени в номинации «Проект, реализованный районным или городским культурно-досуговым учреждением клубного типа (муниципальный уровень)» регионального этапа Всероссийского конкурса для учреждений культурно-досугового типа «Дом культуры. Новый формат».</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Культурно-досуговый центр занял 2 место в номинации «Лучшая организация, предоставляющая услуги людям с расстройствами аутистического спектра и другими ментальными нарушениями, в сфере культуры» в региональном конкурсе «Лучшее муниципальное образование по предоставлению комплексной помощи людям с РАС и другими ментальными нарушениями».</w:t>
      </w:r>
      <w:r w:rsidR="00F73699"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 декабре 2020 года Культурно-досуговый центр награжден Почетной грамотой Ассоциации «Совет муниципальных образований Ханты-Мансийского автономного округа – Югры» за развитие культуры на территории города Ханты-Мансийска.</w:t>
      </w:r>
      <w:r w:rsidR="00597FD1" w:rsidRPr="00D16540">
        <w:rPr>
          <w:rFonts w:ascii="Times New Roman" w:eastAsia="Times New Roman" w:hAnsi="Times New Roman" w:cs="Times New Roman"/>
          <w:sz w:val="28"/>
          <w:szCs w:val="28"/>
          <w:lang w:eastAsia="ru-RU"/>
        </w:rPr>
        <w:t xml:space="preserve"> </w:t>
      </w:r>
      <w:r w:rsidR="00B171C3" w:rsidRPr="00D16540">
        <w:rPr>
          <w:rFonts w:ascii="Times New Roman" w:eastAsia="Times New Roman" w:hAnsi="Times New Roman" w:cs="Times New Roman"/>
          <w:sz w:val="28"/>
          <w:szCs w:val="28"/>
          <w:lang w:eastAsia="ru-RU"/>
        </w:rPr>
        <w:t>За личный вклад в развитие</w:t>
      </w:r>
      <w:r w:rsidRPr="00D16540">
        <w:rPr>
          <w:rFonts w:ascii="Times New Roman" w:eastAsia="Times New Roman" w:hAnsi="Times New Roman" w:cs="Times New Roman"/>
          <w:sz w:val="28"/>
          <w:szCs w:val="28"/>
          <w:lang w:eastAsia="ru-RU"/>
        </w:rPr>
        <w:t xml:space="preserve"> культуры и искусства руководителю вокального ансамбля «Солисты Югры» </w:t>
      </w:r>
      <w:proofErr w:type="spellStart"/>
      <w:r w:rsidRPr="00D16540">
        <w:rPr>
          <w:rFonts w:ascii="Times New Roman" w:eastAsia="Times New Roman" w:hAnsi="Times New Roman" w:cs="Times New Roman"/>
          <w:sz w:val="28"/>
          <w:szCs w:val="28"/>
          <w:lang w:eastAsia="ru-RU"/>
        </w:rPr>
        <w:t>Пасхальскому</w:t>
      </w:r>
      <w:proofErr w:type="spellEnd"/>
      <w:r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lastRenderedPageBreak/>
        <w:t>М.</w:t>
      </w:r>
      <w:r w:rsidR="001C0B22" w:rsidRPr="00D16540">
        <w:rPr>
          <w:rFonts w:ascii="Times New Roman" w:eastAsia="Times New Roman" w:hAnsi="Times New Roman" w:cs="Times New Roman"/>
          <w:sz w:val="28"/>
          <w:szCs w:val="28"/>
          <w:lang w:eastAsia="ru-RU"/>
        </w:rPr>
        <w:t> Е. и артистам Сорокину </w:t>
      </w:r>
      <w:r w:rsidRPr="00D16540">
        <w:rPr>
          <w:rFonts w:ascii="Times New Roman" w:eastAsia="Times New Roman" w:hAnsi="Times New Roman" w:cs="Times New Roman"/>
          <w:sz w:val="28"/>
          <w:szCs w:val="28"/>
          <w:lang w:eastAsia="ru-RU"/>
        </w:rPr>
        <w:t>Ю.</w:t>
      </w:r>
      <w:r w:rsidR="001C0B22"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Н. и </w:t>
      </w:r>
      <w:proofErr w:type="spellStart"/>
      <w:r w:rsidRPr="00D16540">
        <w:rPr>
          <w:rFonts w:ascii="Times New Roman" w:eastAsia="Times New Roman" w:hAnsi="Times New Roman" w:cs="Times New Roman"/>
          <w:sz w:val="28"/>
          <w:szCs w:val="28"/>
          <w:lang w:eastAsia="ru-RU"/>
        </w:rPr>
        <w:t>Пасхальской</w:t>
      </w:r>
      <w:proofErr w:type="spellEnd"/>
      <w:r w:rsidRPr="00D16540">
        <w:rPr>
          <w:rFonts w:ascii="Times New Roman" w:eastAsia="Times New Roman" w:hAnsi="Times New Roman" w:cs="Times New Roman"/>
          <w:sz w:val="28"/>
          <w:szCs w:val="28"/>
          <w:lang w:eastAsia="ru-RU"/>
        </w:rPr>
        <w:t xml:space="preserve"> И.</w:t>
      </w:r>
      <w:r w:rsidR="001C0B22"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А. присвоены </w:t>
      </w:r>
      <w:r w:rsidR="00B171C3" w:rsidRPr="00D16540">
        <w:rPr>
          <w:rFonts w:ascii="Times New Roman" w:eastAsia="Times New Roman" w:hAnsi="Times New Roman" w:cs="Times New Roman"/>
          <w:sz w:val="28"/>
          <w:szCs w:val="28"/>
          <w:lang w:eastAsia="ru-RU"/>
        </w:rPr>
        <w:t>п</w:t>
      </w:r>
      <w:r w:rsidRPr="00D16540">
        <w:rPr>
          <w:rFonts w:ascii="Times New Roman" w:eastAsia="Times New Roman" w:hAnsi="Times New Roman" w:cs="Times New Roman"/>
          <w:sz w:val="28"/>
          <w:szCs w:val="28"/>
          <w:lang w:eastAsia="ru-RU"/>
        </w:rPr>
        <w:t xml:space="preserve">очетные звания «Заслуженный деятель культуры Ханты-Мансийского автономного округа – Югры». </w:t>
      </w:r>
    </w:p>
    <w:p w:rsidR="00A81746" w:rsidRPr="00D16540" w:rsidRDefault="00A81746" w:rsidP="00D16540">
      <w:pPr>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Основными задачами муниципального бюджетного учреждения «Городская централизованная библиотечная система» являются обеспечение библиотечно-информационного обслуживания, в том числе предоставление свободного (бесплатного, комфортного, правомерного) доступа к национальному библиотечному фонду через сеть Интернет</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и организация интеллектуального досуга жителей города.</w:t>
      </w:r>
    </w:p>
    <w:p w:rsidR="00A81746" w:rsidRPr="00D16540" w:rsidRDefault="00A81746" w:rsidP="00D16540">
      <w:pPr>
        <w:spacing w:after="0" w:line="276" w:lineRule="auto"/>
        <w:ind w:firstLine="709"/>
        <w:jc w:val="both"/>
        <w:rPr>
          <w:rFonts w:ascii="Times New Roman" w:eastAsia="Calibri" w:hAnsi="Times New Roman" w:cs="Times New Roman"/>
          <w:color w:val="000000"/>
          <w:sz w:val="28"/>
          <w:szCs w:val="28"/>
          <w:lang w:eastAsia="ru-RU"/>
        </w:rPr>
      </w:pPr>
      <w:r w:rsidRPr="00D16540">
        <w:rPr>
          <w:rFonts w:ascii="Times New Roman" w:eastAsia="Calibri" w:hAnsi="Times New Roman" w:cs="Times New Roman"/>
          <w:sz w:val="28"/>
          <w:szCs w:val="28"/>
          <w:lang w:eastAsia="ru-RU"/>
        </w:rPr>
        <w:t>На решение этих задач направлены процессы информатизации и модернизации муниципальных библиотек: автоматизация библиотечных процессов и внедрение новых информационных технологий; создание сводных библиотечно-информационных ресурсов; подключение к сети Интернет; модернизация сайта; перевод документов в машиночитаемые форматы; обновление электронных баз данных, а также формирование фондов библиотек на различных носителях. Во исполнение Указа Президента Российской Федерации от 07.05.2012 №</w:t>
      </w:r>
      <w:r w:rsidR="00B171C3"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 xml:space="preserve">597 «О мероприятиях по реализации государственной социальной политики» </w:t>
      </w:r>
      <w:r w:rsidRPr="00D16540">
        <w:rPr>
          <w:rFonts w:ascii="Times New Roman" w:eastAsia="Calibri" w:hAnsi="Times New Roman" w:cs="Times New Roman"/>
          <w:color w:val="000000"/>
          <w:sz w:val="28"/>
          <w:szCs w:val="28"/>
          <w:lang w:eastAsia="ru-RU"/>
        </w:rPr>
        <w:t>библиотечные фонды муниципальных библиотек отражены в электронных каталогах в полном объеме (100</w:t>
      </w:r>
      <w:r w:rsidR="00B171C3" w:rsidRPr="00D16540">
        <w:rPr>
          <w:rFonts w:ascii="Times New Roman" w:eastAsia="Calibri" w:hAnsi="Times New Roman" w:cs="Times New Roman"/>
          <w:color w:val="000000"/>
          <w:sz w:val="28"/>
          <w:szCs w:val="28"/>
          <w:lang w:eastAsia="ru-RU"/>
        </w:rPr>
        <w:t> </w:t>
      </w:r>
      <w:r w:rsidRPr="00D16540">
        <w:rPr>
          <w:rFonts w:ascii="Times New Roman" w:eastAsia="Calibri" w:hAnsi="Times New Roman" w:cs="Times New Roman"/>
          <w:color w:val="000000"/>
          <w:sz w:val="28"/>
          <w:szCs w:val="28"/>
          <w:lang w:eastAsia="ru-RU"/>
        </w:rPr>
        <w:t>%).</w:t>
      </w:r>
    </w:p>
    <w:p w:rsidR="00A81746" w:rsidRPr="00D16540" w:rsidRDefault="00A81746" w:rsidP="00D16540">
      <w:pPr>
        <w:widowControl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По состоянию на 01.01.2021 совокупный объем фондов муниципальных библиотек насчитывает 185 869</w:t>
      </w:r>
      <w:r w:rsidRPr="00D16540">
        <w:rPr>
          <w:rFonts w:ascii="Times New Roman" w:eastAsia="Times New Roman" w:hAnsi="Times New Roman" w:cs="Times New Roman"/>
          <w:color w:val="FF0000"/>
          <w:sz w:val="28"/>
          <w:szCs w:val="28"/>
          <w:lang w:eastAsia="ru-RU"/>
        </w:rPr>
        <w:t xml:space="preserve"> </w:t>
      </w:r>
      <w:r w:rsidRPr="00D16540">
        <w:rPr>
          <w:rFonts w:ascii="Times New Roman" w:eastAsia="Times New Roman" w:hAnsi="Times New Roman" w:cs="Times New Roman"/>
          <w:sz w:val="28"/>
          <w:szCs w:val="28"/>
          <w:lang w:eastAsia="ru-RU"/>
        </w:rPr>
        <w:t>экземпляров.</w:t>
      </w:r>
      <w:r w:rsidR="00F73699"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Обновление фондов, качественное комплектование библиотек является главным условием их деятельности и востребованности библиотечны</w:t>
      </w:r>
      <w:r w:rsidR="00B171C3" w:rsidRPr="00D16540">
        <w:rPr>
          <w:rFonts w:ascii="Times New Roman" w:eastAsia="Times New Roman" w:hAnsi="Times New Roman" w:cs="Times New Roman"/>
          <w:sz w:val="28"/>
          <w:szCs w:val="28"/>
          <w:lang w:eastAsia="ru-RU"/>
        </w:rPr>
        <w:t>х услуг населением, за 2020 год</w:t>
      </w:r>
      <w:r w:rsidRPr="00D16540">
        <w:rPr>
          <w:rFonts w:ascii="Times New Roman" w:eastAsia="Times New Roman" w:hAnsi="Times New Roman" w:cs="Times New Roman"/>
          <w:sz w:val="28"/>
          <w:szCs w:val="28"/>
          <w:lang w:eastAsia="ru-RU"/>
        </w:rPr>
        <w:t xml:space="preserve"> объем новых поступлений составил </w:t>
      </w:r>
      <w:r w:rsidRPr="00D16540">
        <w:rPr>
          <w:rFonts w:ascii="Times New Roman" w:eastAsia="Calibri" w:hAnsi="Times New Roman" w:cs="Times New Roman"/>
          <w:sz w:val="28"/>
          <w:szCs w:val="28"/>
        </w:rPr>
        <w:t xml:space="preserve">6 692 </w:t>
      </w:r>
      <w:r w:rsidRPr="00D16540">
        <w:rPr>
          <w:rFonts w:ascii="Times New Roman" w:eastAsia="Times New Roman" w:hAnsi="Times New Roman" w:cs="Times New Roman"/>
          <w:sz w:val="28"/>
          <w:szCs w:val="28"/>
          <w:lang w:eastAsia="ru-RU"/>
        </w:rPr>
        <w:t>экземпляра, в том числе получено в дар</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384 экземпляра. Годовой норматив пополнения книжного фонда (не менее 3</w:t>
      </w:r>
      <w:r w:rsidR="00B171C3"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к показателю предыдущего года) выполнен на 3,6</w:t>
      </w:r>
      <w:r w:rsidR="00B171C3"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 </w:t>
      </w:r>
    </w:p>
    <w:p w:rsidR="00A81746" w:rsidRPr="00D16540" w:rsidRDefault="00A81746" w:rsidP="00D1654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lang w:eastAsia="ru-RU"/>
        </w:rPr>
        <w:t xml:space="preserve">Для привлечения новых читателей и расширения возможностей получения самой разной информации широко используются цифровые ресурсы. С каждым годом растет количество посетителей сайта </w:t>
      </w:r>
      <w:r w:rsidRPr="00D16540">
        <w:rPr>
          <w:rFonts w:ascii="Times New Roman" w:eastAsia="Times New Roman" w:hAnsi="Times New Roman" w:cs="Times New Roman"/>
          <w:sz w:val="28"/>
          <w:szCs w:val="28"/>
          <w:lang w:eastAsia="ru-RU"/>
        </w:rPr>
        <w:t>Централизованной библиотечной системы</w:t>
      </w:r>
      <w:r w:rsidRPr="00D16540">
        <w:rPr>
          <w:rFonts w:ascii="Times New Roman" w:eastAsia="Calibri" w:hAnsi="Times New Roman" w:cs="Times New Roman"/>
          <w:sz w:val="28"/>
          <w:szCs w:val="28"/>
          <w:lang w:eastAsia="ru-RU"/>
        </w:rPr>
        <w:t>, где можно посетить виртуальные книжные выставки, получить доступ к электронным ресурсам национальной библиотеки.</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 xml:space="preserve">Особой популярностью у старшеклассников и студентов пользуется </w:t>
      </w:r>
      <w:r w:rsidRPr="00D16540">
        <w:rPr>
          <w:rFonts w:ascii="Times New Roman" w:eastAsia="Times New Roman" w:hAnsi="Times New Roman" w:cs="Times New Roman"/>
          <w:sz w:val="28"/>
          <w:szCs w:val="28"/>
          <w:shd w:val="clear" w:color="auto" w:fill="FFFFFF"/>
          <w:lang w:eastAsia="ru-RU"/>
        </w:rPr>
        <w:t>ресурс Президентской библиотеки им. Б.</w:t>
      </w:r>
      <w:r w:rsidR="00B171C3" w:rsidRPr="00D16540">
        <w:rPr>
          <w:rFonts w:ascii="Times New Roman" w:eastAsia="Times New Roman" w:hAnsi="Times New Roman" w:cs="Times New Roman"/>
          <w:sz w:val="28"/>
          <w:szCs w:val="28"/>
          <w:shd w:val="clear" w:color="auto" w:fill="FFFFFF"/>
          <w:lang w:eastAsia="ru-RU"/>
        </w:rPr>
        <w:t> </w:t>
      </w:r>
      <w:r w:rsidRPr="00D16540">
        <w:rPr>
          <w:rFonts w:ascii="Times New Roman" w:eastAsia="Times New Roman" w:hAnsi="Times New Roman" w:cs="Times New Roman"/>
          <w:sz w:val="28"/>
          <w:szCs w:val="28"/>
          <w:shd w:val="clear" w:color="auto" w:fill="FFFFFF"/>
          <w:lang w:eastAsia="ru-RU"/>
        </w:rPr>
        <w:t>Н.</w:t>
      </w:r>
      <w:r w:rsidR="00B171C3" w:rsidRPr="00D16540">
        <w:rPr>
          <w:rFonts w:ascii="Times New Roman" w:eastAsia="Times New Roman" w:hAnsi="Times New Roman" w:cs="Times New Roman"/>
          <w:sz w:val="28"/>
          <w:szCs w:val="28"/>
          <w:shd w:val="clear" w:color="auto" w:fill="FFFFFF"/>
          <w:lang w:eastAsia="ru-RU"/>
        </w:rPr>
        <w:t> </w:t>
      </w:r>
      <w:r w:rsidRPr="00D16540">
        <w:rPr>
          <w:rFonts w:ascii="Times New Roman" w:eastAsia="Times New Roman" w:hAnsi="Times New Roman" w:cs="Times New Roman"/>
          <w:sz w:val="28"/>
          <w:szCs w:val="28"/>
          <w:shd w:val="clear" w:color="auto" w:fill="FFFFFF"/>
          <w:lang w:eastAsia="ru-RU"/>
        </w:rPr>
        <w:t>Ельцина</w:t>
      </w:r>
      <w:r w:rsidRPr="00D16540">
        <w:rPr>
          <w:rFonts w:ascii="Times New Roman" w:eastAsia="Calibri" w:hAnsi="Times New Roman" w:cs="Times New Roman"/>
          <w:sz w:val="28"/>
          <w:szCs w:val="28"/>
          <w:lang w:eastAsia="ru-RU"/>
        </w:rPr>
        <w:t>, доступность которого обеспечивается центрами удаленного доступа, действующими на базе Детской библиотеки и библиотеки №</w:t>
      </w:r>
      <w:r w:rsidR="00B171C3"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 xml:space="preserve">6. </w:t>
      </w:r>
      <w:r w:rsidRPr="00D16540">
        <w:rPr>
          <w:rFonts w:ascii="Times New Roman" w:eastAsia="Times New Roman" w:hAnsi="Times New Roman" w:cs="Times New Roman"/>
          <w:sz w:val="28"/>
          <w:szCs w:val="28"/>
          <w:lang w:eastAsia="ru-RU"/>
        </w:rPr>
        <w:t xml:space="preserve">Несмотря на то, что библиотеки временно закрыты для посетителей, у всех желающих была и есть возможность получить бесплатный доступ к электронной библиотеке </w:t>
      </w:r>
      <w:proofErr w:type="spellStart"/>
      <w:r w:rsidRPr="00D16540">
        <w:rPr>
          <w:rFonts w:ascii="Times New Roman" w:eastAsia="Times New Roman" w:hAnsi="Times New Roman" w:cs="Times New Roman"/>
          <w:sz w:val="28"/>
          <w:szCs w:val="28"/>
          <w:lang w:eastAsia="ru-RU"/>
        </w:rPr>
        <w:t>ЛитРес</w:t>
      </w:r>
      <w:proofErr w:type="spellEnd"/>
      <w:r w:rsidRPr="00D16540">
        <w:rPr>
          <w:rFonts w:ascii="Times New Roman" w:eastAsia="Times New Roman" w:hAnsi="Times New Roman" w:cs="Times New Roman"/>
          <w:sz w:val="28"/>
          <w:szCs w:val="28"/>
          <w:lang w:eastAsia="ru-RU"/>
        </w:rPr>
        <w:t xml:space="preserve">. </w:t>
      </w:r>
      <w:r w:rsidR="00F73699" w:rsidRPr="00D16540">
        <w:rPr>
          <w:rFonts w:ascii="Times New Roman" w:eastAsia="Times New Roman" w:hAnsi="Times New Roman" w:cs="Times New Roman"/>
          <w:sz w:val="28"/>
          <w:szCs w:val="28"/>
          <w:lang w:eastAsia="ru-RU"/>
        </w:rPr>
        <w:t>П</w:t>
      </w:r>
      <w:r w:rsidRPr="00D16540">
        <w:rPr>
          <w:rFonts w:ascii="Times New Roman" w:eastAsia="Times New Roman" w:hAnsi="Times New Roman" w:cs="Times New Roman"/>
          <w:sz w:val="28"/>
          <w:szCs w:val="28"/>
          <w:lang w:eastAsia="ru-RU"/>
        </w:rPr>
        <w:t>очти вдвое увеличилось число обращений к электронным изданиям.</w:t>
      </w:r>
    </w:p>
    <w:p w:rsidR="00A81746" w:rsidRPr="00D16540" w:rsidRDefault="00A81746" w:rsidP="00D16540">
      <w:pPr>
        <w:widowControl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lang w:eastAsia="ru-RU"/>
        </w:rPr>
        <w:lastRenderedPageBreak/>
        <w:t xml:space="preserve">В 2020 году Централизованной библиотечной системой </w:t>
      </w:r>
      <w:r w:rsidRPr="00D16540">
        <w:rPr>
          <w:rFonts w:ascii="Times New Roman" w:eastAsia="Times New Roman" w:hAnsi="Times New Roman" w:cs="Times New Roman"/>
          <w:sz w:val="28"/>
          <w:szCs w:val="28"/>
          <w:lang w:eastAsia="ru-RU"/>
        </w:rPr>
        <w:t>оформлено 166 книжных выставок</w:t>
      </w:r>
      <w:r w:rsidRPr="00D16540">
        <w:rPr>
          <w:rFonts w:ascii="Times New Roman" w:eastAsia="Calibri" w:hAnsi="Times New Roman" w:cs="Times New Roman"/>
          <w:sz w:val="28"/>
          <w:szCs w:val="28"/>
          <w:lang w:eastAsia="ru-RU"/>
        </w:rPr>
        <w:t xml:space="preserve">, проведено 898 мероприятий, что превысило </w:t>
      </w:r>
      <w:r w:rsidRPr="00D16540">
        <w:rPr>
          <w:rFonts w:ascii="Times New Roman" w:eastAsia="Calibri" w:hAnsi="Times New Roman" w:cs="Times New Roman"/>
          <w:iCs/>
          <w:sz w:val="28"/>
          <w:szCs w:val="28"/>
          <w:lang w:eastAsia="ru-RU"/>
        </w:rPr>
        <w:t>аналогичный показатель прошлого года</w:t>
      </w:r>
      <w:r w:rsidR="00597FD1" w:rsidRPr="00D16540">
        <w:rPr>
          <w:rFonts w:ascii="Times New Roman" w:eastAsia="Calibri" w:hAnsi="Times New Roman" w:cs="Times New Roman"/>
          <w:iCs/>
          <w:sz w:val="28"/>
          <w:szCs w:val="28"/>
          <w:lang w:eastAsia="ru-RU"/>
        </w:rPr>
        <w:t xml:space="preserve"> </w:t>
      </w:r>
      <w:r w:rsidR="00F73699" w:rsidRPr="00D16540">
        <w:rPr>
          <w:rFonts w:ascii="Times New Roman" w:eastAsia="Calibri" w:hAnsi="Times New Roman" w:cs="Times New Roman"/>
          <w:bCs/>
          <w:sz w:val="28"/>
          <w:szCs w:val="28"/>
          <w:lang w:eastAsia="ru-RU"/>
        </w:rPr>
        <w:t xml:space="preserve">на </w:t>
      </w:r>
      <w:r w:rsidRPr="00D16540">
        <w:rPr>
          <w:rFonts w:ascii="Times New Roman" w:eastAsia="Calibri" w:hAnsi="Times New Roman" w:cs="Times New Roman"/>
          <w:bCs/>
          <w:sz w:val="28"/>
          <w:szCs w:val="28"/>
          <w:lang w:eastAsia="ru-RU"/>
        </w:rPr>
        <w:t>9,0</w:t>
      </w:r>
      <w:r w:rsidR="00B171C3" w:rsidRPr="00D16540">
        <w:rPr>
          <w:rFonts w:ascii="Times New Roman" w:eastAsia="Calibri" w:hAnsi="Times New Roman" w:cs="Times New Roman"/>
          <w:bCs/>
          <w:sz w:val="28"/>
          <w:szCs w:val="28"/>
          <w:lang w:eastAsia="ru-RU"/>
        </w:rPr>
        <w:t> </w:t>
      </w:r>
      <w:r w:rsidRPr="00D16540">
        <w:rPr>
          <w:rFonts w:ascii="Times New Roman" w:eastAsia="Calibri" w:hAnsi="Times New Roman" w:cs="Times New Roman"/>
          <w:bCs/>
          <w:sz w:val="28"/>
          <w:szCs w:val="28"/>
          <w:lang w:eastAsia="ru-RU"/>
        </w:rPr>
        <w:t>%</w:t>
      </w:r>
      <w:r w:rsidRPr="00D16540">
        <w:rPr>
          <w:rFonts w:ascii="Times New Roman" w:eastAsia="Times New Roman" w:hAnsi="Times New Roman" w:cs="Times New Roman"/>
          <w:sz w:val="28"/>
          <w:szCs w:val="28"/>
          <w:lang w:eastAsia="ru-RU"/>
        </w:rPr>
        <w:t xml:space="preserve">. Из общего числа </w:t>
      </w:r>
      <w:r w:rsidRPr="00D16540">
        <w:rPr>
          <w:rFonts w:ascii="Times New Roman" w:eastAsia="Times New Roman" w:hAnsi="Times New Roman" w:cs="Times New Roman"/>
          <w:bCs/>
          <w:sz w:val="28"/>
          <w:szCs w:val="28"/>
          <w:lang w:eastAsia="ru-RU"/>
        </w:rPr>
        <w:t xml:space="preserve">172 </w:t>
      </w:r>
      <w:r w:rsidRPr="00D16540">
        <w:rPr>
          <w:rFonts w:ascii="Times New Roman" w:eastAsia="Times New Roman" w:hAnsi="Times New Roman" w:cs="Times New Roman"/>
          <w:sz w:val="28"/>
          <w:szCs w:val="28"/>
          <w:lang w:eastAsia="ru-RU"/>
        </w:rPr>
        <w:t>культурно-просветительских мероприятия проведены в 1 квартале 2020 года в очном формате (количество посетителей</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3 502 человека), среди них: </w:t>
      </w:r>
    </w:p>
    <w:p w:rsidR="00A81746" w:rsidRPr="00D16540" w:rsidRDefault="00A81746" w:rsidP="00D16540">
      <w:pPr>
        <w:pStyle w:val="a3"/>
        <w:numPr>
          <w:ilvl w:val="0"/>
          <w:numId w:val="34"/>
        </w:numPr>
        <w:tabs>
          <w:tab w:val="left" w:pos="567"/>
        </w:tabs>
        <w:spacing w:after="0"/>
        <w:ind w:left="0" w:firstLine="709"/>
        <w:jc w:val="both"/>
        <w:rPr>
          <w:rFonts w:ascii="Times New Roman" w:eastAsia="Times New Roman" w:hAnsi="Times New Roman"/>
          <w:bCs/>
          <w:iCs/>
          <w:sz w:val="28"/>
          <w:szCs w:val="28"/>
          <w:lang w:eastAsia="ru-RU"/>
        </w:rPr>
      </w:pPr>
      <w:r w:rsidRPr="00D16540">
        <w:rPr>
          <w:rFonts w:ascii="Times New Roman" w:eastAsia="Times New Roman" w:hAnsi="Times New Roman"/>
          <w:bCs/>
          <w:sz w:val="28"/>
          <w:szCs w:val="28"/>
          <w:lang w:eastAsia="ru-RU"/>
        </w:rPr>
        <w:t>круглые столы с участием кандидата педагогических наук Евдоки</w:t>
      </w:r>
      <w:r w:rsidR="008D270A" w:rsidRPr="00D16540">
        <w:rPr>
          <w:rFonts w:ascii="Times New Roman" w:eastAsia="Times New Roman" w:hAnsi="Times New Roman"/>
          <w:bCs/>
          <w:sz w:val="28"/>
          <w:szCs w:val="28"/>
          <w:lang w:eastAsia="ru-RU"/>
        </w:rPr>
        <w:t>и</w:t>
      </w:r>
      <w:r w:rsidRPr="00D16540">
        <w:rPr>
          <w:rFonts w:ascii="Times New Roman" w:eastAsia="Times New Roman" w:hAnsi="Times New Roman"/>
          <w:bCs/>
          <w:sz w:val="28"/>
          <w:szCs w:val="28"/>
          <w:lang w:eastAsia="ru-RU"/>
        </w:rPr>
        <w:t xml:space="preserve"> </w:t>
      </w:r>
      <w:proofErr w:type="spellStart"/>
      <w:r w:rsidRPr="00D16540">
        <w:rPr>
          <w:rFonts w:ascii="Times New Roman" w:eastAsia="Times New Roman" w:hAnsi="Times New Roman"/>
          <w:bCs/>
          <w:sz w:val="28"/>
          <w:szCs w:val="28"/>
          <w:lang w:eastAsia="ru-RU"/>
        </w:rPr>
        <w:t>Нёмысовой</w:t>
      </w:r>
      <w:proofErr w:type="spellEnd"/>
      <w:r w:rsidRPr="00D16540">
        <w:rPr>
          <w:rFonts w:ascii="Times New Roman" w:eastAsia="Times New Roman" w:hAnsi="Times New Roman"/>
          <w:bCs/>
          <w:sz w:val="28"/>
          <w:szCs w:val="28"/>
          <w:lang w:eastAsia="ru-RU"/>
        </w:rPr>
        <w:t xml:space="preserve">, писателя Еремея </w:t>
      </w:r>
      <w:proofErr w:type="spellStart"/>
      <w:r w:rsidRPr="00D16540">
        <w:rPr>
          <w:rFonts w:ascii="Times New Roman" w:eastAsia="Times New Roman" w:hAnsi="Times New Roman"/>
          <w:bCs/>
          <w:sz w:val="28"/>
          <w:szCs w:val="28"/>
          <w:lang w:eastAsia="ru-RU"/>
        </w:rPr>
        <w:t>Айпина</w:t>
      </w:r>
      <w:proofErr w:type="spellEnd"/>
      <w:r w:rsidRPr="00D16540">
        <w:rPr>
          <w:rFonts w:ascii="Times New Roman" w:eastAsia="Times New Roman" w:hAnsi="Times New Roman"/>
          <w:bCs/>
          <w:sz w:val="28"/>
          <w:szCs w:val="28"/>
          <w:lang w:eastAsia="ru-RU"/>
        </w:rPr>
        <w:t>, ответственного секретаря Ханты-Мансийского отделения Союза писателей России И.</w:t>
      </w:r>
      <w:r w:rsidR="008D270A" w:rsidRPr="00D16540">
        <w:rPr>
          <w:rFonts w:ascii="Times New Roman" w:eastAsia="Times New Roman" w:hAnsi="Times New Roman"/>
          <w:bCs/>
          <w:sz w:val="28"/>
          <w:szCs w:val="28"/>
          <w:lang w:eastAsia="ru-RU"/>
        </w:rPr>
        <w:t> </w:t>
      </w:r>
      <w:r w:rsidRPr="00D16540">
        <w:rPr>
          <w:rFonts w:ascii="Times New Roman" w:eastAsia="Times New Roman" w:hAnsi="Times New Roman"/>
          <w:bCs/>
          <w:sz w:val="28"/>
          <w:szCs w:val="28"/>
          <w:lang w:eastAsia="ru-RU"/>
        </w:rPr>
        <w:t xml:space="preserve">А. </w:t>
      </w:r>
      <w:proofErr w:type="spellStart"/>
      <w:r w:rsidRPr="00D16540">
        <w:rPr>
          <w:rFonts w:ascii="Times New Roman" w:eastAsia="Times New Roman" w:hAnsi="Times New Roman"/>
          <w:bCs/>
          <w:sz w:val="28"/>
          <w:szCs w:val="28"/>
          <w:lang w:eastAsia="ru-RU"/>
        </w:rPr>
        <w:t>Ширманова</w:t>
      </w:r>
      <w:proofErr w:type="spellEnd"/>
      <w:r w:rsidRPr="00D16540">
        <w:rPr>
          <w:rFonts w:ascii="Times New Roman" w:eastAsia="Times New Roman" w:hAnsi="Times New Roman"/>
          <w:bCs/>
          <w:sz w:val="28"/>
          <w:szCs w:val="28"/>
          <w:lang w:eastAsia="ru-RU"/>
        </w:rPr>
        <w:t xml:space="preserve"> и литературного объединения «Югорские ваганты»;</w:t>
      </w:r>
      <w:r w:rsidRPr="00D16540">
        <w:rPr>
          <w:rFonts w:ascii="Times New Roman" w:eastAsia="Times New Roman" w:hAnsi="Times New Roman"/>
          <w:bCs/>
          <w:iCs/>
          <w:sz w:val="28"/>
          <w:szCs w:val="28"/>
          <w:lang w:eastAsia="ru-RU"/>
        </w:rPr>
        <w:t xml:space="preserve"> </w:t>
      </w:r>
    </w:p>
    <w:p w:rsidR="00A81746" w:rsidRPr="00D16540" w:rsidRDefault="008D270A" w:rsidP="00D16540">
      <w:pPr>
        <w:pStyle w:val="a3"/>
        <w:numPr>
          <w:ilvl w:val="0"/>
          <w:numId w:val="34"/>
        </w:numPr>
        <w:tabs>
          <w:tab w:val="left" w:pos="567"/>
        </w:tabs>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bCs/>
          <w:iCs/>
          <w:sz w:val="28"/>
          <w:szCs w:val="28"/>
          <w:lang w:eastAsia="ru-RU"/>
        </w:rPr>
        <w:t xml:space="preserve">творческие встречи </w:t>
      </w:r>
      <w:r w:rsidR="00A81746" w:rsidRPr="00D16540">
        <w:rPr>
          <w:rFonts w:ascii="Times New Roman" w:eastAsia="Times New Roman" w:hAnsi="Times New Roman"/>
          <w:bCs/>
          <w:iCs/>
          <w:sz w:val="28"/>
          <w:szCs w:val="28"/>
          <w:lang w:eastAsia="ru-RU"/>
        </w:rPr>
        <w:t xml:space="preserve">с поэтом Николаем Васильевичем </w:t>
      </w:r>
      <w:proofErr w:type="spellStart"/>
      <w:r w:rsidR="00A81746" w:rsidRPr="00D16540">
        <w:rPr>
          <w:rFonts w:ascii="Times New Roman" w:eastAsia="Times New Roman" w:hAnsi="Times New Roman"/>
          <w:bCs/>
          <w:iCs/>
          <w:sz w:val="28"/>
          <w:szCs w:val="28"/>
          <w:lang w:eastAsia="ru-RU"/>
        </w:rPr>
        <w:t>Вохминым</w:t>
      </w:r>
      <w:proofErr w:type="spellEnd"/>
      <w:r w:rsidR="00A81746" w:rsidRPr="00D16540">
        <w:rPr>
          <w:rFonts w:ascii="Times New Roman" w:eastAsia="Times New Roman" w:hAnsi="Times New Roman"/>
          <w:bCs/>
          <w:iCs/>
          <w:sz w:val="28"/>
          <w:szCs w:val="28"/>
          <w:lang w:eastAsia="ru-RU"/>
        </w:rPr>
        <w:t>; членом Союза журналистов России и Союза писателей Российской Федерации Г.</w:t>
      </w:r>
      <w:r w:rsidRPr="00D16540">
        <w:rPr>
          <w:rFonts w:ascii="Times New Roman" w:eastAsia="Times New Roman" w:hAnsi="Times New Roman"/>
          <w:bCs/>
          <w:iCs/>
          <w:sz w:val="28"/>
          <w:szCs w:val="28"/>
          <w:lang w:eastAsia="ru-RU"/>
        </w:rPr>
        <w:t> </w:t>
      </w:r>
      <w:r w:rsidR="00A81746" w:rsidRPr="00D16540">
        <w:rPr>
          <w:rFonts w:ascii="Times New Roman" w:eastAsia="Times New Roman" w:hAnsi="Times New Roman"/>
          <w:bCs/>
          <w:iCs/>
          <w:sz w:val="28"/>
          <w:szCs w:val="28"/>
          <w:lang w:eastAsia="ru-RU"/>
        </w:rPr>
        <w:t>В. Захаровой;</w:t>
      </w:r>
      <w:r w:rsidR="00597FD1" w:rsidRPr="00D16540">
        <w:rPr>
          <w:rFonts w:ascii="Times New Roman" w:eastAsia="Times New Roman" w:hAnsi="Times New Roman"/>
          <w:bCs/>
          <w:iCs/>
          <w:sz w:val="28"/>
          <w:szCs w:val="28"/>
          <w:lang w:eastAsia="ru-RU"/>
        </w:rPr>
        <w:t xml:space="preserve"> </w:t>
      </w:r>
      <w:r w:rsidR="00A81746" w:rsidRPr="00D16540">
        <w:rPr>
          <w:rFonts w:ascii="Times New Roman" w:eastAsia="Times New Roman" w:hAnsi="Times New Roman"/>
          <w:bCs/>
          <w:iCs/>
          <w:sz w:val="28"/>
          <w:szCs w:val="28"/>
          <w:lang w:eastAsia="ru-RU"/>
        </w:rPr>
        <w:t xml:space="preserve">детским писателем, ветераном Великой Отечественной войны Виталием Яковлевичем </w:t>
      </w:r>
      <w:proofErr w:type="spellStart"/>
      <w:r w:rsidR="00A81746" w:rsidRPr="00D16540">
        <w:rPr>
          <w:rFonts w:ascii="Times New Roman" w:eastAsia="Times New Roman" w:hAnsi="Times New Roman"/>
          <w:bCs/>
          <w:iCs/>
          <w:sz w:val="28"/>
          <w:szCs w:val="28"/>
          <w:lang w:eastAsia="ru-RU"/>
        </w:rPr>
        <w:t>Ботвиным</w:t>
      </w:r>
      <w:proofErr w:type="spellEnd"/>
      <w:r w:rsidR="00A81746" w:rsidRPr="00D16540">
        <w:rPr>
          <w:rFonts w:ascii="Times New Roman" w:eastAsia="Times New Roman" w:hAnsi="Times New Roman"/>
          <w:bCs/>
          <w:iCs/>
          <w:sz w:val="28"/>
          <w:szCs w:val="28"/>
          <w:lang w:eastAsia="ru-RU"/>
        </w:rPr>
        <w:t>;</w:t>
      </w:r>
    </w:p>
    <w:p w:rsidR="00A81746" w:rsidRPr="00D16540" w:rsidRDefault="00A81746" w:rsidP="00D16540">
      <w:pPr>
        <w:pStyle w:val="a3"/>
        <w:numPr>
          <w:ilvl w:val="0"/>
          <w:numId w:val="34"/>
        </w:numPr>
        <w:tabs>
          <w:tab w:val="left" w:pos="567"/>
        </w:tabs>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bCs/>
          <w:iCs/>
          <w:sz w:val="28"/>
          <w:szCs w:val="28"/>
          <w:lang w:eastAsia="ru-RU"/>
        </w:rPr>
        <w:t>торжественная п</w:t>
      </w:r>
      <w:r w:rsidR="008D270A" w:rsidRPr="00D16540">
        <w:rPr>
          <w:rFonts w:ascii="Times New Roman" w:eastAsia="Times New Roman" w:hAnsi="Times New Roman"/>
          <w:bCs/>
          <w:iCs/>
          <w:sz w:val="28"/>
          <w:szCs w:val="28"/>
          <w:lang w:eastAsia="ru-RU"/>
        </w:rPr>
        <w:t xml:space="preserve">ередача книг от жителей города </w:t>
      </w:r>
      <w:r w:rsidRPr="00D16540">
        <w:rPr>
          <w:rFonts w:ascii="Times New Roman" w:eastAsia="Times New Roman" w:hAnsi="Times New Roman"/>
          <w:bCs/>
          <w:iCs/>
          <w:sz w:val="28"/>
          <w:szCs w:val="28"/>
          <w:lang w:eastAsia="ru-RU"/>
        </w:rPr>
        <w:t>Ханты-Мансийскому реабилитационному центру для детей и подростко</w:t>
      </w:r>
      <w:r w:rsidR="008D270A" w:rsidRPr="00D16540">
        <w:rPr>
          <w:rFonts w:ascii="Times New Roman" w:eastAsia="Times New Roman" w:hAnsi="Times New Roman"/>
          <w:bCs/>
          <w:iCs/>
          <w:sz w:val="28"/>
          <w:szCs w:val="28"/>
          <w:lang w:eastAsia="ru-RU"/>
        </w:rPr>
        <w:t>в с ограниченными возможностями</w:t>
      </w:r>
      <w:r w:rsidRPr="00D16540">
        <w:rPr>
          <w:rFonts w:ascii="Times New Roman" w:eastAsia="Times New Roman" w:hAnsi="Times New Roman"/>
          <w:bCs/>
          <w:iCs/>
          <w:sz w:val="28"/>
          <w:szCs w:val="28"/>
          <w:lang w:eastAsia="ru-RU"/>
        </w:rPr>
        <w:t xml:space="preserve"> в рамках Всероссийской</w:t>
      </w:r>
      <w:r w:rsidR="008D270A" w:rsidRPr="00D16540">
        <w:rPr>
          <w:rFonts w:ascii="Times New Roman" w:eastAsia="Times New Roman" w:hAnsi="Times New Roman"/>
          <w:bCs/>
          <w:iCs/>
          <w:sz w:val="28"/>
          <w:szCs w:val="28"/>
          <w:lang w:eastAsia="ru-RU"/>
        </w:rPr>
        <w:t xml:space="preserve"> акции «Дарите книги с любовью»;</w:t>
      </w:r>
    </w:p>
    <w:p w:rsidR="00A81746" w:rsidRPr="00D16540" w:rsidRDefault="00A81746" w:rsidP="00D16540">
      <w:pPr>
        <w:pStyle w:val="a3"/>
        <w:numPr>
          <w:ilvl w:val="0"/>
          <w:numId w:val="34"/>
        </w:numPr>
        <w:tabs>
          <w:tab w:val="left" w:pos="567"/>
        </w:tabs>
        <w:spacing w:after="0"/>
        <w:ind w:left="0" w:firstLine="709"/>
        <w:jc w:val="both"/>
        <w:rPr>
          <w:rFonts w:ascii="Times New Roman" w:eastAsia="Times New Roman" w:hAnsi="Times New Roman"/>
          <w:bCs/>
          <w:iCs/>
          <w:sz w:val="28"/>
          <w:szCs w:val="28"/>
          <w:lang w:eastAsia="ru-RU"/>
        </w:rPr>
      </w:pPr>
      <w:r w:rsidRPr="00D16540">
        <w:rPr>
          <w:rFonts w:ascii="Times New Roman" w:eastAsia="Times New Roman" w:hAnsi="Times New Roman"/>
          <w:bCs/>
          <w:iCs/>
          <w:sz w:val="28"/>
          <w:szCs w:val="28"/>
          <w:lang w:eastAsia="ru-RU"/>
        </w:rPr>
        <w:t xml:space="preserve">презентация дебютного сборника стихов Елены </w:t>
      </w:r>
      <w:proofErr w:type="spellStart"/>
      <w:r w:rsidRPr="00D16540">
        <w:rPr>
          <w:rFonts w:ascii="Times New Roman" w:eastAsia="Times New Roman" w:hAnsi="Times New Roman"/>
          <w:bCs/>
          <w:iCs/>
          <w:sz w:val="28"/>
          <w:szCs w:val="28"/>
          <w:lang w:eastAsia="ru-RU"/>
        </w:rPr>
        <w:t>Капитановой</w:t>
      </w:r>
      <w:proofErr w:type="spellEnd"/>
      <w:r w:rsidRPr="00D16540">
        <w:rPr>
          <w:rFonts w:ascii="Times New Roman" w:eastAsia="Times New Roman" w:hAnsi="Times New Roman"/>
          <w:bCs/>
          <w:iCs/>
          <w:sz w:val="28"/>
          <w:szCs w:val="28"/>
          <w:lang w:eastAsia="ru-RU"/>
        </w:rPr>
        <w:t xml:space="preserve"> «Начало» и др.</w:t>
      </w:r>
    </w:p>
    <w:p w:rsidR="00A81746" w:rsidRPr="00D16540" w:rsidRDefault="00A81746" w:rsidP="00D16540">
      <w:pPr>
        <w:tabs>
          <w:tab w:val="left" w:pos="567"/>
        </w:tabs>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bCs/>
          <w:sz w:val="28"/>
          <w:szCs w:val="28"/>
          <w:lang w:eastAsia="ru-RU"/>
        </w:rPr>
        <w:t>О</w:t>
      </w:r>
      <w:r w:rsidRPr="00D16540">
        <w:rPr>
          <w:rFonts w:ascii="Times New Roman" w:eastAsia="Times New Roman" w:hAnsi="Times New Roman" w:cs="Times New Roman"/>
          <w:sz w:val="28"/>
          <w:szCs w:val="28"/>
          <w:lang w:eastAsia="ru-RU"/>
        </w:rPr>
        <w:t>рганизована работа 18 литературных клубов краеведческой, гражданско-патриотической, экологической, творческой направленност</w:t>
      </w:r>
      <w:r w:rsidR="008D270A" w:rsidRPr="00D16540">
        <w:rPr>
          <w:rFonts w:ascii="Times New Roman" w:eastAsia="Times New Roman" w:hAnsi="Times New Roman" w:cs="Times New Roman"/>
          <w:sz w:val="28"/>
          <w:szCs w:val="28"/>
          <w:lang w:eastAsia="ru-RU"/>
        </w:rPr>
        <w:t>и</w:t>
      </w:r>
      <w:r w:rsidRPr="00D16540">
        <w:rPr>
          <w:rFonts w:ascii="Times New Roman" w:eastAsia="Times New Roman" w:hAnsi="Times New Roman" w:cs="Times New Roman"/>
          <w:sz w:val="28"/>
          <w:szCs w:val="28"/>
          <w:lang w:eastAsia="ru-RU"/>
        </w:rPr>
        <w:t xml:space="preserve"> для детей, молодежи и граждан старшего поколения. </w:t>
      </w:r>
      <w:r w:rsidRPr="00D16540">
        <w:rPr>
          <w:rFonts w:ascii="Times New Roman" w:eastAsia="Times New Roman" w:hAnsi="Times New Roman" w:cs="Times New Roman"/>
          <w:bCs/>
          <w:sz w:val="28"/>
          <w:szCs w:val="28"/>
          <w:lang w:eastAsia="ru-RU"/>
        </w:rPr>
        <w:t>Продолжена работа досуговой молодежной площадки «</w:t>
      </w:r>
      <w:proofErr w:type="spellStart"/>
      <w:r w:rsidRPr="00D16540">
        <w:rPr>
          <w:rFonts w:ascii="Times New Roman" w:eastAsia="Times New Roman" w:hAnsi="Times New Roman" w:cs="Times New Roman"/>
          <w:bCs/>
          <w:sz w:val="28"/>
          <w:szCs w:val="28"/>
          <w:lang w:eastAsia="ru-RU"/>
        </w:rPr>
        <w:t>Библиорум</w:t>
      </w:r>
      <w:proofErr w:type="spellEnd"/>
      <w:r w:rsidRPr="00D16540">
        <w:rPr>
          <w:rFonts w:ascii="Times New Roman" w:eastAsia="Times New Roman" w:hAnsi="Times New Roman" w:cs="Times New Roman"/>
          <w:bCs/>
          <w:sz w:val="28"/>
          <w:szCs w:val="28"/>
          <w:lang w:eastAsia="ru-RU"/>
        </w:rPr>
        <w:t xml:space="preserve"> «</w:t>
      </w:r>
      <w:proofErr w:type="spellStart"/>
      <w:r w:rsidRPr="00D16540">
        <w:rPr>
          <w:rFonts w:ascii="Times New Roman" w:eastAsia="Times New Roman" w:hAnsi="Times New Roman" w:cs="Times New Roman"/>
          <w:bCs/>
          <w:sz w:val="28"/>
          <w:szCs w:val="28"/>
          <w:lang w:eastAsia="ru-RU"/>
        </w:rPr>
        <w:t>БуквА</w:t>
      </w:r>
      <w:proofErr w:type="spellEnd"/>
      <w:r w:rsidRPr="00D16540">
        <w:rPr>
          <w:rFonts w:ascii="Times New Roman" w:eastAsia="Times New Roman" w:hAnsi="Times New Roman" w:cs="Times New Roman"/>
          <w:bCs/>
          <w:sz w:val="28"/>
          <w:szCs w:val="28"/>
          <w:lang w:eastAsia="ru-RU"/>
        </w:rPr>
        <w:t>» и семейного клуба «Скворечник».</w:t>
      </w:r>
    </w:p>
    <w:p w:rsidR="00A81746" w:rsidRPr="00D16540" w:rsidRDefault="00A81746" w:rsidP="00D16540">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Продолжена реализация проектов: </w:t>
      </w:r>
    </w:p>
    <w:p w:rsidR="00A81746" w:rsidRPr="00D16540" w:rsidRDefault="00A81746" w:rsidP="00D16540">
      <w:pPr>
        <w:pStyle w:val="a3"/>
        <w:numPr>
          <w:ilvl w:val="0"/>
          <w:numId w:val="34"/>
        </w:numPr>
        <w:tabs>
          <w:tab w:val="left" w:pos="567"/>
        </w:tabs>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«Связь поколений»</w:t>
      </w:r>
      <w:r w:rsidR="00597FD1" w:rsidRPr="00D16540">
        <w:rPr>
          <w:rFonts w:ascii="Times New Roman" w:eastAsia="Times New Roman" w:hAnsi="Times New Roman"/>
          <w:sz w:val="28"/>
          <w:szCs w:val="28"/>
          <w:lang w:eastAsia="ru-RU"/>
        </w:rPr>
        <w:t xml:space="preserve"> – </w:t>
      </w:r>
      <w:r w:rsidRPr="00D16540">
        <w:rPr>
          <w:rFonts w:ascii="Times New Roman" w:eastAsia="Times New Roman" w:hAnsi="Times New Roman"/>
          <w:sz w:val="28"/>
          <w:szCs w:val="28"/>
          <w:lang w:eastAsia="ru-RU"/>
        </w:rPr>
        <w:t>серия практических занятий, мастер-классов, творческих мероприятий для детей и молодёжи, в организации которых активное участие принимают волонтеры «серебряного возраста»;</w:t>
      </w:r>
      <w:r w:rsidR="00597FD1" w:rsidRPr="00D16540">
        <w:rPr>
          <w:rFonts w:ascii="Times New Roman" w:eastAsia="Times New Roman" w:hAnsi="Times New Roman"/>
          <w:sz w:val="28"/>
          <w:szCs w:val="28"/>
          <w:lang w:eastAsia="ru-RU"/>
        </w:rPr>
        <w:t xml:space="preserve"> </w:t>
      </w:r>
    </w:p>
    <w:p w:rsidR="00A81746" w:rsidRPr="00D16540" w:rsidRDefault="00A81746" w:rsidP="00D16540">
      <w:pPr>
        <w:pStyle w:val="a3"/>
        <w:numPr>
          <w:ilvl w:val="0"/>
          <w:numId w:val="34"/>
        </w:numPr>
        <w:tabs>
          <w:tab w:val="left" w:pos="567"/>
        </w:tabs>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«ВООК О БОК»</w:t>
      </w:r>
      <w:r w:rsidR="00597FD1" w:rsidRPr="00D16540">
        <w:rPr>
          <w:rFonts w:ascii="Times New Roman" w:eastAsia="Times New Roman" w:hAnsi="Times New Roman"/>
          <w:sz w:val="28"/>
          <w:szCs w:val="28"/>
          <w:lang w:eastAsia="ru-RU"/>
        </w:rPr>
        <w:t xml:space="preserve"> – </w:t>
      </w:r>
      <w:r w:rsidRPr="00D16540">
        <w:rPr>
          <w:rFonts w:ascii="Times New Roman" w:eastAsia="Times New Roman" w:hAnsi="Times New Roman"/>
          <w:sz w:val="28"/>
          <w:szCs w:val="28"/>
          <w:lang w:eastAsia="ru-RU"/>
        </w:rPr>
        <w:t xml:space="preserve">социальный проект, реализуемый совместно с автомобильным сообществом «DRIVERS». Организована доставка книг, периодических изданий и специальных устройств маломобильным горожанам. </w:t>
      </w:r>
    </w:p>
    <w:p w:rsidR="00A81746" w:rsidRPr="00D16540" w:rsidRDefault="00A81746" w:rsidP="00D1654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iCs/>
          <w:sz w:val="28"/>
          <w:szCs w:val="28"/>
          <w:lang w:eastAsia="ru-RU"/>
        </w:rPr>
        <w:t>К</w:t>
      </w:r>
      <w:r w:rsidR="00F8438F" w:rsidRPr="00D16540">
        <w:rPr>
          <w:rFonts w:ascii="Times New Roman" w:eastAsia="Times New Roman" w:hAnsi="Times New Roman" w:cs="Times New Roman"/>
          <w:sz w:val="28"/>
          <w:szCs w:val="28"/>
          <w:lang w:eastAsia="ru-RU"/>
        </w:rPr>
        <w:t>оличество онлайн-</w:t>
      </w:r>
      <w:r w:rsidRPr="00D16540">
        <w:rPr>
          <w:rFonts w:ascii="Times New Roman" w:eastAsia="Times New Roman" w:hAnsi="Times New Roman" w:cs="Times New Roman"/>
          <w:sz w:val="28"/>
          <w:szCs w:val="28"/>
          <w:lang w:eastAsia="ru-RU"/>
        </w:rPr>
        <w:t xml:space="preserve">мероприятий Централизованной библиотечной системы </w:t>
      </w:r>
      <w:r w:rsidR="00F73699" w:rsidRPr="00D16540">
        <w:rPr>
          <w:rFonts w:ascii="Times New Roman" w:eastAsia="Times New Roman" w:hAnsi="Times New Roman" w:cs="Times New Roman"/>
          <w:sz w:val="28"/>
          <w:szCs w:val="28"/>
          <w:lang w:eastAsia="ru-RU"/>
        </w:rPr>
        <w:t>составило</w:t>
      </w:r>
      <w:r w:rsidRPr="00D16540">
        <w:rPr>
          <w:rFonts w:ascii="Times New Roman" w:eastAsia="Times New Roman" w:hAnsi="Times New Roman" w:cs="Times New Roman"/>
          <w:sz w:val="28"/>
          <w:szCs w:val="28"/>
          <w:lang w:eastAsia="ru-RU"/>
        </w:rPr>
        <w:t xml:space="preserve"> 726, количество просмотров</w:t>
      </w:r>
      <w:r w:rsidR="00597FD1" w:rsidRPr="00D16540">
        <w:rPr>
          <w:rFonts w:ascii="Times New Roman" w:eastAsia="Times New Roman" w:hAnsi="Times New Roman" w:cs="Times New Roman"/>
          <w:sz w:val="28"/>
          <w:szCs w:val="28"/>
          <w:lang w:eastAsia="ru-RU"/>
        </w:rPr>
        <w:t xml:space="preserve"> – </w:t>
      </w:r>
      <w:r w:rsidR="00F8438F" w:rsidRPr="00D16540">
        <w:rPr>
          <w:rFonts w:ascii="Times New Roman" w:eastAsia="Times New Roman" w:hAnsi="Times New Roman" w:cs="Times New Roman"/>
          <w:sz w:val="28"/>
          <w:szCs w:val="28"/>
          <w:lang w:eastAsia="ru-RU"/>
        </w:rPr>
        <w:t xml:space="preserve">494 478, среди них </w:t>
      </w:r>
      <w:proofErr w:type="spellStart"/>
      <w:r w:rsidR="00F8438F" w:rsidRPr="00D16540">
        <w:rPr>
          <w:rFonts w:ascii="Times New Roman" w:eastAsia="Times New Roman" w:hAnsi="Times New Roman" w:cs="Times New Roman"/>
          <w:sz w:val="28"/>
          <w:szCs w:val="28"/>
          <w:lang w:eastAsia="ru-RU"/>
        </w:rPr>
        <w:t>челлендж</w:t>
      </w:r>
      <w:proofErr w:type="spellEnd"/>
      <w:r w:rsidR="00F8438F"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чтения любимых детских прои</w:t>
      </w:r>
      <w:r w:rsidR="00F8438F" w:rsidRPr="00D16540">
        <w:rPr>
          <w:rFonts w:ascii="Times New Roman" w:eastAsia="Times New Roman" w:hAnsi="Times New Roman" w:cs="Times New Roman"/>
          <w:sz w:val="28"/>
          <w:szCs w:val="28"/>
          <w:lang w:eastAsia="ru-RU"/>
        </w:rPr>
        <w:t>зведений «Сказки для маленьких»</w:t>
      </w:r>
      <w:r w:rsidRPr="00D16540">
        <w:rPr>
          <w:rFonts w:ascii="Times New Roman" w:eastAsia="Times New Roman" w:hAnsi="Times New Roman" w:cs="Times New Roman"/>
          <w:sz w:val="28"/>
          <w:szCs w:val="28"/>
          <w:lang w:eastAsia="ru-RU"/>
        </w:rPr>
        <w:t xml:space="preserve"> и увлекательная виртуальная игра для детей «Летнее детективное агентство»,</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новые рубрики «Мэри </w:t>
      </w:r>
      <w:proofErr w:type="spellStart"/>
      <w:r w:rsidRPr="00D16540">
        <w:rPr>
          <w:rFonts w:ascii="Times New Roman" w:eastAsia="Times New Roman" w:hAnsi="Times New Roman" w:cs="Times New Roman"/>
          <w:sz w:val="28"/>
          <w:szCs w:val="28"/>
          <w:lang w:eastAsia="ru-RU"/>
        </w:rPr>
        <w:t>Поппинс</w:t>
      </w:r>
      <w:proofErr w:type="spellEnd"/>
      <w:r w:rsidRPr="00D16540">
        <w:rPr>
          <w:rFonts w:ascii="Times New Roman" w:eastAsia="Times New Roman" w:hAnsi="Times New Roman" w:cs="Times New Roman"/>
          <w:sz w:val="28"/>
          <w:szCs w:val="28"/>
          <w:lang w:eastAsia="ru-RU"/>
        </w:rPr>
        <w:t>», #</w:t>
      </w:r>
      <w:proofErr w:type="spellStart"/>
      <w:r w:rsidRPr="00D16540">
        <w:rPr>
          <w:rFonts w:ascii="Times New Roman" w:eastAsia="Times New Roman" w:hAnsi="Times New Roman" w:cs="Times New Roman"/>
          <w:sz w:val="28"/>
          <w:szCs w:val="28"/>
          <w:lang w:eastAsia="ru-RU"/>
        </w:rPr>
        <w:t>Психологонлайн</w:t>
      </w:r>
      <w:proofErr w:type="spellEnd"/>
      <w:r w:rsidRPr="00D16540">
        <w:rPr>
          <w:rFonts w:ascii="Times New Roman" w:eastAsia="Times New Roman" w:hAnsi="Times New Roman" w:cs="Times New Roman"/>
          <w:sz w:val="28"/>
          <w:szCs w:val="28"/>
          <w:lang w:eastAsia="ru-RU"/>
        </w:rPr>
        <w:t>, где специалисты дают родителям различные советы и рекомендации, многие другие проекты.</w:t>
      </w:r>
    </w:p>
    <w:p w:rsidR="00A81746" w:rsidRPr="00D16540" w:rsidRDefault="00A81746" w:rsidP="00D16540">
      <w:pPr>
        <w:spacing w:after="0" w:line="276" w:lineRule="auto"/>
        <w:ind w:firstLine="708"/>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Великой Победе были посвящены: неделя детской и юношеской к</w:t>
      </w:r>
      <w:r w:rsidR="00F8438F" w:rsidRPr="00D16540">
        <w:rPr>
          <w:rFonts w:ascii="Times New Roman" w:eastAsia="Times New Roman" w:hAnsi="Times New Roman" w:cs="Times New Roman"/>
          <w:sz w:val="28"/>
          <w:szCs w:val="28"/>
          <w:lang w:eastAsia="ru-RU"/>
        </w:rPr>
        <w:t>ниги, в рамках которой в онлайн-</w:t>
      </w:r>
      <w:r w:rsidRPr="00D16540">
        <w:rPr>
          <w:rFonts w:ascii="Times New Roman" w:eastAsia="Times New Roman" w:hAnsi="Times New Roman" w:cs="Times New Roman"/>
          <w:sz w:val="28"/>
          <w:szCs w:val="28"/>
          <w:lang w:eastAsia="ru-RU"/>
        </w:rPr>
        <w:t xml:space="preserve">конкурсе поэтических произведений о войне приняли участие более 70 </w:t>
      </w:r>
      <w:proofErr w:type="spellStart"/>
      <w:r w:rsidRPr="00D16540">
        <w:rPr>
          <w:rFonts w:ascii="Times New Roman" w:eastAsia="Times New Roman" w:hAnsi="Times New Roman" w:cs="Times New Roman"/>
          <w:sz w:val="28"/>
          <w:szCs w:val="28"/>
          <w:lang w:eastAsia="ru-RU"/>
        </w:rPr>
        <w:t>хантымансийцев</w:t>
      </w:r>
      <w:proofErr w:type="spellEnd"/>
      <w:r w:rsidRPr="00D16540">
        <w:rPr>
          <w:rFonts w:ascii="Times New Roman" w:eastAsia="Times New Roman" w:hAnsi="Times New Roman" w:cs="Times New Roman"/>
          <w:sz w:val="28"/>
          <w:szCs w:val="28"/>
          <w:lang w:eastAsia="ru-RU"/>
        </w:rPr>
        <w:t>;</w:t>
      </w:r>
      <w:r w:rsidR="00597FD1" w:rsidRPr="00D16540">
        <w:rPr>
          <w:rFonts w:ascii="Times New Roman" w:eastAsia="Times New Roman" w:hAnsi="Times New Roman" w:cs="Times New Roman"/>
          <w:sz w:val="28"/>
          <w:szCs w:val="28"/>
          <w:lang w:eastAsia="ru-RU"/>
        </w:rPr>
        <w:t xml:space="preserve"> </w:t>
      </w:r>
      <w:r w:rsidR="00F8438F" w:rsidRPr="00D16540">
        <w:rPr>
          <w:rFonts w:ascii="Times New Roman" w:eastAsia="Times New Roman" w:hAnsi="Times New Roman" w:cs="Times New Roman"/>
          <w:sz w:val="28"/>
          <w:szCs w:val="28"/>
          <w:lang w:eastAsia="ru-RU"/>
        </w:rPr>
        <w:t>п</w:t>
      </w:r>
      <w:r w:rsidRPr="00D16540">
        <w:rPr>
          <w:rFonts w:ascii="Times New Roman" w:eastAsia="Times New Roman" w:hAnsi="Times New Roman" w:cs="Times New Roman"/>
          <w:sz w:val="28"/>
          <w:szCs w:val="28"/>
          <w:lang w:eastAsia="ru-RU"/>
        </w:rPr>
        <w:t>рограмма летнего чтения</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«Что мы знаем о </w:t>
      </w:r>
      <w:r w:rsidRPr="00D16540">
        <w:rPr>
          <w:rFonts w:ascii="Times New Roman" w:eastAsia="Times New Roman" w:hAnsi="Times New Roman" w:cs="Times New Roman"/>
          <w:sz w:val="28"/>
          <w:szCs w:val="28"/>
          <w:lang w:eastAsia="ru-RU"/>
        </w:rPr>
        <w:lastRenderedPageBreak/>
        <w:t>войне»</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путешествие по дорогам </w:t>
      </w:r>
      <w:r w:rsidR="00F8438F" w:rsidRPr="00D16540">
        <w:rPr>
          <w:rFonts w:ascii="Times New Roman" w:eastAsia="Times New Roman" w:hAnsi="Times New Roman" w:cs="Times New Roman"/>
          <w:sz w:val="28"/>
          <w:szCs w:val="28"/>
          <w:lang w:eastAsia="ru-RU"/>
        </w:rPr>
        <w:t>п</w:t>
      </w:r>
      <w:r w:rsidRPr="00D16540">
        <w:rPr>
          <w:rFonts w:ascii="Times New Roman" w:eastAsia="Times New Roman" w:hAnsi="Times New Roman" w:cs="Times New Roman"/>
          <w:sz w:val="28"/>
          <w:szCs w:val="28"/>
          <w:lang w:eastAsia="ru-RU"/>
        </w:rPr>
        <w:t xml:space="preserve">амяти и </w:t>
      </w:r>
      <w:r w:rsidR="00F8438F" w:rsidRPr="00D16540">
        <w:rPr>
          <w:rFonts w:ascii="Times New Roman" w:eastAsia="Times New Roman" w:hAnsi="Times New Roman" w:cs="Times New Roman"/>
          <w:sz w:val="28"/>
          <w:szCs w:val="28"/>
          <w:lang w:eastAsia="ru-RU"/>
        </w:rPr>
        <w:t>с</w:t>
      </w:r>
      <w:r w:rsidRPr="00D16540">
        <w:rPr>
          <w:rFonts w:ascii="Times New Roman" w:eastAsia="Times New Roman" w:hAnsi="Times New Roman" w:cs="Times New Roman"/>
          <w:sz w:val="28"/>
          <w:szCs w:val="28"/>
          <w:lang w:eastAsia="ru-RU"/>
        </w:rPr>
        <w:t>лавы родного края, повествующее о Подвиге наших земляков, о</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неоценимом вкладе </w:t>
      </w:r>
      <w:proofErr w:type="spellStart"/>
      <w:r w:rsidRPr="00D16540">
        <w:rPr>
          <w:rFonts w:ascii="Times New Roman" w:eastAsia="Times New Roman" w:hAnsi="Times New Roman" w:cs="Times New Roman"/>
          <w:sz w:val="28"/>
          <w:szCs w:val="28"/>
          <w:lang w:eastAsia="ru-RU"/>
        </w:rPr>
        <w:t>югорчан</w:t>
      </w:r>
      <w:proofErr w:type="spellEnd"/>
      <w:r w:rsidRPr="00D16540">
        <w:rPr>
          <w:rFonts w:ascii="Times New Roman" w:eastAsia="Times New Roman" w:hAnsi="Times New Roman" w:cs="Times New Roman"/>
          <w:sz w:val="28"/>
          <w:szCs w:val="28"/>
          <w:lang w:eastAsia="ru-RU"/>
        </w:rPr>
        <w:t xml:space="preserve"> в Великую Победу.</w:t>
      </w:r>
    </w:p>
    <w:p w:rsidR="00A81746" w:rsidRPr="00D16540" w:rsidRDefault="00A81746" w:rsidP="00D16540">
      <w:pPr>
        <w:spacing w:after="0" w:line="276" w:lineRule="auto"/>
        <w:ind w:firstLine="708"/>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На </w:t>
      </w:r>
      <w:r w:rsidR="00F8438F" w:rsidRPr="00D16540">
        <w:rPr>
          <w:rFonts w:ascii="Times New Roman" w:eastAsia="Times New Roman" w:hAnsi="Times New Roman" w:cs="Times New Roman"/>
          <w:sz w:val="28"/>
          <w:szCs w:val="28"/>
          <w:lang w:eastAsia="ru-RU"/>
        </w:rPr>
        <w:t>онлайн-</w:t>
      </w:r>
      <w:r w:rsidRPr="00D16540">
        <w:rPr>
          <w:rFonts w:ascii="Times New Roman" w:eastAsia="Times New Roman" w:hAnsi="Times New Roman" w:cs="Times New Roman"/>
          <w:sz w:val="28"/>
          <w:szCs w:val="28"/>
          <w:lang w:eastAsia="ru-RU"/>
        </w:rPr>
        <w:t>площадках библиотек большую популярность завоевал проект «Таежные сказки», направленный на сохранение культурного наследия народов Югры и посвященный 90-летию Югры. Народные сказки и сказки М.</w:t>
      </w:r>
      <w:r w:rsidR="00F8438F" w:rsidRPr="00D16540">
        <w:rPr>
          <w:rFonts w:ascii="Times New Roman" w:eastAsia="Times New Roman" w:hAnsi="Times New Roman" w:cs="Times New Roman"/>
          <w:sz w:val="28"/>
          <w:szCs w:val="28"/>
          <w:lang w:eastAsia="ru-RU"/>
        </w:rPr>
        <w:t xml:space="preserve"> </w:t>
      </w:r>
      <w:proofErr w:type="spellStart"/>
      <w:r w:rsidRPr="00D16540">
        <w:rPr>
          <w:rFonts w:ascii="Times New Roman" w:eastAsia="Times New Roman" w:hAnsi="Times New Roman" w:cs="Times New Roman"/>
          <w:sz w:val="28"/>
          <w:szCs w:val="28"/>
          <w:lang w:eastAsia="ru-RU"/>
        </w:rPr>
        <w:t>Вагатовой</w:t>
      </w:r>
      <w:proofErr w:type="spellEnd"/>
      <w:r w:rsidRPr="00D16540">
        <w:rPr>
          <w:rFonts w:ascii="Times New Roman" w:eastAsia="Times New Roman" w:hAnsi="Times New Roman" w:cs="Times New Roman"/>
          <w:sz w:val="28"/>
          <w:szCs w:val="28"/>
          <w:lang w:eastAsia="ru-RU"/>
        </w:rPr>
        <w:t>, В.</w:t>
      </w:r>
      <w:r w:rsidR="00F8438F" w:rsidRPr="00D16540">
        <w:rPr>
          <w:rFonts w:ascii="Times New Roman" w:eastAsia="Times New Roman" w:hAnsi="Times New Roman" w:cs="Times New Roman"/>
          <w:sz w:val="28"/>
          <w:szCs w:val="28"/>
          <w:lang w:eastAsia="ru-RU"/>
        </w:rPr>
        <w:t> </w:t>
      </w:r>
      <w:proofErr w:type="spellStart"/>
      <w:r w:rsidRPr="00D16540">
        <w:rPr>
          <w:rFonts w:ascii="Times New Roman" w:eastAsia="Times New Roman" w:hAnsi="Times New Roman" w:cs="Times New Roman"/>
          <w:sz w:val="28"/>
          <w:szCs w:val="28"/>
          <w:lang w:eastAsia="ru-RU"/>
        </w:rPr>
        <w:t>Енова</w:t>
      </w:r>
      <w:proofErr w:type="spellEnd"/>
      <w:r w:rsidRPr="00D16540">
        <w:rPr>
          <w:rFonts w:ascii="Times New Roman" w:eastAsia="Times New Roman" w:hAnsi="Times New Roman" w:cs="Times New Roman"/>
          <w:sz w:val="28"/>
          <w:szCs w:val="28"/>
          <w:lang w:eastAsia="ru-RU"/>
        </w:rPr>
        <w:t>, А.</w:t>
      </w:r>
      <w:r w:rsidR="00F8438F"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Коньковой, других </w:t>
      </w:r>
      <w:proofErr w:type="spellStart"/>
      <w:r w:rsidRPr="00D16540">
        <w:rPr>
          <w:rFonts w:ascii="Times New Roman" w:eastAsia="Times New Roman" w:hAnsi="Times New Roman" w:cs="Times New Roman"/>
          <w:sz w:val="28"/>
          <w:szCs w:val="28"/>
          <w:lang w:eastAsia="ru-RU"/>
        </w:rPr>
        <w:t>югорских</w:t>
      </w:r>
      <w:proofErr w:type="spellEnd"/>
      <w:r w:rsidRPr="00D16540">
        <w:rPr>
          <w:rFonts w:ascii="Times New Roman" w:eastAsia="Times New Roman" w:hAnsi="Times New Roman" w:cs="Times New Roman"/>
          <w:sz w:val="28"/>
          <w:szCs w:val="28"/>
          <w:lang w:eastAsia="ru-RU"/>
        </w:rPr>
        <w:t xml:space="preserve"> писателей читали на русском и хантыйском языках представители коренного населения. </w:t>
      </w:r>
    </w:p>
    <w:p w:rsidR="00A81746" w:rsidRPr="00D16540" w:rsidRDefault="00A81746" w:rsidP="00D16540">
      <w:pPr>
        <w:spacing w:after="0" w:line="276" w:lineRule="auto"/>
        <w:ind w:firstLine="708"/>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Автор проекта</w:t>
      </w:r>
      <w:r w:rsidR="00F8438F"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библиотекарь Алла </w:t>
      </w:r>
      <w:proofErr w:type="spellStart"/>
      <w:r w:rsidRPr="00D16540">
        <w:rPr>
          <w:rFonts w:ascii="Times New Roman" w:eastAsia="Times New Roman" w:hAnsi="Times New Roman" w:cs="Times New Roman"/>
          <w:sz w:val="28"/>
          <w:szCs w:val="28"/>
          <w:lang w:eastAsia="ru-RU"/>
        </w:rPr>
        <w:t>Иштимирова-Посохова</w:t>
      </w:r>
      <w:proofErr w:type="spellEnd"/>
      <w:r w:rsidRPr="00D16540">
        <w:rPr>
          <w:rFonts w:ascii="Times New Roman" w:eastAsia="Times New Roman" w:hAnsi="Times New Roman" w:cs="Times New Roman"/>
          <w:sz w:val="28"/>
          <w:szCs w:val="28"/>
          <w:lang w:eastAsia="ru-RU"/>
        </w:rPr>
        <w:t>,</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участвовала во Всероссийском фестивале-конкурсе национально-культурных проектов «Россия: этнический комфорт». Проект «Таёжные сказки» стал лауреатом II степени в номинации «Проект, направленный на сохранение и развитие культурного наследия народов России», проект «Большие герои маленьких деревень </w:t>
      </w:r>
      <w:proofErr w:type="spellStart"/>
      <w:r w:rsidRPr="00D16540">
        <w:rPr>
          <w:rFonts w:ascii="Times New Roman" w:eastAsia="Times New Roman" w:hAnsi="Times New Roman" w:cs="Times New Roman"/>
          <w:sz w:val="28"/>
          <w:szCs w:val="28"/>
          <w:lang w:eastAsia="ru-RU"/>
        </w:rPr>
        <w:t>Вежакары</w:t>
      </w:r>
      <w:proofErr w:type="spellEnd"/>
      <w:r w:rsidRPr="00D16540">
        <w:rPr>
          <w:rFonts w:ascii="Times New Roman" w:eastAsia="Times New Roman" w:hAnsi="Times New Roman" w:cs="Times New Roman"/>
          <w:sz w:val="28"/>
          <w:szCs w:val="28"/>
          <w:lang w:eastAsia="ru-RU"/>
        </w:rPr>
        <w:t xml:space="preserve"> и </w:t>
      </w:r>
      <w:proofErr w:type="spellStart"/>
      <w:r w:rsidRPr="00D16540">
        <w:rPr>
          <w:rFonts w:ascii="Times New Roman" w:eastAsia="Times New Roman" w:hAnsi="Times New Roman" w:cs="Times New Roman"/>
          <w:sz w:val="28"/>
          <w:szCs w:val="28"/>
          <w:lang w:eastAsia="ru-RU"/>
        </w:rPr>
        <w:t>Комудваны</w:t>
      </w:r>
      <w:proofErr w:type="spellEnd"/>
      <w:r w:rsidRPr="00D16540">
        <w:rPr>
          <w:rFonts w:ascii="Times New Roman" w:eastAsia="Times New Roman" w:hAnsi="Times New Roman" w:cs="Times New Roman"/>
          <w:sz w:val="28"/>
          <w:szCs w:val="28"/>
          <w:lang w:eastAsia="ru-RU"/>
        </w:rPr>
        <w:t>» в той же номинации –</w:t>
      </w:r>
      <w:r w:rsidRPr="00D16540">
        <w:rPr>
          <w:rFonts w:ascii="Times New Roman" w:eastAsia="Times New Roman" w:hAnsi="Times New Roman" w:cs="Times New Roman"/>
          <w:i/>
          <w:sz w:val="28"/>
          <w:szCs w:val="28"/>
          <w:lang w:eastAsia="ru-RU"/>
        </w:rPr>
        <w:t xml:space="preserve"> </w:t>
      </w:r>
      <w:r w:rsidRPr="00D16540">
        <w:rPr>
          <w:rFonts w:ascii="Times New Roman" w:eastAsia="Times New Roman" w:hAnsi="Times New Roman" w:cs="Times New Roman"/>
          <w:sz w:val="28"/>
          <w:szCs w:val="28"/>
          <w:lang w:eastAsia="ru-RU"/>
        </w:rPr>
        <w:t>лауреатом I степени.</w:t>
      </w:r>
    </w:p>
    <w:p w:rsidR="00A81746" w:rsidRPr="00D16540" w:rsidRDefault="00A81746" w:rsidP="00D16540">
      <w:pPr>
        <w:shd w:val="clear" w:color="auto" w:fill="FFFFFF"/>
        <w:tabs>
          <w:tab w:val="left" w:pos="709"/>
        </w:tabs>
        <w:spacing w:after="0" w:line="276" w:lineRule="auto"/>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ab/>
        <w:t>В 2020 году Государственной</w:t>
      </w:r>
      <w:r w:rsidR="00F8438F"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библиотекой Югры муниципальному бюджетному учреждению «Централизованная библиотечная система» вручена «Фишка года» за проекты «</w:t>
      </w:r>
      <w:r w:rsidRPr="00D16540">
        <w:rPr>
          <w:rFonts w:ascii="Times New Roman" w:eastAsia="Times New Roman" w:hAnsi="Times New Roman" w:cs="Times New Roman"/>
          <w:bCs/>
          <w:iCs/>
          <w:kern w:val="1"/>
          <w:sz w:val="28"/>
          <w:szCs w:val="28"/>
          <w:lang w:eastAsia="ar-SA"/>
        </w:rPr>
        <w:t>Сказочный атлас природы Ханты-Мансийска</w:t>
      </w:r>
      <w:r w:rsidRPr="00D16540">
        <w:rPr>
          <w:rFonts w:ascii="Times New Roman" w:eastAsia="Times New Roman" w:hAnsi="Times New Roman" w:cs="Times New Roman"/>
          <w:sz w:val="28"/>
          <w:szCs w:val="28"/>
          <w:lang w:eastAsia="ru-RU"/>
        </w:rPr>
        <w:t xml:space="preserve">» и </w:t>
      </w:r>
      <w:r w:rsidRPr="00D16540">
        <w:rPr>
          <w:rFonts w:ascii="Times New Roman" w:eastAsia="Times New Roman" w:hAnsi="Times New Roman" w:cs="Times New Roman"/>
          <w:bCs/>
          <w:iCs/>
          <w:kern w:val="1"/>
          <w:sz w:val="28"/>
          <w:szCs w:val="28"/>
          <w:lang w:eastAsia="ar-SA"/>
        </w:rPr>
        <w:t>«Состязания по интернет-серфингу среди жителей Ханты-Мансийска старшего возраста»,</w:t>
      </w:r>
      <w:r w:rsidRPr="00D16540">
        <w:rPr>
          <w:rFonts w:ascii="Times New Roman" w:eastAsia="Times New Roman" w:hAnsi="Times New Roman" w:cs="Times New Roman"/>
          <w:sz w:val="28"/>
          <w:szCs w:val="28"/>
          <w:lang w:eastAsia="ru-RU"/>
        </w:rPr>
        <w:t xml:space="preserve"> реализованные в 2019 году.</w:t>
      </w:r>
    </w:p>
    <w:p w:rsidR="00A81746" w:rsidRPr="00D16540" w:rsidRDefault="00A81746" w:rsidP="00D16540">
      <w:pPr>
        <w:shd w:val="clear" w:color="auto" w:fill="FFFFFF"/>
        <w:tabs>
          <w:tab w:val="left" w:pos="709"/>
        </w:tabs>
        <w:spacing w:after="0" w:line="276" w:lineRule="auto"/>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ab/>
        <w:t>Серия книг проекта «Школа сказочника» «Сказочный путеводитель по Ханты-Мансийску» и «Сказочный атлас природы Ханты-Мансийска» стала победителем как лучшая книга для детей и юношества IX региональной книжной выставки «</w:t>
      </w:r>
      <w:proofErr w:type="spellStart"/>
      <w:r w:rsidRPr="00D16540">
        <w:rPr>
          <w:rFonts w:ascii="Times New Roman" w:eastAsia="Times New Roman" w:hAnsi="Times New Roman" w:cs="Times New Roman"/>
          <w:sz w:val="28"/>
          <w:szCs w:val="28"/>
          <w:lang w:eastAsia="ru-RU"/>
        </w:rPr>
        <w:t>Югорика</w:t>
      </w:r>
      <w:proofErr w:type="spellEnd"/>
      <w:r w:rsidRPr="00D16540">
        <w:rPr>
          <w:rFonts w:ascii="Times New Roman" w:eastAsia="Times New Roman" w:hAnsi="Times New Roman" w:cs="Times New Roman"/>
          <w:sz w:val="28"/>
          <w:szCs w:val="28"/>
          <w:lang w:eastAsia="ru-RU"/>
        </w:rPr>
        <w:t xml:space="preserve">» и регионального конкурса «Югорская книга». </w:t>
      </w:r>
    </w:p>
    <w:p w:rsidR="00A81746" w:rsidRPr="00D16540" w:rsidRDefault="00A81746" w:rsidP="00D16540">
      <w:pPr>
        <w:tabs>
          <w:tab w:val="left" w:pos="284"/>
          <w:tab w:val="left" w:pos="709"/>
          <w:tab w:val="left" w:pos="851"/>
        </w:tabs>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Учреждениями в течение года проводились маркетинговые исследования на предмет удовлетворенности качеством предоставления муниципальных услуг. Результаты мониторинга: удовлетворенность качеством библиотечного обслуживания составила 100</w:t>
      </w:r>
      <w:r w:rsidR="00F8438F"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 удовлетворенность качеством услуг, оказываемых Культурно-досуговым центром</w:t>
      </w:r>
      <w:r w:rsidR="00F8438F" w:rsidRPr="00D16540">
        <w:rPr>
          <w:rFonts w:ascii="Times New Roman" w:eastAsia="Calibri" w:hAnsi="Times New Roman" w:cs="Times New Roman"/>
          <w:sz w:val="28"/>
          <w:szCs w:val="28"/>
          <w:lang w:eastAsia="ru-RU"/>
        </w:rPr>
        <w:t>,</w:t>
      </w:r>
      <w:r w:rsidR="00597FD1" w:rsidRPr="00D16540">
        <w:rPr>
          <w:rFonts w:ascii="Times New Roman" w:eastAsia="Calibri" w:hAnsi="Times New Roman" w:cs="Times New Roman"/>
          <w:sz w:val="28"/>
          <w:szCs w:val="28"/>
          <w:lang w:eastAsia="ru-RU"/>
        </w:rPr>
        <w:t xml:space="preserve"> – </w:t>
      </w:r>
      <w:r w:rsidRPr="00D16540">
        <w:rPr>
          <w:rFonts w:ascii="Times New Roman" w:eastAsia="Calibri" w:hAnsi="Times New Roman" w:cs="Times New Roman"/>
          <w:sz w:val="28"/>
          <w:szCs w:val="28"/>
          <w:lang w:eastAsia="ru-RU"/>
        </w:rPr>
        <w:t>100</w:t>
      </w:r>
      <w:r w:rsidR="00F8438F"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w:t>
      </w:r>
      <w:r w:rsidRPr="00D16540">
        <w:rPr>
          <w:rFonts w:ascii="Times New Roman" w:eastAsia="Calibri" w:hAnsi="Times New Roman" w:cs="Times New Roman"/>
          <w:b/>
          <w:sz w:val="28"/>
          <w:szCs w:val="28"/>
          <w:lang w:eastAsia="ru-RU"/>
        </w:rPr>
        <w:t>.</w:t>
      </w:r>
      <w:r w:rsidRPr="00D16540">
        <w:rPr>
          <w:rFonts w:ascii="Times New Roman" w:eastAsia="Calibri" w:hAnsi="Times New Roman" w:cs="Times New Roman"/>
          <w:sz w:val="28"/>
          <w:szCs w:val="28"/>
          <w:lang w:eastAsia="ru-RU"/>
        </w:rPr>
        <w:t xml:space="preserve"> Участники опроса отметили высокий уровень проводимых ме</w:t>
      </w:r>
      <w:r w:rsidR="00F8438F" w:rsidRPr="00D16540">
        <w:rPr>
          <w:rFonts w:ascii="Times New Roman" w:eastAsia="Calibri" w:hAnsi="Times New Roman" w:cs="Times New Roman"/>
          <w:sz w:val="28"/>
          <w:szCs w:val="28"/>
          <w:lang w:eastAsia="ru-RU"/>
        </w:rPr>
        <w:t>роприятий, в том числе в онлайн-</w:t>
      </w:r>
      <w:r w:rsidRPr="00D16540">
        <w:rPr>
          <w:rFonts w:ascii="Times New Roman" w:eastAsia="Calibri" w:hAnsi="Times New Roman" w:cs="Times New Roman"/>
          <w:sz w:val="28"/>
          <w:szCs w:val="28"/>
          <w:lang w:eastAsia="ru-RU"/>
        </w:rPr>
        <w:t>формате.</w:t>
      </w:r>
    </w:p>
    <w:p w:rsidR="00A81746" w:rsidRPr="00D16540" w:rsidRDefault="00A81746" w:rsidP="00D16540">
      <w:pPr>
        <w:spacing w:after="0" w:line="276" w:lineRule="auto"/>
        <w:ind w:firstLine="708"/>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2020 году Общественным советом по проведению независимой оценки качества условий оказания услуг, созданным при Департаменте культуры Ханты-Мансийского автономного округа –</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Югры, организовано проведение независимой оценки качества условий оказания услуг организациями культуры Ханты-Мансийского автономного округа – Югры. По итогам независимой оценки качества 2020 года рейтинг учреждений достаточно высок: </w:t>
      </w:r>
    </w:p>
    <w:p w:rsidR="00A81746" w:rsidRPr="00D16540" w:rsidRDefault="00A81746" w:rsidP="00D16540">
      <w:pPr>
        <w:pStyle w:val="a3"/>
        <w:numPr>
          <w:ilvl w:val="0"/>
          <w:numId w:val="34"/>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МБУ «Городская централизованная библиотечная система»</w:t>
      </w:r>
      <w:r w:rsidR="00597FD1" w:rsidRPr="00D16540">
        <w:rPr>
          <w:rFonts w:ascii="Times New Roman" w:eastAsia="Times New Roman" w:hAnsi="Times New Roman"/>
          <w:sz w:val="28"/>
          <w:szCs w:val="28"/>
          <w:lang w:eastAsia="ru-RU"/>
        </w:rPr>
        <w:t xml:space="preserve"> – </w:t>
      </w:r>
      <w:r w:rsidRPr="00D16540">
        <w:rPr>
          <w:rFonts w:ascii="Times New Roman" w:eastAsia="Times New Roman" w:hAnsi="Times New Roman"/>
          <w:sz w:val="28"/>
          <w:szCs w:val="28"/>
          <w:lang w:eastAsia="ru-RU"/>
        </w:rPr>
        <w:t>4 место из 53 учреждений,</w:t>
      </w:r>
      <w:r w:rsidRPr="00D16540">
        <w:rPr>
          <w:rFonts w:ascii="Times New Roman" w:eastAsia="Times New Roman" w:hAnsi="Times New Roman"/>
          <w:color w:val="000000"/>
          <w:sz w:val="28"/>
          <w:szCs w:val="28"/>
          <w:lang w:eastAsia="ru-RU"/>
        </w:rPr>
        <w:t xml:space="preserve"> 93,90 </w:t>
      </w:r>
      <w:r w:rsidRPr="00D16540">
        <w:rPr>
          <w:rFonts w:ascii="Times New Roman" w:eastAsia="Times New Roman" w:hAnsi="Times New Roman"/>
          <w:sz w:val="28"/>
          <w:szCs w:val="28"/>
          <w:lang w:eastAsia="ru-RU"/>
        </w:rPr>
        <w:t>балл</w:t>
      </w:r>
      <w:r w:rsidR="00F8438F" w:rsidRPr="00D16540">
        <w:rPr>
          <w:rFonts w:ascii="Times New Roman" w:eastAsia="Times New Roman" w:hAnsi="Times New Roman"/>
          <w:sz w:val="28"/>
          <w:szCs w:val="28"/>
          <w:lang w:eastAsia="ru-RU"/>
        </w:rPr>
        <w:t>а из 100 возможных;</w:t>
      </w:r>
      <w:r w:rsidR="00597FD1" w:rsidRPr="00D16540">
        <w:rPr>
          <w:rFonts w:ascii="Times New Roman" w:eastAsia="Times New Roman" w:hAnsi="Times New Roman"/>
          <w:sz w:val="28"/>
          <w:szCs w:val="28"/>
          <w:lang w:eastAsia="ru-RU"/>
        </w:rPr>
        <w:t xml:space="preserve"> </w:t>
      </w:r>
    </w:p>
    <w:p w:rsidR="00A81746" w:rsidRPr="00D16540" w:rsidRDefault="00A81746" w:rsidP="00D16540">
      <w:pPr>
        <w:pStyle w:val="a3"/>
        <w:numPr>
          <w:ilvl w:val="0"/>
          <w:numId w:val="34"/>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lastRenderedPageBreak/>
        <w:t>Культурно-досуговый центр «Октябрь»</w:t>
      </w:r>
      <w:r w:rsidR="00597FD1" w:rsidRPr="00D16540">
        <w:rPr>
          <w:rFonts w:ascii="Times New Roman" w:eastAsia="Times New Roman" w:hAnsi="Times New Roman"/>
          <w:sz w:val="28"/>
          <w:szCs w:val="28"/>
          <w:lang w:eastAsia="ru-RU"/>
        </w:rPr>
        <w:t xml:space="preserve"> – </w:t>
      </w:r>
      <w:r w:rsidRPr="00D16540">
        <w:rPr>
          <w:rFonts w:ascii="Times New Roman" w:eastAsia="Times New Roman" w:hAnsi="Times New Roman"/>
          <w:sz w:val="28"/>
          <w:szCs w:val="28"/>
          <w:lang w:eastAsia="ru-RU"/>
        </w:rPr>
        <w:t>6 место из 53 учреждений, 92,50 балл</w:t>
      </w:r>
      <w:r w:rsidR="00F8438F" w:rsidRPr="00D16540">
        <w:rPr>
          <w:rFonts w:ascii="Times New Roman" w:eastAsia="Times New Roman" w:hAnsi="Times New Roman"/>
          <w:sz w:val="28"/>
          <w:szCs w:val="28"/>
          <w:lang w:eastAsia="ru-RU"/>
        </w:rPr>
        <w:t>а</w:t>
      </w:r>
      <w:r w:rsidRPr="00D16540">
        <w:rPr>
          <w:rFonts w:ascii="Times New Roman" w:eastAsia="Times New Roman" w:hAnsi="Times New Roman"/>
          <w:sz w:val="28"/>
          <w:szCs w:val="28"/>
          <w:lang w:eastAsia="ru-RU"/>
        </w:rPr>
        <w:t xml:space="preserve"> из 100 возможных.</w:t>
      </w:r>
      <w:r w:rsidR="00597FD1" w:rsidRPr="00D16540">
        <w:rPr>
          <w:rFonts w:ascii="Times New Roman" w:eastAsia="Times New Roman" w:hAnsi="Times New Roman"/>
          <w:sz w:val="28"/>
          <w:szCs w:val="28"/>
          <w:lang w:eastAsia="ru-RU"/>
        </w:rPr>
        <w:t xml:space="preserve"> </w:t>
      </w:r>
    </w:p>
    <w:p w:rsidR="00A81746" w:rsidRPr="00D16540" w:rsidRDefault="00A81746" w:rsidP="00D16540">
      <w:pPr>
        <w:tabs>
          <w:tab w:val="left" w:pos="284"/>
          <w:tab w:val="left" w:pos="709"/>
          <w:tab w:val="left" w:pos="851"/>
        </w:tabs>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Во исполнение Указа Президента Российской Федерации от 07.05.2012 №</w:t>
      </w:r>
      <w:r w:rsidR="00F8438F"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597 «О мероприятиях по реализации государственной социальной политики» среднемесячная заработная плата работников муниципальных учреждений культуры составила 74 357,01 рубл</w:t>
      </w:r>
      <w:r w:rsidR="00F8438F" w:rsidRPr="00D16540">
        <w:rPr>
          <w:rFonts w:ascii="Times New Roman" w:eastAsia="Calibri" w:hAnsi="Times New Roman" w:cs="Times New Roman"/>
          <w:sz w:val="28"/>
          <w:szCs w:val="28"/>
          <w:lang w:eastAsia="ru-RU"/>
        </w:rPr>
        <w:t>я</w:t>
      </w:r>
      <w:r w:rsidRPr="00D16540">
        <w:rPr>
          <w:rFonts w:ascii="Times New Roman" w:eastAsia="Calibri" w:hAnsi="Times New Roman" w:cs="Times New Roman"/>
          <w:sz w:val="28"/>
          <w:szCs w:val="28"/>
          <w:lang w:eastAsia="ru-RU"/>
        </w:rPr>
        <w:t xml:space="preserve"> (100,6</w:t>
      </w:r>
      <w:r w:rsidR="00F8438F"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w:t>
      </w:r>
    </w:p>
    <w:p w:rsidR="00A81746" w:rsidRPr="00D16540" w:rsidRDefault="00A81746" w:rsidP="00D16540">
      <w:pPr>
        <w:spacing w:after="0" w:line="276" w:lineRule="auto"/>
        <w:ind w:firstLine="708"/>
        <w:jc w:val="both"/>
        <w:rPr>
          <w:rFonts w:ascii="Times New Roman" w:eastAsia="Courier New" w:hAnsi="Times New Roman" w:cs="Times New Roman"/>
          <w:sz w:val="28"/>
          <w:szCs w:val="28"/>
          <w:lang w:eastAsia="ru-RU"/>
        </w:rPr>
      </w:pPr>
      <w:r w:rsidRPr="00D16540">
        <w:rPr>
          <w:rFonts w:ascii="Times New Roman" w:eastAsia="Calibri" w:hAnsi="Times New Roman" w:cs="Times New Roman"/>
          <w:sz w:val="28"/>
          <w:szCs w:val="28"/>
          <w:lang w:eastAsia="ru-RU"/>
        </w:rPr>
        <w:t>Во исполнение Указа Президента Российской Федерации от 07.05.2018 №</w:t>
      </w:r>
      <w:r w:rsidR="00F8438F"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 xml:space="preserve">204 «О национальных целях и стратегических задачах развития РФ на период до 2024 года», в соответствии с квотой, установленной </w:t>
      </w:r>
      <w:r w:rsidRPr="00D16540">
        <w:rPr>
          <w:rFonts w:ascii="Times New Roman" w:eastAsia="Times New Roman" w:hAnsi="Times New Roman" w:cs="Times New Roman"/>
          <w:noProof/>
          <w:sz w:val="28"/>
          <w:szCs w:val="28"/>
          <w:lang w:eastAsia="ru-RU"/>
        </w:rPr>
        <w:t xml:space="preserve">Департаментом культуры Ханты-Мансийского автономного округа </w:t>
      </w:r>
      <w:r w:rsidRPr="00D16540">
        <w:rPr>
          <w:rFonts w:ascii="Times New Roman" w:eastAsia="Calibri" w:hAnsi="Times New Roman" w:cs="Times New Roman"/>
          <w:sz w:val="28"/>
          <w:szCs w:val="28"/>
          <w:lang w:eastAsia="ru-RU"/>
        </w:rPr>
        <w:t>–</w:t>
      </w:r>
      <w:r w:rsidRPr="00D16540">
        <w:rPr>
          <w:rFonts w:ascii="Times New Roman" w:eastAsia="Times New Roman" w:hAnsi="Times New Roman" w:cs="Times New Roman"/>
          <w:noProof/>
          <w:sz w:val="28"/>
          <w:szCs w:val="28"/>
          <w:lang w:eastAsia="ru-RU"/>
        </w:rPr>
        <w:t xml:space="preserve"> Югры </w:t>
      </w:r>
      <w:r w:rsidRPr="00D16540">
        <w:rPr>
          <w:rFonts w:ascii="Times New Roman" w:eastAsia="Calibri" w:hAnsi="Times New Roman" w:cs="Times New Roman"/>
          <w:sz w:val="28"/>
          <w:szCs w:val="28"/>
          <w:lang w:eastAsia="ru-RU"/>
        </w:rPr>
        <w:t>в рамках федерального проекта «Творческие люди», 6 сотрудников муниципальных учреждений культуры повысили квалификацию на базе федеральных государственных бюджетных образовательных учреждений высшего образования «Санкт-Петербургский государственный институт культуры», «Московский государственный институт культуры» и «Российский институт театрального искусства – ГИТИС</w:t>
      </w:r>
      <w:r w:rsidR="00002004" w:rsidRPr="00D16540">
        <w:rPr>
          <w:rFonts w:ascii="Times New Roman" w:eastAsia="Calibri" w:hAnsi="Times New Roman" w:cs="Times New Roman"/>
          <w:sz w:val="28"/>
          <w:szCs w:val="28"/>
          <w:lang w:eastAsia="ru-RU"/>
        </w:rPr>
        <w:t>»</w:t>
      </w:r>
      <w:r w:rsidRPr="00D16540">
        <w:rPr>
          <w:rFonts w:ascii="Times New Roman" w:eastAsia="Calibri" w:hAnsi="Times New Roman" w:cs="Times New Roman"/>
          <w:sz w:val="28"/>
          <w:szCs w:val="28"/>
          <w:lang w:eastAsia="ru-RU"/>
        </w:rPr>
        <w:t xml:space="preserve">. </w:t>
      </w:r>
    </w:p>
    <w:p w:rsidR="00A81746" w:rsidRPr="00D16540" w:rsidRDefault="00A81746" w:rsidP="00D16540">
      <w:pPr>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color w:val="000000"/>
          <w:sz w:val="28"/>
          <w:szCs w:val="28"/>
          <w:lang w:eastAsia="ru-RU"/>
        </w:rPr>
        <w:t>Обеспеченность населения города Ханты-Мансийска общедоступными муниципальными библиотеками в соответствии с распоряжением Министерства культуры Российской Федерации от 02.08.2017 №</w:t>
      </w:r>
      <w:r w:rsidR="00002004" w:rsidRPr="00D16540">
        <w:rPr>
          <w:rFonts w:ascii="Times New Roman" w:eastAsia="Calibri" w:hAnsi="Times New Roman" w:cs="Times New Roman"/>
          <w:color w:val="000000"/>
          <w:sz w:val="28"/>
          <w:szCs w:val="28"/>
          <w:lang w:eastAsia="ru-RU"/>
        </w:rPr>
        <w:t> </w:t>
      </w:r>
      <w:r w:rsidRPr="00D16540">
        <w:rPr>
          <w:rFonts w:ascii="Times New Roman" w:eastAsia="Calibri" w:hAnsi="Times New Roman" w:cs="Times New Roman"/>
          <w:color w:val="000000"/>
          <w:sz w:val="28"/>
          <w:szCs w:val="28"/>
          <w:lang w:eastAsia="ru-RU"/>
        </w:rPr>
        <w:t>Р-965</w:t>
      </w:r>
      <w:r w:rsidRPr="00D16540">
        <w:rPr>
          <w:rFonts w:ascii="Times New Roman" w:eastAsia="Calibri" w:hAnsi="Times New Roman" w:cs="Times New Roman"/>
          <w:sz w:val="28"/>
          <w:szCs w:val="28"/>
          <w:lang w:eastAsia="ru-RU"/>
        </w:rPr>
        <w:t xml:space="preserve">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w:t>
      </w:r>
      <w:r w:rsidRPr="00D16540">
        <w:rPr>
          <w:rFonts w:ascii="Times New Roman" w:eastAsia="Calibri" w:hAnsi="Times New Roman" w:cs="Times New Roman"/>
          <w:color w:val="000000"/>
          <w:sz w:val="28"/>
          <w:szCs w:val="28"/>
          <w:lang w:eastAsia="ru-RU"/>
        </w:rPr>
        <w:t>составляет 100</w:t>
      </w:r>
      <w:r w:rsidR="00002004" w:rsidRPr="00D16540">
        <w:rPr>
          <w:rFonts w:ascii="Times New Roman" w:eastAsia="Calibri" w:hAnsi="Times New Roman" w:cs="Times New Roman"/>
          <w:color w:val="000000"/>
          <w:sz w:val="28"/>
          <w:szCs w:val="28"/>
          <w:lang w:eastAsia="ru-RU"/>
        </w:rPr>
        <w:t> </w:t>
      </w:r>
      <w:r w:rsidRPr="00D16540">
        <w:rPr>
          <w:rFonts w:ascii="Times New Roman" w:eastAsia="Calibri" w:hAnsi="Times New Roman" w:cs="Times New Roman"/>
          <w:color w:val="000000"/>
          <w:sz w:val="28"/>
          <w:szCs w:val="28"/>
          <w:lang w:eastAsia="ru-RU"/>
        </w:rPr>
        <w:t xml:space="preserve">% от нормативной потребности. </w:t>
      </w:r>
    </w:p>
    <w:p w:rsidR="00A81746" w:rsidRPr="00D16540" w:rsidRDefault="00A81746" w:rsidP="00D16540">
      <w:pPr>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Обеспеченность населения города в учреждениях культу</w:t>
      </w:r>
      <w:r w:rsidR="00002004" w:rsidRPr="00D16540">
        <w:rPr>
          <w:rFonts w:ascii="Times New Roman" w:eastAsia="Calibri" w:hAnsi="Times New Roman" w:cs="Times New Roman"/>
          <w:sz w:val="28"/>
          <w:szCs w:val="28"/>
          <w:lang w:eastAsia="ru-RU"/>
        </w:rPr>
        <w:t>рно-досугового типа составляет</w:t>
      </w:r>
      <w:r w:rsidRPr="00D16540">
        <w:rPr>
          <w:rFonts w:ascii="Times New Roman" w:eastAsia="Calibri" w:hAnsi="Times New Roman" w:cs="Times New Roman"/>
          <w:sz w:val="28"/>
          <w:szCs w:val="28"/>
          <w:lang w:eastAsia="ru-RU"/>
        </w:rPr>
        <w:t xml:space="preserve"> 100</w:t>
      </w:r>
      <w:r w:rsidR="00002004"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 от нормативной потребности.</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lang w:eastAsia="ru-RU"/>
        </w:rPr>
        <w:t>В отчетном году в целях поддержки социально ориентированных некоммерческих организаций, осуществляющих культурно-просветительскую деятельность на территории города Ханты-Мансийска,</w:t>
      </w:r>
      <w:r w:rsidR="00597FD1"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оказана ф</w:t>
      </w:r>
      <w:r w:rsidRPr="00D16540">
        <w:rPr>
          <w:rFonts w:ascii="Times New Roman" w:eastAsia="TimesNewRomanPSMT" w:hAnsi="Times New Roman" w:cs="Times New Roman"/>
          <w:sz w:val="28"/>
          <w:szCs w:val="28"/>
          <w:lang w:eastAsia="ru-RU"/>
        </w:rPr>
        <w:t xml:space="preserve">инансовая поддержка в форме </w:t>
      </w:r>
      <w:r w:rsidRPr="00D16540">
        <w:rPr>
          <w:rFonts w:ascii="Times New Roman" w:eastAsia="Calibri" w:hAnsi="Times New Roman" w:cs="Times New Roman"/>
          <w:sz w:val="28"/>
          <w:szCs w:val="28"/>
          <w:lang w:eastAsia="ru-RU"/>
        </w:rPr>
        <w:t xml:space="preserve">субсидии </w:t>
      </w:r>
      <w:r w:rsidRPr="00D16540">
        <w:rPr>
          <w:rFonts w:ascii="Times New Roman" w:eastAsia="TimesNewRomanPSMT" w:hAnsi="Times New Roman" w:cs="Times New Roman"/>
          <w:sz w:val="28"/>
          <w:szCs w:val="28"/>
          <w:lang w:eastAsia="ru-RU"/>
        </w:rPr>
        <w:t>на финансовое</w:t>
      </w:r>
      <w:r w:rsidR="00597FD1" w:rsidRPr="00D16540">
        <w:rPr>
          <w:rFonts w:ascii="Times New Roman" w:eastAsia="TimesNewRomanPSMT" w:hAnsi="Times New Roman" w:cs="Times New Roman"/>
          <w:sz w:val="28"/>
          <w:szCs w:val="28"/>
          <w:lang w:eastAsia="ru-RU"/>
        </w:rPr>
        <w:t xml:space="preserve"> </w:t>
      </w:r>
      <w:r w:rsidRPr="00D16540">
        <w:rPr>
          <w:rFonts w:ascii="Times New Roman" w:eastAsia="TimesNewRomanPSMT" w:hAnsi="Times New Roman" w:cs="Times New Roman"/>
          <w:sz w:val="28"/>
          <w:szCs w:val="28"/>
          <w:lang w:eastAsia="ru-RU"/>
        </w:rPr>
        <w:t xml:space="preserve">обеспечение затрат </w:t>
      </w:r>
      <w:r w:rsidRPr="00D16540">
        <w:rPr>
          <w:rFonts w:ascii="Times New Roman" w:eastAsia="Calibri" w:hAnsi="Times New Roman" w:cs="Times New Roman"/>
          <w:sz w:val="28"/>
          <w:szCs w:val="28"/>
          <w:lang w:eastAsia="ru-RU"/>
        </w:rPr>
        <w:t>некоммерческому частному образовательному учреждению дополнительного образования «Духовно-просветительский центр»</w:t>
      </w:r>
      <w:r w:rsidRPr="00D16540">
        <w:rPr>
          <w:rFonts w:ascii="Times New Roman" w:eastAsia="TimesNewRomanPSMT" w:hAnsi="Times New Roman" w:cs="Times New Roman"/>
          <w:sz w:val="28"/>
          <w:szCs w:val="28"/>
          <w:lang w:eastAsia="ru-RU"/>
        </w:rPr>
        <w:t xml:space="preserve"> на</w:t>
      </w:r>
      <w:r w:rsidR="00597FD1" w:rsidRPr="00D16540">
        <w:rPr>
          <w:rFonts w:ascii="Times New Roman" w:eastAsia="TimesNewRomanPSMT" w:hAnsi="Times New Roman" w:cs="Times New Roman"/>
          <w:sz w:val="28"/>
          <w:szCs w:val="28"/>
          <w:lang w:eastAsia="ru-RU"/>
        </w:rPr>
        <w:t xml:space="preserve"> </w:t>
      </w:r>
      <w:r w:rsidRPr="00D16540">
        <w:rPr>
          <w:rFonts w:ascii="Times New Roman" w:eastAsia="TimesNewRomanPSMT" w:hAnsi="Times New Roman" w:cs="Times New Roman"/>
          <w:sz w:val="28"/>
          <w:szCs w:val="28"/>
          <w:lang w:eastAsia="ru-RU"/>
        </w:rPr>
        <w:t>организацию</w:t>
      </w:r>
      <w:r w:rsidR="00597FD1" w:rsidRPr="00D16540">
        <w:rPr>
          <w:rFonts w:ascii="Times New Roman" w:eastAsia="TimesNewRomanPSMT" w:hAnsi="Times New Roman" w:cs="Times New Roman"/>
          <w:sz w:val="28"/>
          <w:szCs w:val="28"/>
          <w:lang w:eastAsia="ru-RU"/>
        </w:rPr>
        <w:t xml:space="preserve"> </w:t>
      </w:r>
      <w:r w:rsidRPr="00D16540">
        <w:rPr>
          <w:rFonts w:ascii="Times New Roman" w:eastAsia="TimesNewRomanPSMT" w:hAnsi="Times New Roman" w:cs="Times New Roman"/>
          <w:sz w:val="28"/>
          <w:szCs w:val="28"/>
          <w:lang w:eastAsia="ru-RU"/>
        </w:rPr>
        <w:t>и</w:t>
      </w:r>
      <w:r w:rsidR="00597FD1" w:rsidRPr="00D16540">
        <w:rPr>
          <w:rFonts w:ascii="Times New Roman" w:eastAsia="TimesNewRomanPSMT" w:hAnsi="Times New Roman" w:cs="Times New Roman"/>
          <w:sz w:val="28"/>
          <w:szCs w:val="28"/>
          <w:lang w:eastAsia="ru-RU"/>
        </w:rPr>
        <w:t xml:space="preserve"> </w:t>
      </w:r>
      <w:r w:rsidRPr="00D16540">
        <w:rPr>
          <w:rFonts w:ascii="Times New Roman" w:eastAsia="TimesNewRomanPSMT" w:hAnsi="Times New Roman" w:cs="Times New Roman"/>
          <w:sz w:val="28"/>
          <w:szCs w:val="28"/>
          <w:lang w:eastAsia="ru-RU"/>
        </w:rPr>
        <w:t>проведение социально значимых просветительских мероприятий и (или) проектов в сфере духовно-нравственной культуры народов России</w:t>
      </w:r>
      <w:r w:rsidRPr="00D16540">
        <w:rPr>
          <w:rFonts w:ascii="Times New Roman" w:eastAsia="Calibri" w:hAnsi="Times New Roman" w:cs="Times New Roman"/>
          <w:sz w:val="28"/>
          <w:szCs w:val="28"/>
          <w:lang w:eastAsia="ru-RU"/>
        </w:rPr>
        <w:t xml:space="preserve"> в сумме 5</w:t>
      </w:r>
      <w:r w:rsidR="00002004" w:rsidRPr="00D16540">
        <w:rPr>
          <w:rFonts w:ascii="Times New Roman" w:eastAsia="Calibri" w:hAnsi="Times New Roman" w:cs="Times New Roman"/>
          <w:sz w:val="28"/>
          <w:szCs w:val="28"/>
          <w:lang w:eastAsia="ru-RU"/>
        </w:rPr>
        <w:t> 800,00 тыс.</w:t>
      </w:r>
      <w:r w:rsidR="00597FD1"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рублей.</w:t>
      </w:r>
      <w:r w:rsidR="00597FD1" w:rsidRPr="00D16540">
        <w:rPr>
          <w:rFonts w:ascii="Times New Roman" w:eastAsia="Calibri" w:hAnsi="Times New Roman" w:cs="Times New Roman"/>
          <w:sz w:val="28"/>
          <w:szCs w:val="28"/>
          <w:lang w:eastAsia="ru-RU"/>
        </w:rPr>
        <w:t xml:space="preserve"> </w:t>
      </w:r>
      <w:r w:rsidRPr="00D16540">
        <w:rPr>
          <w:rFonts w:ascii="Times New Roman" w:eastAsia="Times New Roman" w:hAnsi="Times New Roman" w:cs="Times New Roman"/>
          <w:bCs/>
          <w:sz w:val="28"/>
          <w:szCs w:val="28"/>
          <w:lang w:eastAsia="ru-RU"/>
        </w:rPr>
        <w:t xml:space="preserve">Негосударственное частное образовательное учреждение дополнительного образования «Духовно-просветительский центр» ведёт образовательную и культурно-просветительскую деятельность, направленную на духовно-нравственное воспитание граждан города, интеграцию личности в национальную и мировую культуру. Занимается организацией и проведением </w:t>
      </w:r>
      <w:r w:rsidRPr="00D16540">
        <w:rPr>
          <w:rFonts w:ascii="Times New Roman" w:eastAsia="Times New Roman" w:hAnsi="Times New Roman" w:cs="Times New Roman"/>
          <w:bCs/>
          <w:sz w:val="28"/>
          <w:szCs w:val="28"/>
          <w:lang w:eastAsia="ru-RU"/>
        </w:rPr>
        <w:lastRenderedPageBreak/>
        <w:t>массовых до</w:t>
      </w:r>
      <w:r w:rsidR="00002004" w:rsidRPr="00D16540">
        <w:rPr>
          <w:rFonts w:ascii="Times New Roman" w:eastAsia="Times New Roman" w:hAnsi="Times New Roman" w:cs="Times New Roman"/>
          <w:bCs/>
          <w:sz w:val="28"/>
          <w:szCs w:val="28"/>
          <w:lang w:eastAsia="ru-RU"/>
        </w:rPr>
        <w:t>суговых мероприятий, организацией</w:t>
      </w:r>
      <w:r w:rsidRPr="00D16540">
        <w:rPr>
          <w:rFonts w:ascii="Times New Roman" w:eastAsia="Times New Roman" w:hAnsi="Times New Roman" w:cs="Times New Roman"/>
          <w:bCs/>
          <w:sz w:val="28"/>
          <w:szCs w:val="28"/>
          <w:lang w:eastAsia="ru-RU"/>
        </w:rPr>
        <w:t xml:space="preserve"> работы различных объединений (курсы, клубы, театральная студия, хоровой кружок и т.</w:t>
      </w:r>
      <w:r w:rsidR="00002004" w:rsidRPr="00D16540">
        <w:rPr>
          <w:rFonts w:ascii="Times New Roman" w:eastAsia="Times New Roman" w:hAnsi="Times New Roman" w:cs="Times New Roman"/>
          <w:bCs/>
          <w:sz w:val="28"/>
          <w:szCs w:val="28"/>
          <w:lang w:eastAsia="ru-RU"/>
        </w:rPr>
        <w:t> </w:t>
      </w:r>
      <w:r w:rsidRPr="00D16540">
        <w:rPr>
          <w:rFonts w:ascii="Times New Roman" w:eastAsia="Times New Roman" w:hAnsi="Times New Roman" w:cs="Times New Roman"/>
          <w:bCs/>
          <w:sz w:val="28"/>
          <w:szCs w:val="28"/>
          <w:lang w:eastAsia="ru-RU"/>
        </w:rPr>
        <w:t>п.)</w:t>
      </w:r>
      <w:r w:rsidR="00F73699"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sz w:val="28"/>
          <w:szCs w:val="28"/>
          <w:lang w:eastAsia="ru-RU"/>
        </w:rPr>
        <w:t xml:space="preserve">За отчетный период Духовно-просветительским центром проведено </w:t>
      </w:r>
      <w:r w:rsidRPr="00D16540">
        <w:rPr>
          <w:rFonts w:ascii="Times New Roman" w:eastAsia="Calibri" w:hAnsi="Times New Roman" w:cs="Times New Roman"/>
          <w:bCs/>
          <w:spacing w:val="-1"/>
          <w:sz w:val="28"/>
          <w:szCs w:val="28"/>
          <w:lang w:eastAsia="ru-RU"/>
        </w:rPr>
        <w:t xml:space="preserve">250 </w:t>
      </w:r>
      <w:r w:rsidRPr="00D16540">
        <w:rPr>
          <w:rFonts w:ascii="Times New Roman" w:eastAsia="Times New Roman" w:hAnsi="Times New Roman" w:cs="Times New Roman"/>
          <w:sz w:val="28"/>
          <w:szCs w:val="28"/>
          <w:lang w:eastAsia="ru-RU"/>
        </w:rPr>
        <w:t>культурно-просветительских мероприятий, в том числе</w:t>
      </w:r>
      <w:r w:rsidRPr="00D16540">
        <w:rPr>
          <w:rFonts w:ascii="Times New Roman" w:eastAsia="Times New Roman" w:hAnsi="Times New Roman" w:cs="Times New Roman"/>
          <w:color w:val="FF0000"/>
          <w:sz w:val="28"/>
          <w:szCs w:val="28"/>
          <w:lang w:eastAsia="ru-RU"/>
        </w:rPr>
        <w:t xml:space="preserve"> </w:t>
      </w:r>
      <w:r w:rsidRPr="00D16540">
        <w:rPr>
          <w:rFonts w:ascii="Times New Roman" w:eastAsia="Times New Roman" w:hAnsi="Times New Roman" w:cs="Times New Roman"/>
          <w:sz w:val="28"/>
          <w:szCs w:val="28"/>
          <w:lang w:eastAsia="ru-RU"/>
        </w:rPr>
        <w:t>54 в онлайн-формате. Количество посещений</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9 725, количество просмотров в дистанционном режиме</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6 205. </w:t>
      </w:r>
    </w:p>
    <w:p w:rsidR="000E300A" w:rsidRPr="00D16540" w:rsidRDefault="00F73699" w:rsidP="00D16540">
      <w:pPr>
        <w:spacing w:after="0" w:line="276" w:lineRule="auto"/>
        <w:ind w:firstLine="708"/>
        <w:jc w:val="both"/>
        <w:rPr>
          <w:rFonts w:ascii="Times New Roman" w:hAnsi="Times New Roman" w:cs="Times New Roman"/>
          <w:color w:val="FF0000"/>
          <w:sz w:val="28"/>
          <w:szCs w:val="28"/>
        </w:rPr>
      </w:pPr>
      <w:r w:rsidRPr="00D16540">
        <w:rPr>
          <w:rFonts w:ascii="Times New Roman" w:hAnsi="Times New Roman" w:cs="Times New Roman"/>
          <w:sz w:val="28"/>
          <w:szCs w:val="28"/>
        </w:rPr>
        <w:t>В целях проведения мероприятий</w:t>
      </w:r>
      <w:r w:rsidR="000E300A" w:rsidRPr="00D16540">
        <w:rPr>
          <w:rFonts w:ascii="Times New Roman" w:hAnsi="Times New Roman" w:cs="Times New Roman"/>
          <w:sz w:val="28"/>
          <w:szCs w:val="28"/>
        </w:rPr>
        <w:t>, направленных на предупреждение завоза и распро</w:t>
      </w:r>
      <w:r w:rsidR="00002004" w:rsidRPr="00D16540">
        <w:rPr>
          <w:rFonts w:ascii="Times New Roman" w:hAnsi="Times New Roman" w:cs="Times New Roman"/>
          <w:sz w:val="28"/>
          <w:szCs w:val="28"/>
        </w:rPr>
        <w:t>странения</w:t>
      </w:r>
      <w:r w:rsidR="000E300A" w:rsidRPr="00D16540">
        <w:rPr>
          <w:rFonts w:ascii="Times New Roman" w:hAnsi="Times New Roman" w:cs="Times New Roman"/>
          <w:sz w:val="28"/>
          <w:szCs w:val="28"/>
        </w:rPr>
        <w:t xml:space="preserve"> новой </w:t>
      </w:r>
      <w:proofErr w:type="spellStart"/>
      <w:r w:rsidR="000E300A" w:rsidRPr="00D16540">
        <w:rPr>
          <w:rFonts w:ascii="Times New Roman" w:hAnsi="Times New Roman" w:cs="Times New Roman"/>
          <w:sz w:val="28"/>
          <w:szCs w:val="28"/>
        </w:rPr>
        <w:t>коронавирусной</w:t>
      </w:r>
      <w:proofErr w:type="spellEnd"/>
      <w:r w:rsidR="000E300A" w:rsidRPr="00D16540">
        <w:rPr>
          <w:rFonts w:ascii="Times New Roman" w:hAnsi="Times New Roman" w:cs="Times New Roman"/>
          <w:sz w:val="28"/>
          <w:szCs w:val="28"/>
        </w:rPr>
        <w:t xml:space="preserve"> инфекции (</w:t>
      </w:r>
      <w:r w:rsidR="000E300A" w:rsidRPr="00D16540">
        <w:rPr>
          <w:rFonts w:ascii="Times New Roman" w:hAnsi="Times New Roman" w:cs="Times New Roman"/>
          <w:sz w:val="28"/>
          <w:szCs w:val="28"/>
          <w:lang w:val="en-US"/>
        </w:rPr>
        <w:t>COVID</w:t>
      </w:r>
      <w:r w:rsidR="000E300A" w:rsidRPr="00D16540">
        <w:rPr>
          <w:rFonts w:ascii="Times New Roman" w:hAnsi="Times New Roman" w:cs="Times New Roman"/>
          <w:sz w:val="28"/>
          <w:szCs w:val="28"/>
        </w:rPr>
        <w:t>-2019)</w:t>
      </w:r>
      <w:r w:rsidR="00002004" w:rsidRPr="00D16540">
        <w:rPr>
          <w:rFonts w:ascii="Times New Roman" w:hAnsi="Times New Roman" w:cs="Times New Roman"/>
          <w:sz w:val="28"/>
          <w:szCs w:val="28"/>
        </w:rPr>
        <w:t>,</w:t>
      </w:r>
      <w:r w:rsidR="000E300A" w:rsidRPr="00D16540">
        <w:rPr>
          <w:rFonts w:ascii="Times New Roman" w:hAnsi="Times New Roman" w:cs="Times New Roman"/>
          <w:sz w:val="28"/>
          <w:szCs w:val="28"/>
        </w:rPr>
        <w:t xml:space="preserve"> управлением культуры сформирована рабочая группа </w:t>
      </w:r>
      <w:r w:rsidRPr="00D16540">
        <w:rPr>
          <w:rFonts w:ascii="Times New Roman" w:hAnsi="Times New Roman" w:cs="Times New Roman"/>
          <w:sz w:val="28"/>
          <w:szCs w:val="28"/>
        </w:rPr>
        <w:t>для</w:t>
      </w:r>
      <w:r w:rsidR="000E300A" w:rsidRPr="00D16540">
        <w:rPr>
          <w:rFonts w:ascii="Times New Roman" w:hAnsi="Times New Roman" w:cs="Times New Roman"/>
          <w:sz w:val="28"/>
          <w:szCs w:val="28"/>
        </w:rPr>
        <w:t xml:space="preserve"> осуществления мониторинга за соблюдением требований в организациях, возобновивших деятельность в сфере культуры. </w:t>
      </w:r>
      <w:r w:rsidRPr="00D16540">
        <w:rPr>
          <w:rFonts w:ascii="Times New Roman" w:hAnsi="Times New Roman" w:cs="Times New Roman"/>
          <w:sz w:val="28"/>
          <w:szCs w:val="28"/>
        </w:rPr>
        <w:t>Рейдовые мероприятия группы проводятся с 18 сентября 2020 года, нарушений и замечаний не установлено</w:t>
      </w:r>
      <w:r w:rsidRPr="00D16540">
        <w:rPr>
          <w:rFonts w:ascii="Times New Roman" w:hAnsi="Times New Roman" w:cs="Times New Roman"/>
          <w:color w:val="FF0000"/>
          <w:sz w:val="28"/>
          <w:szCs w:val="28"/>
        </w:rPr>
        <w:t>.</w:t>
      </w:r>
    </w:p>
    <w:p w:rsidR="000E300A" w:rsidRPr="00D16540" w:rsidRDefault="000E300A" w:rsidP="00D16540">
      <w:pPr>
        <w:spacing w:after="0" w:line="276" w:lineRule="auto"/>
        <w:ind w:firstLine="708"/>
        <w:jc w:val="both"/>
        <w:rPr>
          <w:rFonts w:ascii="Times New Roman" w:hAnsi="Times New Roman" w:cs="Times New Roman"/>
          <w:sz w:val="28"/>
          <w:szCs w:val="28"/>
        </w:rPr>
      </w:pPr>
    </w:p>
    <w:p w:rsidR="00A53AEF" w:rsidRPr="00D16540" w:rsidRDefault="00A53AEF" w:rsidP="00D16540">
      <w:pPr>
        <w:pStyle w:val="2"/>
        <w:spacing w:before="0" w:after="0" w:line="276" w:lineRule="auto"/>
        <w:ind w:firstLine="709"/>
        <w:rPr>
          <w:szCs w:val="28"/>
        </w:rPr>
      </w:pPr>
      <w:bookmarkStart w:id="176" w:name="_Toc533760036"/>
      <w:bookmarkStart w:id="177" w:name="_Toc535576534"/>
      <w:bookmarkStart w:id="178" w:name="_Toc29543608"/>
      <w:bookmarkStart w:id="179" w:name="_Toc64487234"/>
      <w:r w:rsidRPr="00D16540">
        <w:rPr>
          <w:szCs w:val="28"/>
        </w:rPr>
        <w:t>15. Участие в профилактике терроризма и экстремизма.</w:t>
      </w:r>
      <w:r w:rsidR="00597FD1" w:rsidRPr="00D16540">
        <w:rPr>
          <w:szCs w:val="28"/>
        </w:rPr>
        <w:t xml:space="preserve"> </w:t>
      </w:r>
      <w:r w:rsidRPr="00D16540">
        <w:rPr>
          <w:rFonts w:eastAsia="Times New Roman"/>
          <w:szCs w:val="28"/>
        </w:rPr>
        <w:t>У</w:t>
      </w:r>
      <w:r w:rsidRPr="00D16540">
        <w:rPr>
          <w:rFonts w:eastAsia="Calibri"/>
          <w:bCs/>
          <w:szCs w:val="28"/>
        </w:rPr>
        <w:t xml:space="preserve">крепление межнационального и межконфессионального согласия. </w:t>
      </w:r>
      <w:r w:rsidRPr="00D16540">
        <w:rPr>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176"/>
      <w:bookmarkEnd w:id="177"/>
      <w:bookmarkEnd w:id="178"/>
      <w:bookmarkEnd w:id="179"/>
    </w:p>
    <w:p w:rsidR="001C249E" w:rsidRPr="00D16540" w:rsidRDefault="001C249E" w:rsidP="00D16540">
      <w:pPr>
        <w:autoSpaceDE w:val="0"/>
        <w:autoSpaceDN w:val="0"/>
        <w:adjustRightInd w:val="0"/>
        <w:spacing w:after="0" w:line="276" w:lineRule="auto"/>
        <w:ind w:firstLine="708"/>
        <w:jc w:val="center"/>
        <w:rPr>
          <w:rFonts w:ascii="Times New Roman" w:eastAsia="Times New Roman" w:hAnsi="Times New Roman" w:cs="Times New Roman"/>
          <w:b/>
          <w:sz w:val="28"/>
          <w:szCs w:val="28"/>
          <w:lang w:eastAsia="ru-RU"/>
        </w:rPr>
      </w:pPr>
    </w:p>
    <w:p w:rsidR="00A53AEF" w:rsidRPr="00D16540" w:rsidRDefault="00A53AEF" w:rsidP="00D16540">
      <w:pPr>
        <w:pStyle w:val="3"/>
        <w:spacing w:before="0" w:line="276" w:lineRule="auto"/>
        <w:ind w:firstLine="709"/>
        <w:rPr>
          <w:rFonts w:eastAsia="Times New Roman" w:cs="Times New Roman"/>
          <w:szCs w:val="28"/>
          <w:lang w:eastAsia="ru-RU"/>
        </w:rPr>
      </w:pPr>
      <w:bookmarkStart w:id="180" w:name="_Toc533760037"/>
      <w:bookmarkStart w:id="181" w:name="_Toc535576535"/>
      <w:bookmarkStart w:id="182" w:name="_Toc29543609"/>
      <w:bookmarkStart w:id="183" w:name="_Toc64487235"/>
      <w:r w:rsidRPr="00D16540">
        <w:rPr>
          <w:rFonts w:eastAsia="Times New Roman" w:cs="Times New Roman"/>
          <w:szCs w:val="28"/>
          <w:lang w:eastAsia="ru-RU"/>
        </w:rPr>
        <w:t>15.1</w:t>
      </w:r>
      <w:r w:rsidR="005C7977" w:rsidRPr="00D16540">
        <w:rPr>
          <w:rFonts w:eastAsia="Times New Roman" w:cs="Times New Roman"/>
          <w:szCs w:val="28"/>
          <w:lang w:eastAsia="ru-RU"/>
        </w:rPr>
        <w:t>.</w:t>
      </w:r>
      <w:r w:rsidRPr="00D16540">
        <w:rPr>
          <w:rFonts w:eastAsia="Times New Roman" w:cs="Times New Roman"/>
          <w:szCs w:val="28"/>
          <w:lang w:eastAsia="ru-RU"/>
        </w:rPr>
        <w:t xml:space="preserve"> Профилактика терроризма</w:t>
      </w:r>
      <w:bookmarkEnd w:id="180"/>
      <w:bookmarkEnd w:id="181"/>
      <w:bookmarkEnd w:id="182"/>
      <w:bookmarkEnd w:id="183"/>
    </w:p>
    <w:p w:rsidR="00A53AEF" w:rsidRPr="00D16540" w:rsidRDefault="00A53AEF" w:rsidP="00D16540">
      <w:pPr>
        <w:autoSpaceDE w:val="0"/>
        <w:autoSpaceDN w:val="0"/>
        <w:adjustRightInd w:val="0"/>
        <w:spacing w:after="0" w:line="276" w:lineRule="auto"/>
        <w:ind w:firstLine="708"/>
        <w:jc w:val="center"/>
        <w:rPr>
          <w:rFonts w:ascii="Times New Roman" w:eastAsia="Times New Roman" w:hAnsi="Times New Roman" w:cs="Times New Roman"/>
          <w:b/>
          <w:sz w:val="28"/>
          <w:szCs w:val="28"/>
          <w:lang w:eastAsia="ru-RU"/>
        </w:rPr>
      </w:pPr>
    </w:p>
    <w:p w:rsidR="00832EDE"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Деятельность Администрации города Ханты-Мансийска по профилактике терроризма в 2020 году осуществлялась в соответствии с планом комплексных мероприятий по профилактике терроризма на территории</w:t>
      </w:r>
      <w:r w:rsidR="00002004" w:rsidRPr="00D16540">
        <w:rPr>
          <w:rFonts w:ascii="Times New Roman" w:eastAsia="Times New Roman" w:hAnsi="Times New Roman" w:cs="Times New Roman"/>
          <w:sz w:val="28"/>
          <w:szCs w:val="28"/>
          <w:lang w:eastAsia="ru-RU"/>
        </w:rPr>
        <w:t xml:space="preserve"> города Ханты-Мансийска на 2019–</w:t>
      </w:r>
      <w:r w:rsidRPr="00D16540">
        <w:rPr>
          <w:rFonts w:ascii="Times New Roman" w:eastAsia="Times New Roman" w:hAnsi="Times New Roman" w:cs="Times New Roman"/>
          <w:sz w:val="28"/>
          <w:szCs w:val="28"/>
          <w:lang w:eastAsia="ru-RU"/>
        </w:rPr>
        <w:t>2020 годы, утвержденным распоряжением Администрации города Ханты-Мансийска от 29.03.2019 №</w:t>
      </w:r>
      <w:r w:rsidR="00002004"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38-Р, по следующим основным направлениям:</w:t>
      </w:r>
    </w:p>
    <w:p w:rsidR="00832EDE" w:rsidRPr="00D16540" w:rsidRDefault="00832EDE" w:rsidP="00D16540">
      <w:pPr>
        <w:pStyle w:val="a3"/>
        <w:numPr>
          <w:ilvl w:val="0"/>
          <w:numId w:val="28"/>
        </w:numPr>
        <w:autoSpaceDE w:val="0"/>
        <w:autoSpaceDN w:val="0"/>
        <w:adjustRightInd w:val="0"/>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координация деятельности органов местного самоуправления и правоохранительных органов по профилактике террористических угроз и минимизации их последствий;</w:t>
      </w:r>
    </w:p>
    <w:p w:rsidR="00832EDE" w:rsidRPr="00D16540" w:rsidRDefault="00832EDE" w:rsidP="00D16540">
      <w:pPr>
        <w:pStyle w:val="a3"/>
        <w:numPr>
          <w:ilvl w:val="0"/>
          <w:numId w:val="28"/>
        </w:numPr>
        <w:autoSpaceDE w:val="0"/>
        <w:autoSpaceDN w:val="0"/>
        <w:adjustRightInd w:val="0"/>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укрепление антитеррористической защищенности объектов массового пребывания, жизнеобеспечения и транспортной инфраструктуры города Ханты-Мансийска;</w:t>
      </w:r>
    </w:p>
    <w:p w:rsidR="00832EDE" w:rsidRPr="00D16540" w:rsidRDefault="00832EDE" w:rsidP="00D16540">
      <w:pPr>
        <w:pStyle w:val="a3"/>
        <w:numPr>
          <w:ilvl w:val="0"/>
          <w:numId w:val="28"/>
        </w:numPr>
        <w:autoSpaceDE w:val="0"/>
        <w:autoSpaceDN w:val="0"/>
        <w:adjustRightInd w:val="0"/>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обеспечение антитеррористической безопасности в период подготовки и проведения общественно-политических и культурно-массовых мероприятий;</w:t>
      </w:r>
    </w:p>
    <w:p w:rsidR="00832EDE" w:rsidRPr="00D16540" w:rsidRDefault="00832EDE" w:rsidP="00D16540">
      <w:pPr>
        <w:pStyle w:val="a3"/>
        <w:numPr>
          <w:ilvl w:val="0"/>
          <w:numId w:val="28"/>
        </w:numPr>
        <w:autoSpaceDE w:val="0"/>
        <w:autoSpaceDN w:val="0"/>
        <w:adjustRightInd w:val="0"/>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lastRenderedPageBreak/>
        <w:t>информационно-пропагандистское сопровождение деятельности по противодействию терроризму и обучение населения к действиям в чрезвычайных ситуациях террористического характера.</w:t>
      </w:r>
    </w:p>
    <w:p w:rsidR="007066E8"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Координация деятельности по профилактике терроризма осуществлялась Антитеррористической комиссией города Ханты-Мансийска (далее</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АТК города Ханты-Мансийска), которую возглавляет Глава города Ханты-Мансийска.</w:t>
      </w:r>
      <w:r w:rsidR="002B5820" w:rsidRPr="00D16540">
        <w:rPr>
          <w:rFonts w:ascii="Times New Roman" w:eastAsia="Times New Roman" w:hAnsi="Times New Roman" w:cs="Times New Roman"/>
          <w:sz w:val="28"/>
          <w:szCs w:val="28"/>
          <w:lang w:eastAsia="ru-RU"/>
        </w:rPr>
        <w:t xml:space="preserve"> </w:t>
      </w:r>
    </w:p>
    <w:p w:rsidR="007066E8"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2020 году проведено</w:t>
      </w:r>
      <w:r w:rsidRPr="00D16540">
        <w:rPr>
          <w:rFonts w:ascii="Times New Roman" w:eastAsia="Times New Roman" w:hAnsi="Times New Roman" w:cs="Times New Roman"/>
          <w:bCs/>
          <w:sz w:val="28"/>
          <w:szCs w:val="28"/>
          <w:lang w:eastAsia="ru-RU"/>
        </w:rPr>
        <w:t xml:space="preserve"> 9</w:t>
      </w:r>
      <w:r w:rsidRPr="00D16540">
        <w:rPr>
          <w:rFonts w:ascii="Times New Roman" w:eastAsia="Times New Roman" w:hAnsi="Times New Roman" w:cs="Times New Roman"/>
          <w:sz w:val="28"/>
          <w:szCs w:val="28"/>
          <w:lang w:eastAsia="ru-RU"/>
        </w:rPr>
        <w:t xml:space="preserve"> заседаний АТК города Ханты-Мансийска (2019 год</w:t>
      </w:r>
      <w:r w:rsidR="00971113"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12),</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 том числе</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совместно с оперативной группой муниципальных образований город Ханты-Мансийск и Ханты-Мансийский район 4 плановых заседания и 5 </w:t>
      </w:r>
      <w:r w:rsidR="00971113" w:rsidRPr="00D16540">
        <w:rPr>
          <w:rFonts w:ascii="Times New Roman" w:eastAsia="Times New Roman" w:hAnsi="Times New Roman" w:cs="Times New Roman"/>
          <w:sz w:val="28"/>
          <w:szCs w:val="28"/>
          <w:lang w:eastAsia="ru-RU"/>
        </w:rPr>
        <w:t>внеплановых заседаний проведены</w:t>
      </w:r>
      <w:r w:rsidRPr="00D16540">
        <w:rPr>
          <w:rFonts w:ascii="Times New Roman" w:eastAsia="Times New Roman" w:hAnsi="Times New Roman" w:cs="Times New Roman"/>
          <w:sz w:val="28"/>
          <w:szCs w:val="28"/>
          <w:lang w:eastAsia="ru-RU"/>
        </w:rPr>
        <w:t xml:space="preserve"> в связи с проведением на территории города антитеррористических учений и тренировок.</w:t>
      </w:r>
    </w:p>
    <w:p w:rsidR="00832EDE"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На заседаниях комиссии рассмо</w:t>
      </w:r>
      <w:r w:rsidR="00971113" w:rsidRPr="00D16540">
        <w:rPr>
          <w:rFonts w:ascii="Times New Roman" w:eastAsia="Times New Roman" w:hAnsi="Times New Roman" w:cs="Times New Roman"/>
          <w:sz w:val="28"/>
          <w:szCs w:val="28"/>
          <w:lang w:eastAsia="ru-RU"/>
        </w:rPr>
        <w:t>трен 21 вопрос, касающий</w:t>
      </w:r>
      <w:r w:rsidRPr="00D16540">
        <w:rPr>
          <w:rFonts w:ascii="Times New Roman" w:eastAsia="Times New Roman" w:hAnsi="Times New Roman" w:cs="Times New Roman"/>
          <w:sz w:val="28"/>
          <w:szCs w:val="28"/>
          <w:lang w:eastAsia="ru-RU"/>
        </w:rPr>
        <w:t>ся реализации мероприятий по противодействию терроризму, заслушано 50</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должностных лиц. </w:t>
      </w:r>
    </w:p>
    <w:p w:rsidR="00832EDE" w:rsidRPr="00D16540" w:rsidRDefault="00832EDE" w:rsidP="00D16540">
      <w:pPr>
        <w:autoSpaceDE w:val="0"/>
        <w:autoSpaceDN w:val="0"/>
        <w:adjustRightInd w:val="0"/>
        <w:spacing w:after="0" w:line="276" w:lineRule="auto"/>
        <w:ind w:firstLine="706"/>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Проведено 12</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заседаний</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рабочих групп АТК города Ханты-Мансийска, на которых рассмотрено 19 вопросов, касающихся антитеррористической защищенности объектов транспорта, жилищно-коммунального хозяйства, объектов культуры, спорта, образования, здравоохранения, торговли, социальной сферы, а также вопросы организации деятельности по информационному сопровождению антитеррористической деятельности и информационному</w:t>
      </w:r>
      <w:r w:rsidR="00971113" w:rsidRPr="00D16540">
        <w:rPr>
          <w:rFonts w:ascii="Times New Roman" w:eastAsia="Times New Roman" w:hAnsi="Times New Roman" w:cs="Times New Roman"/>
          <w:sz w:val="28"/>
          <w:szCs w:val="28"/>
          <w:lang w:eastAsia="ru-RU"/>
        </w:rPr>
        <w:t xml:space="preserve"> противодействию распространению</w:t>
      </w:r>
      <w:r w:rsidRPr="00D16540">
        <w:rPr>
          <w:rFonts w:ascii="Times New Roman" w:eastAsia="Times New Roman" w:hAnsi="Times New Roman" w:cs="Times New Roman"/>
          <w:sz w:val="28"/>
          <w:szCs w:val="28"/>
          <w:lang w:eastAsia="ru-RU"/>
        </w:rPr>
        <w:t xml:space="preserve"> идеологии терроризма.</w:t>
      </w:r>
    </w:p>
    <w:p w:rsidR="00832EDE"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2020 году в городе Ханты-Мансийске провед</w:t>
      </w:r>
      <w:r w:rsidR="00971113" w:rsidRPr="00D16540">
        <w:rPr>
          <w:rFonts w:ascii="Times New Roman" w:eastAsia="Times New Roman" w:hAnsi="Times New Roman" w:cs="Times New Roman"/>
          <w:sz w:val="28"/>
          <w:szCs w:val="28"/>
          <w:lang w:eastAsia="ru-RU"/>
        </w:rPr>
        <w:t>ено 3 культурных, 6 общественно-</w:t>
      </w:r>
      <w:r w:rsidRPr="00D16540">
        <w:rPr>
          <w:rFonts w:ascii="Times New Roman" w:eastAsia="Times New Roman" w:hAnsi="Times New Roman" w:cs="Times New Roman"/>
          <w:sz w:val="28"/>
          <w:szCs w:val="28"/>
          <w:lang w:eastAsia="ru-RU"/>
        </w:rPr>
        <w:t xml:space="preserve">политических и 1 спортивное мероприятие международного уровня. При подготовке к их проведению в соответствии с решениями АТК города Ханты-Мансийска был реализован комплекс дополнительных мер по обеспечению общественной безопасности, что позволило не допустить нарушений общественного порядка и чрезвычайных ситуаций при их проведении. </w:t>
      </w:r>
    </w:p>
    <w:p w:rsidR="00832EDE" w:rsidRPr="00D16540" w:rsidRDefault="00832EDE" w:rsidP="00D16540">
      <w:pPr>
        <w:autoSpaceDE w:val="0"/>
        <w:autoSpaceDN w:val="0"/>
        <w:adjustRightInd w:val="0"/>
        <w:spacing w:after="0" w:line="276" w:lineRule="auto"/>
        <w:ind w:firstLine="706"/>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целях отработки взаимодействия оперативных служб города</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при возникновении угрозы совершения, либо совершения террористического акта,</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совместно</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с оперативной группой муниципальных образований город Ханты-Мансийск и Ханты-Мансийский район </w:t>
      </w:r>
      <w:r w:rsidRPr="00D16540">
        <w:rPr>
          <w:rFonts w:ascii="Times New Roman" w:eastAsia="Times New Roman" w:hAnsi="Times New Roman" w:cs="Times New Roman"/>
          <w:bCs/>
          <w:sz w:val="28"/>
          <w:szCs w:val="28"/>
          <w:lang w:eastAsia="ru-RU"/>
        </w:rPr>
        <w:t>организовано и проведено 8</w:t>
      </w:r>
      <w:r w:rsidR="00597FD1"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bCs/>
          <w:sz w:val="28"/>
          <w:szCs w:val="28"/>
          <w:lang w:eastAsia="ru-RU"/>
        </w:rPr>
        <w:t xml:space="preserve">антитеррористических учений и тренировок, </w:t>
      </w:r>
      <w:r w:rsidRPr="00D16540">
        <w:rPr>
          <w:rFonts w:ascii="Times New Roman" w:eastAsia="Times New Roman" w:hAnsi="Times New Roman" w:cs="Times New Roman"/>
          <w:sz w:val="28"/>
          <w:szCs w:val="28"/>
          <w:lang w:eastAsia="ru-RU"/>
        </w:rPr>
        <w:t>в том числе 7 тактико-специальных занятий и 1 командно-штабная антитеррористическая тренировка.</w:t>
      </w:r>
      <w:r w:rsidR="00597FD1" w:rsidRPr="00D16540">
        <w:rPr>
          <w:rFonts w:ascii="Times New Roman" w:eastAsia="Times New Roman" w:hAnsi="Times New Roman" w:cs="Times New Roman"/>
          <w:sz w:val="28"/>
          <w:szCs w:val="28"/>
          <w:lang w:eastAsia="ru-RU"/>
        </w:rPr>
        <w:t xml:space="preserve"> </w:t>
      </w:r>
    </w:p>
    <w:p w:rsidR="00832EDE"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Межведомственной комиссией города Ханты-Мансийска по обследованию мест массового пребывания людей</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проведены</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проверки выполнения требований антитеррористической защищенности на 62 объектах массового пребывания людей, включенных в перечень мест массового </w:t>
      </w:r>
      <w:r w:rsidRPr="00D16540">
        <w:rPr>
          <w:rFonts w:ascii="Times New Roman" w:eastAsia="Times New Roman" w:hAnsi="Times New Roman" w:cs="Times New Roman"/>
          <w:sz w:val="28"/>
          <w:szCs w:val="28"/>
          <w:lang w:eastAsia="ru-RU"/>
        </w:rPr>
        <w:lastRenderedPageBreak/>
        <w:t>пребывания людей, расположенных в пределах территории город</w:t>
      </w:r>
      <w:r w:rsidR="00B3326E" w:rsidRPr="00D16540">
        <w:rPr>
          <w:rFonts w:ascii="Times New Roman" w:eastAsia="Times New Roman" w:hAnsi="Times New Roman" w:cs="Times New Roman"/>
          <w:sz w:val="28"/>
          <w:szCs w:val="28"/>
          <w:lang w:eastAsia="ru-RU"/>
        </w:rPr>
        <w:t>а</w:t>
      </w:r>
      <w:r w:rsidRPr="00D16540">
        <w:rPr>
          <w:rFonts w:ascii="Times New Roman" w:eastAsia="Times New Roman" w:hAnsi="Times New Roman" w:cs="Times New Roman"/>
          <w:sz w:val="28"/>
          <w:szCs w:val="28"/>
          <w:lang w:eastAsia="ru-RU"/>
        </w:rPr>
        <w:t xml:space="preserve"> Ханты-Мансийск</w:t>
      </w:r>
      <w:r w:rsidR="00B3326E" w:rsidRPr="00D16540">
        <w:rPr>
          <w:rFonts w:ascii="Times New Roman" w:eastAsia="Times New Roman" w:hAnsi="Times New Roman" w:cs="Times New Roman"/>
          <w:sz w:val="28"/>
          <w:szCs w:val="28"/>
          <w:lang w:eastAsia="ru-RU"/>
        </w:rPr>
        <w:t>а</w:t>
      </w:r>
      <w:r w:rsidRPr="00D16540">
        <w:rPr>
          <w:rFonts w:ascii="Times New Roman" w:eastAsia="Times New Roman" w:hAnsi="Times New Roman" w:cs="Times New Roman"/>
          <w:sz w:val="28"/>
          <w:szCs w:val="28"/>
          <w:lang w:eastAsia="ru-RU"/>
        </w:rPr>
        <w:t>. По результатам пров</w:t>
      </w:r>
      <w:r w:rsidR="00971113" w:rsidRPr="00D16540">
        <w:rPr>
          <w:rFonts w:ascii="Times New Roman" w:eastAsia="Times New Roman" w:hAnsi="Times New Roman" w:cs="Times New Roman"/>
          <w:sz w:val="28"/>
          <w:szCs w:val="28"/>
          <w:lang w:eastAsia="ru-RU"/>
        </w:rPr>
        <w:t>еденных проверок и обследований</w:t>
      </w:r>
      <w:r w:rsidRPr="00D16540">
        <w:rPr>
          <w:rFonts w:ascii="Times New Roman" w:eastAsia="Times New Roman" w:hAnsi="Times New Roman" w:cs="Times New Roman"/>
          <w:sz w:val="28"/>
          <w:szCs w:val="28"/>
          <w:lang w:eastAsia="ru-RU"/>
        </w:rPr>
        <w:t xml:space="preserve"> руководителям объектов даны рекомендации по вопросам повышения уровня</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антитеррористической защищенности объектов.</w:t>
      </w:r>
    </w:p>
    <w:p w:rsidR="00832EDE"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Реализация мероприятий по информационному противодействию терроризму в городе Ханты-Мансийске осуществлялась в соответствии </w:t>
      </w:r>
      <w:r w:rsidR="00971113" w:rsidRPr="00D16540">
        <w:rPr>
          <w:rFonts w:ascii="Times New Roman" w:eastAsia="Times New Roman" w:hAnsi="Times New Roman" w:cs="Times New Roman"/>
          <w:sz w:val="28"/>
          <w:szCs w:val="28"/>
          <w:lang w:eastAsia="ru-RU"/>
        </w:rPr>
        <w:t xml:space="preserve">с </w:t>
      </w:r>
      <w:r w:rsidRPr="00D16540">
        <w:rPr>
          <w:rFonts w:ascii="Times New Roman" w:eastAsia="Times New Roman" w:hAnsi="Times New Roman" w:cs="Times New Roman"/>
          <w:sz w:val="28"/>
          <w:szCs w:val="28"/>
          <w:lang w:eastAsia="ru-RU"/>
        </w:rPr>
        <w:t xml:space="preserve">Комплексным планом </w:t>
      </w:r>
      <w:r w:rsidRPr="00D16540">
        <w:rPr>
          <w:rFonts w:ascii="Times New Roman" w:eastAsia="Times New Roman" w:hAnsi="Times New Roman" w:cs="Times New Roman"/>
          <w:bCs/>
          <w:sz w:val="28"/>
          <w:szCs w:val="28"/>
          <w:lang w:eastAsia="zh-CN"/>
        </w:rPr>
        <w:t>противодействия идеологии терроризма в г</w:t>
      </w:r>
      <w:r w:rsidR="00971113" w:rsidRPr="00D16540">
        <w:rPr>
          <w:rFonts w:ascii="Times New Roman" w:eastAsia="Times New Roman" w:hAnsi="Times New Roman" w:cs="Times New Roman"/>
          <w:bCs/>
          <w:sz w:val="28"/>
          <w:szCs w:val="28"/>
          <w:lang w:eastAsia="zh-CN"/>
        </w:rPr>
        <w:t>ороде Ханты-Мансийске на 2019–</w:t>
      </w:r>
      <w:r w:rsidRPr="00D16540">
        <w:rPr>
          <w:rFonts w:ascii="Times New Roman" w:eastAsia="Times New Roman" w:hAnsi="Times New Roman" w:cs="Times New Roman"/>
          <w:bCs/>
          <w:sz w:val="28"/>
          <w:szCs w:val="28"/>
          <w:lang w:eastAsia="zh-CN"/>
        </w:rPr>
        <w:t>2023 годы</w:t>
      </w:r>
      <w:r w:rsidRPr="00D16540">
        <w:rPr>
          <w:rFonts w:ascii="Times New Roman" w:eastAsia="Times New Roman" w:hAnsi="Times New Roman" w:cs="Times New Roman"/>
          <w:sz w:val="28"/>
          <w:szCs w:val="28"/>
          <w:lang w:eastAsia="ru-RU"/>
        </w:rPr>
        <w:t>, утвержденным распоряжением Администрации города Ханты-Мансийска от 04.07.2019 №</w:t>
      </w:r>
      <w:r w:rsidR="00971113"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99-р. </w:t>
      </w:r>
    </w:p>
    <w:p w:rsidR="007066E8"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В 2020 году в средствах массовой информации </w:t>
      </w:r>
      <w:r w:rsidR="002B5820" w:rsidRPr="00D16540">
        <w:rPr>
          <w:rFonts w:ascii="Times New Roman" w:eastAsia="Times New Roman" w:hAnsi="Times New Roman" w:cs="Times New Roman"/>
          <w:sz w:val="28"/>
          <w:szCs w:val="28"/>
          <w:lang w:eastAsia="ru-RU"/>
        </w:rPr>
        <w:t>размещено</w:t>
      </w:r>
      <w:r w:rsidRPr="00D16540">
        <w:rPr>
          <w:rFonts w:ascii="Times New Roman" w:eastAsia="Times New Roman" w:hAnsi="Times New Roman" w:cs="Times New Roman"/>
          <w:sz w:val="28"/>
          <w:szCs w:val="28"/>
          <w:lang w:eastAsia="ru-RU"/>
        </w:rPr>
        <w:t xml:space="preserve"> 24 материала по профилактике терроризма, в том числе: на телевидении</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10, в печати</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5, на сайтах информационных агентств и интернет-изданиях</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9.</w:t>
      </w:r>
      <w:r w:rsidR="002B5820"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Изготовлено </w:t>
      </w:r>
      <w:r w:rsidRPr="00D16540">
        <w:rPr>
          <w:rFonts w:ascii="Times New Roman" w:hAnsi="Times New Roman" w:cs="Times New Roman"/>
          <w:sz w:val="28"/>
          <w:szCs w:val="28"/>
        </w:rPr>
        <w:t>3</w:t>
      </w:r>
      <w:r w:rsidR="002B5820" w:rsidRPr="00D16540">
        <w:rPr>
          <w:rFonts w:ascii="Times New Roman" w:hAnsi="Times New Roman" w:cs="Times New Roman"/>
          <w:sz w:val="28"/>
          <w:szCs w:val="28"/>
        </w:rPr>
        <w:t xml:space="preserve"> вида информационно-профилактических памяток</w:t>
      </w:r>
      <w:r w:rsidRPr="00D16540">
        <w:rPr>
          <w:rFonts w:ascii="Times New Roman" w:hAnsi="Times New Roman" w:cs="Times New Roman"/>
          <w:sz w:val="28"/>
          <w:szCs w:val="28"/>
        </w:rPr>
        <w:t xml:space="preserve">, которые размещены на </w:t>
      </w:r>
      <w:r w:rsidR="00971113" w:rsidRPr="00D16540">
        <w:rPr>
          <w:rFonts w:ascii="Times New Roman" w:eastAsia="Calibri" w:hAnsi="Times New Roman" w:cs="Times New Roman"/>
          <w:color w:val="000000"/>
          <w:sz w:val="28"/>
          <w:szCs w:val="28"/>
        </w:rPr>
        <w:t>о</w:t>
      </w:r>
      <w:r w:rsidR="00F97ED2" w:rsidRPr="00D16540">
        <w:rPr>
          <w:rFonts w:ascii="Times New Roman" w:eastAsia="Calibri" w:hAnsi="Times New Roman" w:cs="Times New Roman"/>
          <w:color w:val="000000"/>
          <w:sz w:val="28"/>
          <w:szCs w:val="28"/>
        </w:rPr>
        <w:t>фициальном информационном портале органов местного самоуправления города Ханты-Мансийска.</w:t>
      </w:r>
    </w:p>
    <w:p w:rsidR="00832EDE"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Проведено 116 мероприятий профилактического характера о недопустимости действий, направленных на разжигание межнациональной и религиозной розни, пропаганду терроризма и радикального исламизма с категориями граждан, наиболее подверженных воздействию идеологии терроризма (2019 год – 242).</w:t>
      </w:r>
      <w:r w:rsidR="00597FD1" w:rsidRPr="00D16540">
        <w:rPr>
          <w:rFonts w:ascii="Times New Roman" w:eastAsia="Times New Roman" w:hAnsi="Times New Roman" w:cs="Times New Roman"/>
          <w:sz w:val="28"/>
          <w:szCs w:val="28"/>
          <w:lang w:eastAsia="ru-RU"/>
        </w:rPr>
        <w:t xml:space="preserve"> </w:t>
      </w:r>
    </w:p>
    <w:p w:rsidR="00832EDE" w:rsidRPr="00D16540" w:rsidRDefault="00832EDE" w:rsidP="00D16540">
      <w:pPr>
        <w:autoSpaceDE w:val="0"/>
        <w:autoSpaceDN w:val="0"/>
        <w:adjustRightInd w:val="0"/>
        <w:spacing w:after="0" w:line="276" w:lineRule="auto"/>
        <w:ind w:firstLine="706"/>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 </w:t>
      </w:r>
    </w:p>
    <w:p w:rsidR="00A53AEF" w:rsidRPr="00D16540" w:rsidRDefault="00A53AEF" w:rsidP="00D16540">
      <w:pPr>
        <w:pStyle w:val="3"/>
        <w:spacing w:before="0" w:line="276" w:lineRule="auto"/>
        <w:ind w:firstLine="709"/>
        <w:rPr>
          <w:rFonts w:eastAsia="Calibri" w:cs="Times New Roman"/>
          <w:szCs w:val="28"/>
        </w:rPr>
      </w:pPr>
      <w:bookmarkStart w:id="184" w:name="_Toc533760038"/>
      <w:bookmarkStart w:id="185" w:name="_Toc535576536"/>
      <w:bookmarkStart w:id="186" w:name="_Toc29543610"/>
      <w:bookmarkStart w:id="187" w:name="_Toc64487236"/>
      <w:r w:rsidRPr="00D16540">
        <w:rPr>
          <w:rFonts w:eastAsia="Times New Roman" w:cs="Times New Roman"/>
          <w:szCs w:val="28"/>
          <w:lang w:eastAsia="ru-RU"/>
        </w:rPr>
        <w:t>15.2</w:t>
      </w:r>
      <w:r w:rsidR="005C7977" w:rsidRPr="00D16540">
        <w:rPr>
          <w:rFonts w:eastAsia="Times New Roman" w:cs="Times New Roman"/>
          <w:szCs w:val="28"/>
          <w:lang w:eastAsia="ru-RU"/>
        </w:rPr>
        <w:t>.</w:t>
      </w:r>
      <w:r w:rsidRPr="00D16540">
        <w:rPr>
          <w:rFonts w:eastAsia="Times New Roman" w:cs="Times New Roman"/>
          <w:szCs w:val="28"/>
          <w:lang w:eastAsia="ru-RU"/>
        </w:rPr>
        <w:t xml:space="preserve"> Профилактика экстремизма. У</w:t>
      </w:r>
      <w:r w:rsidRPr="00D16540">
        <w:rPr>
          <w:rFonts w:eastAsia="Calibri" w:cs="Times New Roman"/>
          <w:szCs w:val="28"/>
        </w:rPr>
        <w:t>крепление межнационального</w:t>
      </w:r>
      <w:r w:rsidR="00CF093E" w:rsidRPr="00D16540">
        <w:rPr>
          <w:rFonts w:eastAsia="Calibri" w:cs="Times New Roman"/>
          <w:szCs w:val="28"/>
        </w:rPr>
        <w:t xml:space="preserve"> и межконфессионального согласия</w:t>
      </w:r>
      <w:bookmarkEnd w:id="184"/>
      <w:bookmarkEnd w:id="185"/>
      <w:bookmarkEnd w:id="186"/>
      <w:bookmarkEnd w:id="187"/>
    </w:p>
    <w:p w:rsidR="00A53AEF" w:rsidRPr="00D16540" w:rsidRDefault="00A53AEF" w:rsidP="00D16540">
      <w:pPr>
        <w:autoSpaceDE w:val="0"/>
        <w:autoSpaceDN w:val="0"/>
        <w:adjustRightInd w:val="0"/>
        <w:spacing w:after="0" w:line="276" w:lineRule="auto"/>
        <w:ind w:firstLine="708"/>
        <w:jc w:val="center"/>
        <w:rPr>
          <w:rFonts w:ascii="Times New Roman" w:eastAsia="Times New Roman" w:hAnsi="Times New Roman" w:cs="Times New Roman"/>
          <w:b/>
          <w:sz w:val="28"/>
          <w:szCs w:val="28"/>
          <w:lang w:eastAsia="ru-RU"/>
        </w:rPr>
      </w:pPr>
    </w:p>
    <w:p w:rsidR="007066E8" w:rsidRPr="00D16540" w:rsidRDefault="00832EDE"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Мероприятия по профилактике экстремизма в 2020 году в городе Ханты-Мансийске реализовывались в соответствии с подпрограммой </w:t>
      </w:r>
      <w:r w:rsidRPr="00D16540">
        <w:rPr>
          <w:rFonts w:ascii="Times New Roman" w:eastAsia="Times New Roman" w:hAnsi="Times New Roman" w:cs="Times New Roman"/>
          <w:sz w:val="28"/>
          <w:szCs w:val="28"/>
        </w:rPr>
        <w:t xml:space="preserve">«Реализация государственной национальной политики и профилактика экстремизма» </w:t>
      </w:r>
      <w:r w:rsidRPr="00D16540">
        <w:rPr>
          <w:rFonts w:ascii="Times New Roman" w:eastAsia="Times New Roman" w:hAnsi="Times New Roman" w:cs="Times New Roman"/>
          <w:sz w:val="28"/>
          <w:szCs w:val="28"/>
          <w:lang w:eastAsia="ru-RU"/>
        </w:rPr>
        <w:t xml:space="preserve">муниципальной программы </w:t>
      </w:r>
      <w:r w:rsidRPr="00D16540">
        <w:rPr>
          <w:rFonts w:ascii="Times New Roman" w:hAnsi="Times New Roman" w:cs="Times New Roman"/>
          <w:sz w:val="28"/>
          <w:szCs w:val="28"/>
        </w:rPr>
        <w:t>«Профилактика правонарушений в сфере обеспечения общественной безопасности и правопорядка в городе Ханты-Мансийске».</w:t>
      </w:r>
      <w:r w:rsidR="002B5820" w:rsidRPr="00D16540">
        <w:rPr>
          <w:rFonts w:ascii="Times New Roman" w:hAnsi="Times New Roman" w:cs="Times New Roman"/>
          <w:sz w:val="28"/>
          <w:szCs w:val="28"/>
        </w:rPr>
        <w:t xml:space="preserve"> </w:t>
      </w:r>
      <w:r w:rsidRPr="00D16540">
        <w:rPr>
          <w:rFonts w:ascii="Times New Roman" w:eastAsia="Times New Roman" w:hAnsi="Times New Roman" w:cs="Times New Roman"/>
          <w:sz w:val="28"/>
          <w:szCs w:val="28"/>
          <w:lang w:eastAsia="ru-RU"/>
        </w:rPr>
        <w:t>Координацию деятельности по профилактике экстремизма осуществляет Межведомственная комиссия города Ханты-Мансийск</w:t>
      </w:r>
      <w:r w:rsidR="00971113" w:rsidRPr="00D16540">
        <w:rPr>
          <w:rFonts w:ascii="Times New Roman" w:eastAsia="Times New Roman" w:hAnsi="Times New Roman" w:cs="Times New Roman"/>
          <w:sz w:val="28"/>
          <w:szCs w:val="28"/>
          <w:lang w:eastAsia="ru-RU"/>
        </w:rPr>
        <w:t>а по противодействию экстремизму</w:t>
      </w:r>
      <w:r w:rsidRPr="00D16540">
        <w:rPr>
          <w:rFonts w:ascii="Times New Roman" w:eastAsia="Times New Roman" w:hAnsi="Times New Roman" w:cs="Times New Roman"/>
          <w:sz w:val="28"/>
          <w:szCs w:val="28"/>
          <w:lang w:eastAsia="ru-RU"/>
        </w:rPr>
        <w:t xml:space="preserve"> (далее</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Комиссия), председателем которой является Глава города Ханты-Мансийска.</w:t>
      </w:r>
      <w:r w:rsidR="002B5820"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 2020 году в соответствии с утверж</w:t>
      </w:r>
      <w:r w:rsidR="00EA3708" w:rsidRPr="00D16540">
        <w:rPr>
          <w:rFonts w:ascii="Times New Roman" w:eastAsia="Times New Roman" w:hAnsi="Times New Roman" w:cs="Times New Roman"/>
          <w:sz w:val="28"/>
          <w:szCs w:val="28"/>
          <w:lang w:eastAsia="ru-RU"/>
        </w:rPr>
        <w:t xml:space="preserve">денным планом работы проведено </w:t>
      </w:r>
      <w:r w:rsidRPr="00D16540">
        <w:rPr>
          <w:rFonts w:ascii="Times New Roman" w:eastAsia="Times New Roman" w:hAnsi="Times New Roman" w:cs="Times New Roman"/>
          <w:sz w:val="28"/>
          <w:szCs w:val="28"/>
          <w:lang w:eastAsia="ru-RU"/>
        </w:rPr>
        <w:t>4 заседания Комиссии,</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на которых рассмотрено 14 вопросов. </w:t>
      </w:r>
    </w:p>
    <w:p w:rsidR="00832EDE" w:rsidRPr="00D16540" w:rsidRDefault="00832EDE"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D16540">
        <w:rPr>
          <w:rFonts w:ascii="Times New Roman" w:eastAsia="Times New Roman" w:hAnsi="Times New Roman" w:cs="Times New Roman"/>
          <w:sz w:val="28"/>
          <w:szCs w:val="28"/>
          <w:lang w:eastAsia="ru-RU"/>
        </w:rPr>
        <w:t>На заседаниях Комиссии заслушаны 25 должностных лиц органов местного самоуправления города Ханты-Мансийска, территориальных федеральных органов исполнительной власти, 3 представителя</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учреждений </w:t>
      </w:r>
      <w:r w:rsidRPr="00D16540">
        <w:rPr>
          <w:rFonts w:ascii="Times New Roman" w:eastAsia="Times New Roman" w:hAnsi="Times New Roman" w:cs="Times New Roman"/>
          <w:sz w:val="28"/>
          <w:szCs w:val="28"/>
          <w:lang w:eastAsia="ru-RU"/>
        </w:rPr>
        <w:lastRenderedPageBreak/>
        <w:t>высшего и среднего профессионального образования.</w:t>
      </w:r>
    </w:p>
    <w:p w:rsidR="00832EDE" w:rsidRPr="00D16540" w:rsidRDefault="00832EDE"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Администрацией города Ханты-Мансийска на системной основе проводятся мероприятия, направленные на профилактику экстремизма – межнациональные</w:t>
      </w:r>
      <w:r w:rsidR="00971113" w:rsidRPr="00D16540">
        <w:rPr>
          <w:rFonts w:ascii="Times New Roman" w:eastAsia="Times New Roman" w:hAnsi="Times New Roman" w:cs="Times New Roman"/>
          <w:sz w:val="28"/>
          <w:szCs w:val="28"/>
          <w:lang w:eastAsia="ru-RU"/>
        </w:rPr>
        <w:t xml:space="preserve"> фестивали, конкурсы, акции, </w:t>
      </w:r>
      <w:proofErr w:type="spellStart"/>
      <w:r w:rsidR="00971113" w:rsidRPr="00D16540">
        <w:rPr>
          <w:rFonts w:ascii="Times New Roman" w:eastAsia="Times New Roman" w:hAnsi="Times New Roman" w:cs="Times New Roman"/>
          <w:sz w:val="28"/>
          <w:szCs w:val="28"/>
          <w:lang w:eastAsia="ru-RU"/>
        </w:rPr>
        <w:t>фле</w:t>
      </w:r>
      <w:r w:rsidRPr="00D16540">
        <w:rPr>
          <w:rFonts w:ascii="Times New Roman" w:eastAsia="Times New Roman" w:hAnsi="Times New Roman" w:cs="Times New Roman"/>
          <w:sz w:val="28"/>
          <w:szCs w:val="28"/>
          <w:lang w:eastAsia="ru-RU"/>
        </w:rPr>
        <w:t>шмобы</w:t>
      </w:r>
      <w:proofErr w:type="spellEnd"/>
      <w:r w:rsidRPr="00D16540">
        <w:rPr>
          <w:rFonts w:ascii="Times New Roman" w:eastAsia="Times New Roman" w:hAnsi="Times New Roman" w:cs="Times New Roman"/>
          <w:sz w:val="28"/>
          <w:szCs w:val="28"/>
          <w:lang w:eastAsia="ru-RU"/>
        </w:rPr>
        <w:t>,</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встречи с представителями национальных объединений и религиозных конфессий, профилактические беседы с молодежью, выступления лидеров общественного мнения на митингах и других культурно-массовых мероприятиях, интервью экспертов в сфере межнациональных и межконфессиональных отношений в средствах массовой информации. Всего в 2020 году проведено 89 мероприятий, участие в которых приняло более 10 тысяч человек. </w:t>
      </w:r>
    </w:p>
    <w:p w:rsidR="00832EDE" w:rsidRPr="00D16540" w:rsidRDefault="00832EDE"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D16540">
        <w:rPr>
          <w:rFonts w:ascii="Times New Roman" w:eastAsia="Times New Roman" w:hAnsi="Times New Roman" w:cs="Times New Roman"/>
          <w:sz w:val="28"/>
          <w:szCs w:val="28"/>
          <w:lang w:eastAsia="ru-RU"/>
        </w:rPr>
        <w:t>Налажена эффективная работа муниципальных коллегиально-совещательных органов, созданных для рассмотрения вопросов в сфере реализации государственной национальной политики Российской Федерации и мер по профилактике экстремизма.</w:t>
      </w:r>
    </w:p>
    <w:p w:rsidR="00832EDE" w:rsidRPr="00D16540" w:rsidRDefault="00971113"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D16540">
        <w:rPr>
          <w:rFonts w:ascii="Times New Roman" w:hAnsi="Times New Roman" w:cs="Times New Roman"/>
          <w:color w:val="000000"/>
          <w:sz w:val="28"/>
          <w:szCs w:val="28"/>
        </w:rPr>
        <w:t>В Ханты-Мансийске действую</w:t>
      </w:r>
      <w:r w:rsidR="00832EDE" w:rsidRPr="00D16540">
        <w:rPr>
          <w:rFonts w:ascii="Times New Roman" w:hAnsi="Times New Roman" w:cs="Times New Roman"/>
          <w:color w:val="000000"/>
          <w:sz w:val="28"/>
          <w:szCs w:val="28"/>
        </w:rPr>
        <w:t xml:space="preserve">т 15 общественных объединений, </w:t>
      </w:r>
      <w:r w:rsidR="00832EDE" w:rsidRPr="00D16540">
        <w:rPr>
          <w:rFonts w:ascii="Times New Roman" w:hAnsi="Times New Roman" w:cs="Times New Roman"/>
          <w:bCs/>
          <w:sz w:val="28"/>
          <w:szCs w:val="28"/>
        </w:rPr>
        <w:t>образованных по</w:t>
      </w:r>
      <w:r w:rsidR="00597FD1" w:rsidRPr="00D16540">
        <w:rPr>
          <w:rFonts w:ascii="Times New Roman" w:hAnsi="Times New Roman" w:cs="Times New Roman"/>
          <w:bCs/>
          <w:sz w:val="28"/>
          <w:szCs w:val="28"/>
        </w:rPr>
        <w:t xml:space="preserve"> </w:t>
      </w:r>
      <w:r w:rsidR="00832EDE" w:rsidRPr="00D16540">
        <w:rPr>
          <w:rFonts w:ascii="Times New Roman" w:hAnsi="Times New Roman" w:cs="Times New Roman"/>
          <w:bCs/>
          <w:sz w:val="28"/>
          <w:szCs w:val="28"/>
        </w:rPr>
        <w:t>национально-культурному признаку</w:t>
      </w:r>
      <w:r w:rsidR="00832EDE" w:rsidRPr="00D16540">
        <w:rPr>
          <w:rFonts w:ascii="Times New Roman" w:hAnsi="Times New Roman" w:cs="Times New Roman"/>
          <w:color w:val="000000"/>
          <w:sz w:val="28"/>
          <w:szCs w:val="28"/>
        </w:rPr>
        <w:t>, из них:</w:t>
      </w:r>
      <w:r w:rsidR="00597FD1" w:rsidRPr="00D16540">
        <w:rPr>
          <w:rFonts w:ascii="Times New Roman" w:hAnsi="Times New Roman" w:cs="Times New Roman"/>
          <w:color w:val="000000"/>
          <w:sz w:val="28"/>
          <w:szCs w:val="28"/>
        </w:rPr>
        <w:t xml:space="preserve"> </w:t>
      </w:r>
      <w:r w:rsidR="00832EDE" w:rsidRPr="00D16540">
        <w:rPr>
          <w:rFonts w:ascii="Times New Roman" w:hAnsi="Times New Roman" w:cs="Times New Roman"/>
          <w:color w:val="000000"/>
          <w:sz w:val="28"/>
          <w:szCs w:val="28"/>
        </w:rPr>
        <w:t xml:space="preserve">5 </w:t>
      </w:r>
      <w:r w:rsidR="00832EDE" w:rsidRPr="00D16540">
        <w:rPr>
          <w:rFonts w:ascii="Times New Roman" w:hAnsi="Times New Roman" w:cs="Times New Roman"/>
          <w:bCs/>
          <w:sz w:val="28"/>
          <w:szCs w:val="28"/>
        </w:rPr>
        <w:t>зарегистрированы в установленном порядке в форме некоммерческих организаций (армяне, белорусы, немцы, чеченцы, ханты);</w:t>
      </w:r>
      <w:r w:rsidR="00597FD1" w:rsidRPr="00D16540">
        <w:rPr>
          <w:rFonts w:ascii="Times New Roman" w:hAnsi="Times New Roman" w:cs="Times New Roman"/>
          <w:bCs/>
          <w:sz w:val="28"/>
          <w:szCs w:val="28"/>
        </w:rPr>
        <w:t xml:space="preserve"> </w:t>
      </w:r>
      <w:r w:rsidR="00832EDE" w:rsidRPr="00D16540">
        <w:rPr>
          <w:rFonts w:ascii="Times New Roman" w:hAnsi="Times New Roman" w:cs="Times New Roman"/>
          <w:bCs/>
          <w:sz w:val="28"/>
          <w:szCs w:val="28"/>
        </w:rPr>
        <w:t xml:space="preserve">10 объединений граждан без образования юридического лица </w:t>
      </w:r>
      <w:r w:rsidR="00832EDE" w:rsidRPr="00D16540">
        <w:rPr>
          <w:rFonts w:ascii="Times New Roman" w:eastAsia="Calibri" w:hAnsi="Times New Roman" w:cs="Times New Roman"/>
          <w:sz w:val="28"/>
          <w:szCs w:val="28"/>
        </w:rPr>
        <w:t>(армяне, азербайджанцы, башкиры, дагестанцы, киргизы, таджики, татары, узбеки, ханты).</w:t>
      </w:r>
    </w:p>
    <w:p w:rsidR="00832EDE" w:rsidRPr="00D16540" w:rsidRDefault="00832EDE" w:rsidP="00D16540">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eastAsia="Calibri" w:hAnsi="Times New Roman" w:cs="Times New Roman"/>
          <w:sz w:val="28"/>
          <w:szCs w:val="28"/>
        </w:rPr>
        <w:t>П</w:t>
      </w:r>
      <w:r w:rsidRPr="00D16540">
        <w:rPr>
          <w:rFonts w:ascii="Times New Roman" w:hAnsi="Times New Roman" w:cs="Times New Roman"/>
          <w:sz w:val="28"/>
          <w:szCs w:val="28"/>
        </w:rPr>
        <w:t>о сведениям Управле</w:t>
      </w:r>
      <w:r w:rsidR="00971113" w:rsidRPr="00D16540">
        <w:rPr>
          <w:rFonts w:ascii="Times New Roman" w:hAnsi="Times New Roman" w:cs="Times New Roman"/>
          <w:sz w:val="28"/>
          <w:szCs w:val="28"/>
        </w:rPr>
        <w:t>ния Министерства юстиции по Ханты-Мансийскому автономному округу</w:t>
      </w:r>
      <w:r w:rsidRPr="00D16540">
        <w:rPr>
          <w:rFonts w:ascii="Times New Roman" w:hAnsi="Times New Roman" w:cs="Times New Roman"/>
          <w:sz w:val="28"/>
          <w:szCs w:val="28"/>
        </w:rPr>
        <w:t xml:space="preserve"> – Югре</w:t>
      </w:r>
      <w:r w:rsidR="00971113" w:rsidRPr="00D16540">
        <w:rPr>
          <w:rFonts w:ascii="Times New Roman" w:hAnsi="Times New Roman" w:cs="Times New Roman"/>
          <w:sz w:val="28"/>
          <w:szCs w:val="28"/>
        </w:rPr>
        <w:t>,</w:t>
      </w:r>
      <w:r w:rsidRPr="00D16540">
        <w:rPr>
          <w:rFonts w:ascii="Times New Roman" w:hAnsi="Times New Roman" w:cs="Times New Roman"/>
          <w:sz w:val="28"/>
          <w:szCs w:val="28"/>
        </w:rPr>
        <w:t xml:space="preserve"> в городе Ханты-Мансийске зарегистрировано 10 религиозных организаций, из них</w:t>
      </w:r>
      <w:r w:rsidR="00971113" w:rsidRPr="00D16540">
        <w:rPr>
          <w:rFonts w:ascii="Times New Roman" w:hAnsi="Times New Roman" w:cs="Times New Roman"/>
          <w:sz w:val="28"/>
          <w:szCs w:val="28"/>
        </w:rPr>
        <w:t>:</w:t>
      </w:r>
      <w:r w:rsidRPr="00D16540">
        <w:rPr>
          <w:rFonts w:ascii="Times New Roman" w:hAnsi="Times New Roman" w:cs="Times New Roman"/>
          <w:sz w:val="28"/>
          <w:szCs w:val="28"/>
        </w:rPr>
        <w:t xml:space="preserve"> 7</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 xml:space="preserve">принадлежат Русской </w:t>
      </w:r>
      <w:r w:rsidR="00971113" w:rsidRPr="00D16540">
        <w:rPr>
          <w:rFonts w:ascii="Times New Roman" w:hAnsi="Times New Roman" w:cs="Times New Roman"/>
          <w:sz w:val="28"/>
          <w:szCs w:val="28"/>
        </w:rPr>
        <w:t>п</w:t>
      </w:r>
      <w:r w:rsidRPr="00D16540">
        <w:rPr>
          <w:rFonts w:ascii="Times New Roman" w:hAnsi="Times New Roman" w:cs="Times New Roman"/>
          <w:sz w:val="28"/>
          <w:szCs w:val="28"/>
        </w:rPr>
        <w:t xml:space="preserve">равославной </w:t>
      </w:r>
      <w:r w:rsidR="00971113" w:rsidRPr="00D16540">
        <w:rPr>
          <w:rFonts w:ascii="Times New Roman" w:hAnsi="Times New Roman" w:cs="Times New Roman"/>
          <w:sz w:val="28"/>
          <w:szCs w:val="28"/>
        </w:rPr>
        <w:t>ц</w:t>
      </w:r>
      <w:r w:rsidRPr="00D16540">
        <w:rPr>
          <w:rFonts w:ascii="Times New Roman" w:hAnsi="Times New Roman" w:cs="Times New Roman"/>
          <w:sz w:val="28"/>
          <w:szCs w:val="28"/>
        </w:rPr>
        <w:t>еркви; 2</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христианам евангелистам и</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1 </w:t>
      </w:r>
      <w:r w:rsidR="00971113" w:rsidRPr="00D16540">
        <w:rPr>
          <w:rFonts w:ascii="Times New Roman" w:hAnsi="Times New Roman" w:cs="Times New Roman"/>
          <w:sz w:val="28"/>
          <w:szCs w:val="28"/>
        </w:rPr>
        <w:t xml:space="preserve">– </w:t>
      </w:r>
      <w:r w:rsidRPr="00D16540">
        <w:rPr>
          <w:rFonts w:ascii="Times New Roman" w:hAnsi="Times New Roman" w:cs="Times New Roman"/>
          <w:sz w:val="28"/>
          <w:szCs w:val="28"/>
        </w:rPr>
        <w:t>мусульманам.</w:t>
      </w:r>
      <w:r w:rsidR="002B5820" w:rsidRPr="00D16540">
        <w:rPr>
          <w:rFonts w:ascii="Times New Roman" w:hAnsi="Times New Roman" w:cs="Times New Roman"/>
          <w:sz w:val="28"/>
          <w:szCs w:val="28"/>
        </w:rPr>
        <w:t xml:space="preserve"> </w:t>
      </w:r>
      <w:r w:rsidRPr="00D16540">
        <w:rPr>
          <w:rFonts w:ascii="Times New Roman" w:hAnsi="Times New Roman" w:cs="Times New Roman"/>
          <w:sz w:val="28"/>
          <w:szCs w:val="28"/>
        </w:rPr>
        <w:t>Также на территории муниципального образования зарегистрировано 5 казачьих обществ, 3 из них включены в реестр (1 станичное и 2 хуторских).</w:t>
      </w:r>
    </w:p>
    <w:p w:rsidR="007066E8" w:rsidRPr="00D16540" w:rsidRDefault="00832EDE" w:rsidP="00D16540">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 xml:space="preserve">Основной площадкой для взаимодействия с общественными объединениями и религиозными организациями в сфере профилактики экстремистской деятельности является Совет по делам национально-культурных объединений и религиозных организаций города Ханты-Мансийска. </w:t>
      </w:r>
    </w:p>
    <w:p w:rsidR="00832EDE" w:rsidRPr="00D16540" w:rsidRDefault="00832EDE"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D16540">
        <w:rPr>
          <w:rFonts w:ascii="Times New Roman" w:hAnsi="Times New Roman" w:cs="Times New Roman"/>
          <w:sz w:val="28"/>
          <w:szCs w:val="28"/>
        </w:rPr>
        <w:t>В состав Совета вошли 16 представителей действующих на территории города Ханты-Мансийска общественных объединений</w:t>
      </w:r>
      <w:r w:rsidR="00971113" w:rsidRPr="00D16540">
        <w:rPr>
          <w:rFonts w:ascii="Times New Roman" w:hAnsi="Times New Roman" w:cs="Times New Roman"/>
          <w:sz w:val="28"/>
          <w:szCs w:val="28"/>
        </w:rPr>
        <w:t>,</w:t>
      </w:r>
      <w:r w:rsidRPr="00D16540">
        <w:rPr>
          <w:rFonts w:ascii="Times New Roman" w:hAnsi="Times New Roman" w:cs="Times New Roman"/>
          <w:sz w:val="28"/>
          <w:szCs w:val="28"/>
        </w:rPr>
        <w:t xml:space="preserve"> образованных по</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национально-культурному признаку, 4 представителя религиозных организаций, 1 представитель казачьего общества и 5 руководителей некоммерческих организаций</w:t>
      </w:r>
      <w:r w:rsidR="00971113" w:rsidRPr="00D16540">
        <w:rPr>
          <w:rFonts w:ascii="Times New Roman" w:hAnsi="Times New Roman" w:cs="Times New Roman"/>
          <w:sz w:val="28"/>
          <w:szCs w:val="28"/>
        </w:rPr>
        <w:t>,</w:t>
      </w:r>
      <w:r w:rsidRPr="00D16540">
        <w:rPr>
          <w:rFonts w:ascii="Times New Roman" w:hAnsi="Times New Roman" w:cs="Times New Roman"/>
          <w:sz w:val="28"/>
          <w:szCs w:val="28"/>
        </w:rPr>
        <w:t xml:space="preserve"> реализующих в рамках своей уставной деятельности проекты, направленные на укрепление межнационального и межконфессионального</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согласия.</w:t>
      </w:r>
    </w:p>
    <w:p w:rsidR="00832EDE" w:rsidRPr="00D16540" w:rsidRDefault="00832EDE" w:rsidP="00D16540">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lastRenderedPageBreak/>
        <w:t>В 2020 году</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проведено 2 заседания Совета, 4 круглых стола</w:t>
      </w:r>
      <w:r w:rsidR="00971113" w:rsidRPr="00D16540">
        <w:rPr>
          <w:rFonts w:ascii="Times New Roman" w:hAnsi="Times New Roman" w:cs="Times New Roman"/>
          <w:sz w:val="28"/>
          <w:szCs w:val="28"/>
        </w:rPr>
        <w:t>,</w:t>
      </w:r>
      <w:r w:rsidRPr="00D16540">
        <w:rPr>
          <w:rFonts w:ascii="Times New Roman" w:hAnsi="Times New Roman" w:cs="Times New Roman"/>
          <w:sz w:val="28"/>
          <w:szCs w:val="28"/>
        </w:rPr>
        <w:t xml:space="preserve"> на которых в формате дискуссий обсуждали</w:t>
      </w:r>
      <w:r w:rsidR="00971113" w:rsidRPr="00D16540">
        <w:rPr>
          <w:rFonts w:ascii="Times New Roman" w:hAnsi="Times New Roman" w:cs="Times New Roman"/>
          <w:sz w:val="28"/>
          <w:szCs w:val="28"/>
        </w:rPr>
        <w:t>сь проблемные вопросы, например,</w:t>
      </w:r>
      <w:r w:rsidRPr="00D16540">
        <w:rPr>
          <w:rFonts w:ascii="Times New Roman" w:hAnsi="Times New Roman" w:cs="Times New Roman"/>
          <w:sz w:val="28"/>
          <w:szCs w:val="28"/>
        </w:rPr>
        <w:t xml:space="preserve"> о недопущении распространения в сети Интернет</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призывов к участию в военном конфликте на территории Нагорного Карабаха.</w:t>
      </w:r>
    </w:p>
    <w:p w:rsidR="00832EDE" w:rsidRPr="00D16540" w:rsidRDefault="00832EDE" w:rsidP="00D16540">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Взаимодействие с национальными общественными объединениями также осуществляется в рамках реализации общественных</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проектов</w:t>
      </w:r>
      <w:r w:rsidR="00971113" w:rsidRPr="00D16540">
        <w:rPr>
          <w:rFonts w:ascii="Times New Roman" w:hAnsi="Times New Roman" w:cs="Times New Roman"/>
          <w:sz w:val="28"/>
          <w:szCs w:val="28"/>
        </w:rPr>
        <w:t>,</w:t>
      </w:r>
      <w:r w:rsidRPr="00D16540">
        <w:rPr>
          <w:rFonts w:ascii="Times New Roman" w:hAnsi="Times New Roman" w:cs="Times New Roman"/>
          <w:sz w:val="28"/>
          <w:szCs w:val="28"/>
        </w:rPr>
        <w:t xml:space="preserve"> инициируемых Ханты-Мансийскими </w:t>
      </w:r>
      <w:r w:rsidR="00971113" w:rsidRPr="00D16540">
        <w:rPr>
          <w:rFonts w:ascii="Times New Roman" w:hAnsi="Times New Roman" w:cs="Times New Roman"/>
          <w:sz w:val="28"/>
          <w:szCs w:val="28"/>
        </w:rPr>
        <w:t>р</w:t>
      </w:r>
      <w:r w:rsidRPr="00D16540">
        <w:rPr>
          <w:rFonts w:ascii="Times New Roman" w:hAnsi="Times New Roman" w:cs="Times New Roman"/>
          <w:sz w:val="28"/>
          <w:szCs w:val="28"/>
        </w:rPr>
        <w:t xml:space="preserve">егиональными отделениями </w:t>
      </w:r>
      <w:r w:rsidR="00971113" w:rsidRPr="00D16540">
        <w:rPr>
          <w:rFonts w:ascii="Times New Roman" w:hAnsi="Times New Roman" w:cs="Times New Roman"/>
          <w:sz w:val="28"/>
          <w:szCs w:val="28"/>
        </w:rPr>
        <w:t>о</w:t>
      </w:r>
      <w:r w:rsidRPr="00D16540">
        <w:rPr>
          <w:rFonts w:ascii="Times New Roman" w:hAnsi="Times New Roman" w:cs="Times New Roman"/>
          <w:sz w:val="28"/>
          <w:szCs w:val="28"/>
        </w:rPr>
        <w:t xml:space="preserve">бщероссийской общественной организации «Ассамблея народов России» и </w:t>
      </w:r>
      <w:r w:rsidR="00971113" w:rsidRPr="00D16540">
        <w:rPr>
          <w:rFonts w:ascii="Times New Roman" w:hAnsi="Times New Roman" w:cs="Times New Roman"/>
          <w:sz w:val="28"/>
          <w:szCs w:val="28"/>
        </w:rPr>
        <w:t>о</w:t>
      </w:r>
      <w:r w:rsidRPr="00D16540">
        <w:rPr>
          <w:rFonts w:ascii="Times New Roman" w:hAnsi="Times New Roman" w:cs="Times New Roman"/>
          <w:sz w:val="28"/>
          <w:szCs w:val="28"/>
        </w:rPr>
        <w:t>бщероссийского общественного движения «Молодежная Ассамблея народов России «МЫ – РОССИЯНЕ», с которыми</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Администрацией города заключены соглашения</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о взаимодействии и сотрудничестве.</w:t>
      </w:r>
    </w:p>
    <w:p w:rsidR="00832EDE" w:rsidRPr="00D16540" w:rsidRDefault="00832EDE"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D16540">
        <w:rPr>
          <w:rFonts w:ascii="Times New Roman" w:hAnsi="Times New Roman" w:cs="Times New Roman"/>
          <w:sz w:val="28"/>
          <w:szCs w:val="28"/>
        </w:rPr>
        <w:t>Управление общественных связей оказывает постоянную поддержку вышеуказанным некоммерческим организация</w:t>
      </w:r>
      <w:r w:rsidR="00971113" w:rsidRPr="00D16540">
        <w:rPr>
          <w:rFonts w:ascii="Times New Roman" w:hAnsi="Times New Roman" w:cs="Times New Roman"/>
          <w:sz w:val="28"/>
          <w:szCs w:val="28"/>
        </w:rPr>
        <w:t>м</w:t>
      </w:r>
      <w:r w:rsidRPr="00D16540">
        <w:rPr>
          <w:rFonts w:ascii="Times New Roman" w:hAnsi="Times New Roman" w:cs="Times New Roman"/>
          <w:sz w:val="28"/>
          <w:szCs w:val="28"/>
        </w:rPr>
        <w:t xml:space="preserve"> в реализации</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общественных инициатив, направленных на укрепление межнационального мира и согласия, сохранение и пропаганду культур народов России на территории города.</w:t>
      </w:r>
    </w:p>
    <w:p w:rsidR="00832EDE" w:rsidRPr="00D16540" w:rsidRDefault="00832EDE"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D16540">
        <w:rPr>
          <w:rFonts w:ascii="Times New Roman" w:hAnsi="Times New Roman" w:cs="Times New Roman"/>
          <w:sz w:val="28"/>
          <w:szCs w:val="28"/>
        </w:rPr>
        <w:t xml:space="preserve">Например, Молодежной Ассамблее народов России было оказано содействие в реализации проекта «У меня есть друг такой национальности», который </w:t>
      </w:r>
      <w:r w:rsidR="00971113" w:rsidRPr="00D16540">
        <w:rPr>
          <w:rFonts w:ascii="Times New Roman" w:hAnsi="Times New Roman" w:cs="Times New Roman"/>
          <w:sz w:val="28"/>
          <w:szCs w:val="28"/>
        </w:rPr>
        <w:t xml:space="preserve">в </w:t>
      </w:r>
      <w:r w:rsidRPr="00D16540">
        <w:rPr>
          <w:rFonts w:ascii="Times New Roman" w:hAnsi="Times New Roman" w:cs="Times New Roman"/>
          <w:sz w:val="28"/>
          <w:szCs w:val="28"/>
        </w:rPr>
        <w:t>этом году стал победителем Всерос</w:t>
      </w:r>
      <w:r w:rsidR="00971113" w:rsidRPr="00D16540">
        <w:rPr>
          <w:rFonts w:ascii="Times New Roman" w:hAnsi="Times New Roman" w:cs="Times New Roman"/>
          <w:sz w:val="28"/>
          <w:szCs w:val="28"/>
        </w:rPr>
        <w:t>сийского конкурса Общественной п</w:t>
      </w:r>
      <w:r w:rsidRPr="00D16540">
        <w:rPr>
          <w:rFonts w:ascii="Times New Roman" w:hAnsi="Times New Roman" w:cs="Times New Roman"/>
          <w:sz w:val="28"/>
          <w:szCs w:val="28"/>
        </w:rPr>
        <w:t xml:space="preserve">алаты РФ «Мой проект – моей стране» в номинации </w:t>
      </w:r>
      <w:r w:rsidR="00971113" w:rsidRPr="00D16540">
        <w:rPr>
          <w:rFonts w:ascii="Times New Roman" w:hAnsi="Times New Roman" w:cs="Times New Roman"/>
          <w:sz w:val="28"/>
          <w:szCs w:val="28"/>
        </w:rPr>
        <w:t>«М</w:t>
      </w:r>
      <w:r w:rsidRPr="00D16540">
        <w:rPr>
          <w:rFonts w:ascii="Times New Roman" w:hAnsi="Times New Roman" w:cs="Times New Roman"/>
          <w:sz w:val="28"/>
          <w:szCs w:val="28"/>
        </w:rPr>
        <w:t>ежнациональные отношения и международный диалог</w:t>
      </w:r>
      <w:r w:rsidR="00971113" w:rsidRPr="00D16540">
        <w:rPr>
          <w:rFonts w:ascii="Times New Roman" w:hAnsi="Times New Roman" w:cs="Times New Roman"/>
          <w:sz w:val="28"/>
          <w:szCs w:val="28"/>
        </w:rPr>
        <w:t>»</w:t>
      </w:r>
      <w:r w:rsidRPr="00D16540">
        <w:rPr>
          <w:rFonts w:ascii="Times New Roman" w:hAnsi="Times New Roman" w:cs="Times New Roman"/>
          <w:sz w:val="28"/>
          <w:szCs w:val="28"/>
        </w:rPr>
        <w:t>.</w:t>
      </w:r>
    </w:p>
    <w:p w:rsidR="00832EDE" w:rsidRPr="00D16540" w:rsidRDefault="00832EDE"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D16540">
        <w:rPr>
          <w:rFonts w:ascii="Times New Roman" w:hAnsi="Times New Roman" w:cs="Times New Roman"/>
          <w:sz w:val="28"/>
          <w:szCs w:val="28"/>
        </w:rPr>
        <w:t>Общественники из Ханты-Мансийска при поддержке Администрации</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города Ханты-Мансийска ежегодно становятся лауреатами премии Губернатора </w:t>
      </w:r>
      <w:r w:rsidR="00971113" w:rsidRPr="00D16540">
        <w:rPr>
          <w:rFonts w:ascii="Times New Roman" w:hAnsi="Times New Roman" w:cs="Times New Roman"/>
          <w:sz w:val="28"/>
          <w:szCs w:val="28"/>
        </w:rPr>
        <w:t>Ханты-Мансийского автономного округа</w:t>
      </w:r>
      <w:r w:rsidRPr="00D16540">
        <w:rPr>
          <w:rFonts w:ascii="Times New Roman" w:hAnsi="Times New Roman" w:cs="Times New Roman"/>
          <w:sz w:val="28"/>
          <w:szCs w:val="28"/>
        </w:rPr>
        <w:t xml:space="preserve"> – Югры «За вклад в развитие межэтнических отношений».</w:t>
      </w:r>
      <w:r w:rsidR="002B5820" w:rsidRPr="00D16540">
        <w:rPr>
          <w:rFonts w:ascii="Times New Roman" w:hAnsi="Times New Roman" w:cs="Times New Roman"/>
          <w:sz w:val="28"/>
          <w:szCs w:val="28"/>
        </w:rPr>
        <w:t xml:space="preserve"> </w:t>
      </w:r>
      <w:r w:rsidRPr="00D16540">
        <w:rPr>
          <w:rFonts w:ascii="Times New Roman" w:hAnsi="Times New Roman" w:cs="Times New Roman"/>
          <w:sz w:val="28"/>
          <w:szCs w:val="28"/>
        </w:rPr>
        <w:t>В 2020 году премия Губернатора автономного округа была</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вручена </w:t>
      </w:r>
      <w:proofErr w:type="spellStart"/>
      <w:r w:rsidRPr="00D16540">
        <w:rPr>
          <w:rFonts w:ascii="Times New Roman" w:hAnsi="Times New Roman" w:cs="Times New Roman"/>
          <w:sz w:val="28"/>
          <w:szCs w:val="28"/>
        </w:rPr>
        <w:t>Исламуратовой</w:t>
      </w:r>
      <w:proofErr w:type="spellEnd"/>
      <w:r w:rsidRPr="00D16540">
        <w:rPr>
          <w:rFonts w:ascii="Times New Roman" w:hAnsi="Times New Roman" w:cs="Times New Roman"/>
          <w:sz w:val="28"/>
          <w:szCs w:val="28"/>
        </w:rPr>
        <w:t xml:space="preserve"> Елене Евгеньевне, председателю Совета регионального отделения общероссийской общественной организации «Ассамблея народов России»</w:t>
      </w:r>
      <w:r w:rsidR="00971113" w:rsidRPr="00D16540">
        <w:rPr>
          <w:rFonts w:ascii="Times New Roman" w:hAnsi="Times New Roman" w:cs="Times New Roman"/>
          <w:sz w:val="28"/>
          <w:szCs w:val="28"/>
        </w:rPr>
        <w:t>,</w:t>
      </w:r>
      <w:r w:rsidRPr="00D16540">
        <w:rPr>
          <w:rFonts w:ascii="Times New Roman" w:hAnsi="Times New Roman" w:cs="Times New Roman"/>
          <w:sz w:val="28"/>
          <w:szCs w:val="28"/>
        </w:rPr>
        <w:t xml:space="preserve"> и Г</w:t>
      </w:r>
      <w:r w:rsidR="00971113" w:rsidRPr="00D16540">
        <w:rPr>
          <w:rFonts w:ascii="Times New Roman" w:hAnsi="Times New Roman" w:cs="Times New Roman"/>
          <w:sz w:val="28"/>
          <w:szCs w:val="28"/>
        </w:rPr>
        <w:t>ладкову Алексею Владимировичу, а</w:t>
      </w:r>
      <w:r w:rsidRPr="00D16540">
        <w:rPr>
          <w:rFonts w:ascii="Times New Roman" w:hAnsi="Times New Roman" w:cs="Times New Roman"/>
          <w:sz w:val="28"/>
          <w:szCs w:val="28"/>
        </w:rPr>
        <w:t xml:space="preserve">таману хуторского казачьего общества «Хутор </w:t>
      </w:r>
      <w:proofErr w:type="spellStart"/>
      <w:r w:rsidRPr="00D16540">
        <w:rPr>
          <w:rFonts w:ascii="Times New Roman" w:hAnsi="Times New Roman" w:cs="Times New Roman"/>
          <w:sz w:val="28"/>
          <w:szCs w:val="28"/>
        </w:rPr>
        <w:t>Усть</w:t>
      </w:r>
      <w:proofErr w:type="spellEnd"/>
      <w:r w:rsidRPr="00D16540">
        <w:rPr>
          <w:rFonts w:ascii="Times New Roman" w:hAnsi="Times New Roman" w:cs="Times New Roman"/>
          <w:sz w:val="28"/>
          <w:szCs w:val="28"/>
        </w:rPr>
        <w:t>-Иртышский».</w:t>
      </w:r>
    </w:p>
    <w:p w:rsidR="00146302" w:rsidRPr="00D16540" w:rsidRDefault="00146302" w:rsidP="00D16540">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2020 году Администрация города Ханты-Мансийска отмечена благодарственным письмом от Федерального аге</w:t>
      </w:r>
      <w:r w:rsidR="00971113" w:rsidRPr="00D16540">
        <w:rPr>
          <w:rFonts w:ascii="Times New Roman" w:hAnsi="Times New Roman" w:cs="Times New Roman"/>
          <w:sz w:val="28"/>
          <w:szCs w:val="28"/>
        </w:rPr>
        <w:t>нтства по делам национальностей</w:t>
      </w:r>
      <w:r w:rsidRPr="00D16540">
        <w:rPr>
          <w:rFonts w:ascii="Times New Roman" w:hAnsi="Times New Roman" w:cs="Times New Roman"/>
          <w:sz w:val="28"/>
          <w:szCs w:val="28"/>
        </w:rPr>
        <w:t xml:space="preserve"> за эффективную работу по реализации мероприятий в сфере национальной политики на муниципальном уровне. </w:t>
      </w:r>
    </w:p>
    <w:p w:rsidR="007066E8" w:rsidRPr="00D16540" w:rsidRDefault="00832EDE" w:rsidP="00D16540">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Активная работа национально-культурных общественных объединений и религиозных организаций способствовала укреплению межнациональных и межконфессиональных отношений в городе Ханты-Мансийске.</w:t>
      </w:r>
      <w:r w:rsidR="002B5820" w:rsidRPr="00D16540">
        <w:rPr>
          <w:rFonts w:ascii="Times New Roman" w:hAnsi="Times New Roman" w:cs="Times New Roman"/>
          <w:sz w:val="28"/>
          <w:szCs w:val="28"/>
        </w:rPr>
        <w:t xml:space="preserve"> </w:t>
      </w:r>
    </w:p>
    <w:p w:rsidR="00832EDE" w:rsidRPr="00D16540" w:rsidRDefault="00832EDE"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D16540">
        <w:rPr>
          <w:rFonts w:ascii="Times New Roman" w:hAnsi="Times New Roman" w:cs="Times New Roman"/>
          <w:sz w:val="28"/>
          <w:szCs w:val="28"/>
        </w:rPr>
        <w:t xml:space="preserve">По результатам социологических исследований, проведенных Департаментом общественных и внешних связей </w:t>
      </w:r>
      <w:r w:rsidR="00971113" w:rsidRPr="00D16540">
        <w:rPr>
          <w:rFonts w:ascii="Times New Roman" w:hAnsi="Times New Roman" w:cs="Times New Roman"/>
          <w:sz w:val="28"/>
          <w:szCs w:val="28"/>
        </w:rPr>
        <w:t xml:space="preserve">Ханты-Мансийского автономного округа – </w:t>
      </w:r>
      <w:r w:rsidRPr="00D16540">
        <w:rPr>
          <w:rFonts w:ascii="Times New Roman" w:hAnsi="Times New Roman" w:cs="Times New Roman"/>
          <w:sz w:val="28"/>
          <w:szCs w:val="28"/>
        </w:rPr>
        <w:t>Югры в</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2019 году, жители Ханты-Мансийска </w:t>
      </w:r>
      <w:r w:rsidRPr="00D16540">
        <w:rPr>
          <w:rFonts w:ascii="Times New Roman" w:hAnsi="Times New Roman" w:cs="Times New Roman"/>
          <w:sz w:val="28"/>
          <w:szCs w:val="28"/>
        </w:rPr>
        <w:lastRenderedPageBreak/>
        <w:t>демонстрируют высокий уровень толерантности в отношении «других» религий и национальностей, не испытывая дискриминации в повседневной жизни по национальному признаку.</w:t>
      </w:r>
    </w:p>
    <w:p w:rsidR="00832EDE" w:rsidRPr="00D16540" w:rsidRDefault="00832EDE" w:rsidP="00D16540">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89,8</w:t>
      </w:r>
      <w:r w:rsidR="00971113" w:rsidRPr="00D16540">
        <w:rPr>
          <w:rFonts w:ascii="Times New Roman" w:hAnsi="Times New Roman" w:cs="Times New Roman"/>
          <w:sz w:val="28"/>
          <w:szCs w:val="28"/>
        </w:rPr>
        <w:t> </w:t>
      </w:r>
      <w:r w:rsidRPr="00D16540">
        <w:rPr>
          <w:rFonts w:ascii="Times New Roman" w:hAnsi="Times New Roman" w:cs="Times New Roman"/>
          <w:sz w:val="28"/>
          <w:szCs w:val="28"/>
        </w:rPr>
        <w:t>% опрошенных респондентов оценивают ситуацию в сфере межнациональных отношений как положительную.</w:t>
      </w:r>
    </w:p>
    <w:p w:rsidR="00832EDE" w:rsidRPr="00D16540" w:rsidRDefault="00832EDE"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D16540">
        <w:rPr>
          <w:rFonts w:ascii="Times New Roman" w:hAnsi="Times New Roman" w:cs="Times New Roman"/>
          <w:sz w:val="28"/>
          <w:szCs w:val="28"/>
        </w:rPr>
        <w:t>95,3</w:t>
      </w:r>
      <w:r w:rsidR="00971113" w:rsidRPr="00D16540">
        <w:rPr>
          <w:rFonts w:ascii="Times New Roman" w:hAnsi="Times New Roman" w:cs="Times New Roman"/>
          <w:sz w:val="28"/>
          <w:szCs w:val="28"/>
        </w:rPr>
        <w:t> </w:t>
      </w:r>
      <w:r w:rsidRPr="00D16540">
        <w:rPr>
          <w:rFonts w:ascii="Times New Roman" w:hAnsi="Times New Roman" w:cs="Times New Roman"/>
          <w:sz w:val="28"/>
          <w:szCs w:val="28"/>
        </w:rPr>
        <w:t>% респондентов положительно оценивают ситуацию в сфере межконфессиональных отношений.</w:t>
      </w:r>
    </w:p>
    <w:p w:rsidR="00F229B9" w:rsidRPr="00D16540" w:rsidRDefault="00832EDE"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2020 году на те</w:t>
      </w:r>
      <w:r w:rsidR="00971113" w:rsidRPr="00D16540">
        <w:rPr>
          <w:rFonts w:ascii="Times New Roman" w:hAnsi="Times New Roman" w:cs="Times New Roman"/>
          <w:sz w:val="28"/>
          <w:szCs w:val="28"/>
        </w:rPr>
        <w:t>рритории города Ханты-Мансийска</w:t>
      </w:r>
      <w:r w:rsidRPr="00D16540">
        <w:rPr>
          <w:rFonts w:ascii="Times New Roman" w:hAnsi="Times New Roman" w:cs="Times New Roman"/>
          <w:sz w:val="28"/>
          <w:szCs w:val="28"/>
        </w:rPr>
        <w:t xml:space="preserve"> проявлений экстремизма, конфликтов на межнациональной (межконфессиональной) почве не зарегистрировано.</w:t>
      </w:r>
    </w:p>
    <w:p w:rsidR="00D81857" w:rsidRPr="00D16540" w:rsidRDefault="00D81857"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A53AEF" w:rsidRPr="00D16540" w:rsidRDefault="00CE181C" w:rsidP="00D16540">
      <w:pPr>
        <w:pStyle w:val="3"/>
        <w:spacing w:before="0" w:line="276" w:lineRule="auto"/>
        <w:ind w:firstLine="709"/>
        <w:rPr>
          <w:rFonts w:eastAsia="Times New Roman" w:cs="Times New Roman"/>
          <w:szCs w:val="28"/>
          <w:lang w:eastAsia="ru-RU"/>
        </w:rPr>
      </w:pPr>
      <w:bookmarkStart w:id="188" w:name="_Toc533760039"/>
      <w:bookmarkStart w:id="189" w:name="_Toc535576537"/>
      <w:bookmarkStart w:id="190" w:name="_Toc29543611"/>
      <w:bookmarkStart w:id="191" w:name="_Toc64487237"/>
      <w:r w:rsidRPr="00D16540">
        <w:rPr>
          <w:rFonts w:eastAsia="Times New Roman" w:cs="Times New Roman"/>
          <w:szCs w:val="28"/>
          <w:lang w:eastAsia="ru-RU"/>
        </w:rPr>
        <w:t>15.3</w:t>
      </w:r>
      <w:r w:rsidR="005C7977" w:rsidRPr="00D16540">
        <w:rPr>
          <w:rFonts w:eastAsia="Times New Roman" w:cs="Times New Roman"/>
          <w:szCs w:val="28"/>
          <w:lang w:eastAsia="ru-RU"/>
        </w:rPr>
        <w:t>.</w:t>
      </w:r>
      <w:r w:rsidRPr="00D16540">
        <w:rPr>
          <w:rFonts w:eastAsia="Times New Roman" w:cs="Times New Roman"/>
          <w:szCs w:val="28"/>
          <w:lang w:eastAsia="ru-RU"/>
        </w:rPr>
        <w:t xml:space="preserve"> </w:t>
      </w:r>
      <w:r w:rsidR="00A53AEF" w:rsidRPr="00D16540">
        <w:rPr>
          <w:rFonts w:eastAsia="Times New Roman" w:cs="Times New Roman"/>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188"/>
      <w:bookmarkEnd w:id="189"/>
      <w:bookmarkEnd w:id="190"/>
      <w:bookmarkEnd w:id="191"/>
    </w:p>
    <w:p w:rsidR="0049330E" w:rsidRPr="00D16540" w:rsidRDefault="0049330E" w:rsidP="00D16540">
      <w:pPr>
        <w:autoSpaceDE w:val="0"/>
        <w:autoSpaceDN w:val="0"/>
        <w:adjustRightInd w:val="0"/>
        <w:spacing w:after="0" w:line="276" w:lineRule="auto"/>
        <w:ind w:firstLine="708"/>
        <w:jc w:val="center"/>
        <w:rPr>
          <w:rFonts w:ascii="Times New Roman" w:eastAsia="Times New Roman" w:hAnsi="Times New Roman" w:cs="Times New Roman"/>
          <w:b/>
          <w:sz w:val="28"/>
          <w:szCs w:val="28"/>
          <w:lang w:eastAsia="ru-RU"/>
        </w:rPr>
      </w:pPr>
    </w:p>
    <w:p w:rsidR="007066E8"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bookmarkStart w:id="192" w:name="_Toc533760040"/>
      <w:bookmarkEnd w:id="136"/>
      <w:bookmarkEnd w:id="137"/>
      <w:bookmarkEnd w:id="138"/>
      <w:bookmarkEnd w:id="139"/>
      <w:bookmarkEnd w:id="140"/>
      <w:bookmarkEnd w:id="141"/>
      <w:r w:rsidRPr="00D16540">
        <w:rPr>
          <w:rFonts w:ascii="Times New Roman" w:eastAsia="Times New Roman" w:hAnsi="Times New Roman" w:cs="Times New Roman"/>
          <w:sz w:val="28"/>
          <w:szCs w:val="28"/>
          <w:lang w:eastAsia="ru-RU"/>
        </w:rPr>
        <w:t>В</w:t>
      </w:r>
      <w:r w:rsidR="00971113" w:rsidRPr="00D16540">
        <w:rPr>
          <w:rFonts w:ascii="Times New Roman" w:eastAsia="Times New Roman" w:hAnsi="Times New Roman" w:cs="Times New Roman"/>
          <w:sz w:val="28"/>
          <w:szCs w:val="28"/>
          <w:lang w:eastAsia="ru-RU"/>
        </w:rPr>
        <w:t xml:space="preserve"> городе Ханты-Мансийске действую</w:t>
      </w:r>
      <w:r w:rsidRPr="00D16540">
        <w:rPr>
          <w:rFonts w:ascii="Times New Roman" w:eastAsia="Times New Roman" w:hAnsi="Times New Roman" w:cs="Times New Roman"/>
          <w:sz w:val="28"/>
          <w:szCs w:val="28"/>
          <w:lang w:eastAsia="ru-RU"/>
        </w:rPr>
        <w:t>т 5 добровольных народных дружин по охране общественного поря</w:t>
      </w:r>
      <w:r w:rsidR="00A857DC" w:rsidRPr="00D16540">
        <w:rPr>
          <w:rFonts w:ascii="Times New Roman" w:eastAsia="Times New Roman" w:hAnsi="Times New Roman" w:cs="Times New Roman"/>
          <w:sz w:val="28"/>
          <w:szCs w:val="28"/>
          <w:lang w:eastAsia="ru-RU"/>
        </w:rPr>
        <w:t>дка (далее</w:t>
      </w:r>
      <w:r w:rsidR="00597FD1" w:rsidRPr="00D16540">
        <w:rPr>
          <w:rFonts w:ascii="Times New Roman" w:eastAsia="Times New Roman" w:hAnsi="Times New Roman" w:cs="Times New Roman"/>
          <w:sz w:val="28"/>
          <w:szCs w:val="28"/>
          <w:lang w:eastAsia="ru-RU"/>
        </w:rPr>
        <w:t xml:space="preserve"> – </w:t>
      </w:r>
      <w:r w:rsidR="00A857DC" w:rsidRPr="00D16540">
        <w:rPr>
          <w:rFonts w:ascii="Times New Roman" w:eastAsia="Times New Roman" w:hAnsi="Times New Roman" w:cs="Times New Roman"/>
          <w:sz w:val="28"/>
          <w:szCs w:val="28"/>
          <w:lang w:eastAsia="ru-RU"/>
        </w:rPr>
        <w:t xml:space="preserve">ДНД), созданных в </w:t>
      </w:r>
      <w:r w:rsidRPr="00D16540">
        <w:rPr>
          <w:rFonts w:ascii="Times New Roman" w:eastAsia="Times New Roman" w:hAnsi="Times New Roman" w:cs="Times New Roman"/>
          <w:sz w:val="28"/>
          <w:szCs w:val="28"/>
          <w:lang w:eastAsia="ru-RU"/>
        </w:rPr>
        <w:t xml:space="preserve">АО «Управление теплоснабжения и инженерных сетей», муниципальном </w:t>
      </w:r>
      <w:proofErr w:type="spellStart"/>
      <w:r w:rsidRPr="00D16540">
        <w:rPr>
          <w:rFonts w:ascii="Times New Roman" w:eastAsia="Times New Roman" w:hAnsi="Times New Roman" w:cs="Times New Roman"/>
          <w:sz w:val="28"/>
          <w:szCs w:val="28"/>
          <w:lang w:eastAsia="ru-RU"/>
        </w:rPr>
        <w:t>водоканализационном</w:t>
      </w:r>
      <w:proofErr w:type="spellEnd"/>
      <w:r w:rsidRPr="00D16540">
        <w:rPr>
          <w:rFonts w:ascii="Times New Roman" w:eastAsia="Times New Roman" w:hAnsi="Times New Roman" w:cs="Times New Roman"/>
          <w:sz w:val="28"/>
          <w:szCs w:val="28"/>
          <w:lang w:eastAsia="ru-RU"/>
        </w:rPr>
        <w:t xml:space="preserve"> предприятии, муниципальном дорожно-эксплуатационном предприятии, муниципальном предприятии «Ханты-</w:t>
      </w:r>
      <w:proofErr w:type="spellStart"/>
      <w:r w:rsidRPr="00D16540">
        <w:rPr>
          <w:rFonts w:ascii="Times New Roman" w:eastAsia="Times New Roman" w:hAnsi="Times New Roman" w:cs="Times New Roman"/>
          <w:sz w:val="28"/>
          <w:szCs w:val="28"/>
          <w:lang w:eastAsia="ru-RU"/>
        </w:rPr>
        <w:t>Мансийскгаз</w:t>
      </w:r>
      <w:proofErr w:type="spellEnd"/>
      <w:r w:rsidRPr="00D16540">
        <w:rPr>
          <w:rFonts w:ascii="Times New Roman" w:eastAsia="Times New Roman" w:hAnsi="Times New Roman" w:cs="Times New Roman"/>
          <w:sz w:val="28"/>
          <w:szCs w:val="28"/>
          <w:lang w:eastAsia="ru-RU"/>
        </w:rPr>
        <w:t>», Ханты-Мансийском технолого-педагогическом колледже. Общая численность членов ДНД составляет 45 человек.</w:t>
      </w:r>
      <w:r w:rsidR="00597FD1" w:rsidRPr="00D16540">
        <w:rPr>
          <w:rFonts w:ascii="Times New Roman" w:eastAsia="Times New Roman" w:hAnsi="Times New Roman" w:cs="Times New Roman"/>
          <w:sz w:val="28"/>
          <w:szCs w:val="28"/>
          <w:lang w:eastAsia="ru-RU"/>
        </w:rPr>
        <w:t xml:space="preserve"> </w:t>
      </w:r>
    </w:p>
    <w:p w:rsidR="00832EDE" w:rsidRPr="00D16540" w:rsidRDefault="00A037B6"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Дружинниками осуществлен</w:t>
      </w:r>
      <w:r w:rsidR="00832EDE" w:rsidRPr="00D16540">
        <w:rPr>
          <w:rFonts w:ascii="Times New Roman" w:eastAsia="Times New Roman" w:hAnsi="Times New Roman" w:cs="Times New Roman"/>
          <w:sz w:val="28"/>
          <w:szCs w:val="28"/>
          <w:lang w:eastAsia="ru-RU"/>
        </w:rPr>
        <w:t xml:space="preserve"> 121</w:t>
      </w:r>
      <w:r w:rsidR="00832EDE" w:rsidRPr="00D16540">
        <w:rPr>
          <w:rFonts w:ascii="Times New Roman" w:eastAsia="Times New Roman" w:hAnsi="Times New Roman" w:cs="Times New Roman"/>
          <w:b/>
          <w:sz w:val="28"/>
          <w:szCs w:val="28"/>
          <w:lang w:eastAsia="ru-RU"/>
        </w:rPr>
        <w:t xml:space="preserve"> </w:t>
      </w:r>
      <w:r w:rsidR="00832EDE" w:rsidRPr="00D16540">
        <w:rPr>
          <w:rFonts w:ascii="Times New Roman" w:eastAsia="Times New Roman" w:hAnsi="Times New Roman" w:cs="Times New Roman"/>
          <w:sz w:val="28"/>
          <w:szCs w:val="28"/>
          <w:lang w:eastAsia="ru-RU"/>
        </w:rPr>
        <w:t xml:space="preserve">выход на охрану общественного порядка, отработано 484 человеко-часов. С их участием выявлено и пресечено 88 административных правонарушений. </w:t>
      </w:r>
    </w:p>
    <w:p w:rsidR="00832EDE"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2020 году члены добровольных на</w:t>
      </w:r>
      <w:r w:rsidR="00791D71" w:rsidRPr="00D16540">
        <w:rPr>
          <w:rFonts w:ascii="Times New Roman" w:eastAsia="Times New Roman" w:hAnsi="Times New Roman" w:cs="Times New Roman"/>
          <w:sz w:val="28"/>
          <w:szCs w:val="28"/>
          <w:lang w:eastAsia="ru-RU"/>
        </w:rPr>
        <w:t>родных дружин принимали участие</w:t>
      </w:r>
      <w:r w:rsidRPr="00D16540">
        <w:rPr>
          <w:rFonts w:ascii="Times New Roman" w:eastAsia="Times New Roman" w:hAnsi="Times New Roman" w:cs="Times New Roman"/>
          <w:sz w:val="28"/>
          <w:szCs w:val="28"/>
          <w:lang w:eastAsia="ru-RU"/>
        </w:rPr>
        <w:t xml:space="preserve"> в том числе в мероприятиях по охране общественного порядка</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при проведении мероприятий, посвященных празднованию народного гуляния «Гуляй</w:t>
      </w:r>
      <w:r w:rsidR="00791D71"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народ</w:t>
      </w:r>
      <w:r w:rsidR="00791D71"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 масленица у ворот!», в мониторинговых группах по предотвращению завоза и распространения новой </w:t>
      </w:r>
      <w:proofErr w:type="spellStart"/>
      <w:r w:rsidRPr="00D16540">
        <w:rPr>
          <w:rFonts w:ascii="Times New Roman" w:eastAsia="Times New Roman" w:hAnsi="Times New Roman" w:cs="Times New Roman"/>
          <w:sz w:val="28"/>
          <w:szCs w:val="28"/>
          <w:lang w:eastAsia="ru-RU"/>
        </w:rPr>
        <w:t>коронавирусной</w:t>
      </w:r>
      <w:proofErr w:type="spellEnd"/>
      <w:r w:rsidRPr="00D16540">
        <w:rPr>
          <w:rFonts w:ascii="Times New Roman" w:eastAsia="Times New Roman" w:hAnsi="Times New Roman" w:cs="Times New Roman"/>
          <w:sz w:val="28"/>
          <w:szCs w:val="28"/>
          <w:lang w:eastAsia="ru-RU"/>
        </w:rPr>
        <w:t xml:space="preserve"> инфекции, вызванной </w:t>
      </w:r>
      <w:r w:rsidRPr="00D16540">
        <w:rPr>
          <w:rFonts w:ascii="Times New Roman" w:eastAsia="Times New Roman" w:hAnsi="Times New Roman" w:cs="Times New Roman"/>
          <w:sz w:val="28"/>
          <w:szCs w:val="28"/>
          <w:lang w:val="en-US" w:eastAsia="ru-RU"/>
        </w:rPr>
        <w:t>COVID</w:t>
      </w:r>
      <w:r w:rsidRPr="00D16540">
        <w:rPr>
          <w:rFonts w:ascii="Times New Roman" w:eastAsia="Times New Roman" w:hAnsi="Times New Roman" w:cs="Times New Roman"/>
          <w:sz w:val="28"/>
          <w:szCs w:val="28"/>
          <w:lang w:eastAsia="ru-RU"/>
        </w:rPr>
        <w:t xml:space="preserve">-19. В целях координации деятельности добровольных дружин, обеспечения их взаимодействия с Администрацией города Ханты-Мансийска и правоохранительными органами в 2020 году проведено 1 заседание штаба, на котором рассмотрены вопросы организации деятельности дружин по участию в охране общественного порядка. </w:t>
      </w:r>
    </w:p>
    <w:p w:rsidR="007D4981" w:rsidRPr="00D16540" w:rsidRDefault="00832EDE"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eastAsia="Times New Roman" w:hAnsi="Times New Roman" w:cs="Times New Roman"/>
          <w:sz w:val="28"/>
          <w:szCs w:val="28"/>
          <w:lang w:eastAsia="ru-RU"/>
        </w:rPr>
        <w:t xml:space="preserve">В рамках реализации муниципальной программы «Профилактика правонарушений в сфере обеспечения общественной безопасности и правопорядка в городе Ханты-Мансийске» на создание условий для </w:t>
      </w:r>
      <w:r w:rsidRPr="00D16540">
        <w:rPr>
          <w:rFonts w:ascii="Times New Roman" w:eastAsia="Times New Roman" w:hAnsi="Times New Roman" w:cs="Times New Roman"/>
          <w:sz w:val="28"/>
          <w:szCs w:val="28"/>
          <w:lang w:eastAsia="ru-RU"/>
        </w:rPr>
        <w:lastRenderedPageBreak/>
        <w:t xml:space="preserve">деятельности добровольных народных дружин </w:t>
      </w:r>
      <w:r w:rsidR="002B5820" w:rsidRPr="00D16540">
        <w:rPr>
          <w:rFonts w:ascii="Times New Roman" w:eastAsia="Times New Roman" w:hAnsi="Times New Roman" w:cs="Times New Roman"/>
          <w:sz w:val="28"/>
          <w:szCs w:val="28"/>
          <w:lang w:eastAsia="ru-RU"/>
        </w:rPr>
        <w:t>направлено</w:t>
      </w:r>
      <w:r w:rsidR="00971113" w:rsidRPr="00D16540">
        <w:rPr>
          <w:rFonts w:ascii="Times New Roman" w:eastAsia="Times New Roman" w:hAnsi="Times New Roman" w:cs="Times New Roman"/>
          <w:sz w:val="28"/>
          <w:szCs w:val="28"/>
          <w:lang w:eastAsia="ru-RU"/>
        </w:rPr>
        <w:t xml:space="preserve"> 151 </w:t>
      </w:r>
      <w:r w:rsidRPr="00D16540">
        <w:rPr>
          <w:rFonts w:ascii="Times New Roman" w:eastAsia="Times New Roman" w:hAnsi="Times New Roman" w:cs="Times New Roman"/>
          <w:sz w:val="28"/>
          <w:szCs w:val="28"/>
          <w:lang w:eastAsia="ru-RU"/>
        </w:rPr>
        <w:t>000 рублей. Средства</w:t>
      </w:r>
      <w:r w:rsidRPr="00D16540">
        <w:rPr>
          <w:rFonts w:ascii="Times New Roman" w:hAnsi="Times New Roman" w:cs="Times New Roman"/>
          <w:sz w:val="28"/>
          <w:szCs w:val="28"/>
        </w:rPr>
        <w:t xml:space="preserve"> направлены на личное страхование и поощрение дружинников</w:t>
      </w:r>
      <w:r w:rsidR="00791D71" w:rsidRPr="00D16540">
        <w:rPr>
          <w:rFonts w:ascii="Times New Roman" w:hAnsi="Times New Roman" w:cs="Times New Roman"/>
          <w:sz w:val="28"/>
          <w:szCs w:val="28"/>
        </w:rPr>
        <w:t>,</w:t>
      </w:r>
      <w:r w:rsidRPr="00D16540">
        <w:rPr>
          <w:rFonts w:ascii="Times New Roman" w:hAnsi="Times New Roman" w:cs="Times New Roman"/>
          <w:sz w:val="28"/>
          <w:szCs w:val="28"/>
        </w:rPr>
        <w:t xml:space="preserve"> активно участвующих в охране общественного порядка.</w:t>
      </w:r>
      <w:r w:rsidR="00597FD1" w:rsidRPr="00D16540">
        <w:rPr>
          <w:rFonts w:ascii="Times New Roman" w:hAnsi="Times New Roman" w:cs="Times New Roman"/>
          <w:sz w:val="28"/>
          <w:szCs w:val="28"/>
        </w:rPr>
        <w:t xml:space="preserve"> </w:t>
      </w:r>
    </w:p>
    <w:p w:rsidR="00832EDE" w:rsidRPr="00D16540" w:rsidRDefault="00832EDE" w:rsidP="00D16540">
      <w:pPr>
        <w:autoSpaceDE w:val="0"/>
        <w:autoSpaceDN w:val="0"/>
        <w:adjustRightInd w:val="0"/>
        <w:spacing w:after="0" w:line="276" w:lineRule="auto"/>
        <w:ind w:firstLine="709"/>
        <w:jc w:val="both"/>
        <w:rPr>
          <w:rFonts w:ascii="Times New Roman" w:hAnsi="Times New Roman" w:cs="Times New Roman"/>
          <w:sz w:val="28"/>
          <w:szCs w:val="28"/>
        </w:rPr>
      </w:pPr>
    </w:p>
    <w:p w:rsidR="00275C1D" w:rsidRPr="00D16540" w:rsidRDefault="00275C1D" w:rsidP="00D16540">
      <w:pPr>
        <w:pStyle w:val="2"/>
        <w:spacing w:before="0" w:after="0" w:line="276" w:lineRule="auto"/>
        <w:ind w:firstLine="709"/>
        <w:rPr>
          <w:szCs w:val="28"/>
        </w:rPr>
      </w:pPr>
      <w:bookmarkStart w:id="193" w:name="_Toc535576538"/>
      <w:bookmarkStart w:id="194" w:name="_Toc29543612"/>
      <w:bookmarkStart w:id="195" w:name="_Toc64487238"/>
      <w:r w:rsidRPr="00D16540">
        <w:rPr>
          <w:szCs w:val="28"/>
        </w:rPr>
        <w:t>16. Организация и осуществление мероприятий по гражданской обороне. Обеспечение первичных мер пожарной безопасности и обеспечение безопасности людей на водных объектах. Создание, содержание и организация деятельности аварийно-спасательных служб. Участие в предупреждении и ликвидации последствий чрезвычайных ситуаций. Организация мероприятий по мобилизационной подготовке муниципальных предприятий и учреждений</w:t>
      </w:r>
      <w:bookmarkEnd w:id="192"/>
      <w:bookmarkEnd w:id="193"/>
      <w:bookmarkEnd w:id="194"/>
      <w:bookmarkEnd w:id="195"/>
    </w:p>
    <w:p w:rsidR="00275C1D" w:rsidRPr="00D16540" w:rsidRDefault="00275C1D" w:rsidP="00D16540">
      <w:pPr>
        <w:widowControl w:val="0"/>
        <w:spacing w:after="0" w:line="276" w:lineRule="auto"/>
        <w:ind w:firstLine="708"/>
        <w:jc w:val="both"/>
        <w:rPr>
          <w:rFonts w:ascii="Times New Roman" w:eastAsia="Times New Roman" w:hAnsi="Times New Roman" w:cs="Times New Roman"/>
          <w:sz w:val="28"/>
          <w:szCs w:val="28"/>
          <w:lang w:eastAsia="ru-RU"/>
        </w:rPr>
      </w:pPr>
    </w:p>
    <w:p w:rsidR="00275C1D" w:rsidRPr="00D16540" w:rsidRDefault="00275C1D" w:rsidP="00D16540">
      <w:pPr>
        <w:pStyle w:val="3"/>
        <w:spacing w:before="0" w:line="276" w:lineRule="auto"/>
        <w:ind w:firstLine="709"/>
        <w:rPr>
          <w:rFonts w:eastAsia="Calibri" w:cs="Times New Roman"/>
          <w:szCs w:val="28"/>
        </w:rPr>
      </w:pPr>
      <w:bookmarkStart w:id="196" w:name="_Toc533760041"/>
      <w:bookmarkStart w:id="197" w:name="_Toc535576539"/>
      <w:bookmarkStart w:id="198" w:name="_Toc29543613"/>
      <w:bookmarkStart w:id="199" w:name="_Toc64487239"/>
      <w:r w:rsidRPr="00D16540">
        <w:rPr>
          <w:rFonts w:eastAsia="Calibri" w:cs="Times New Roman"/>
          <w:szCs w:val="28"/>
        </w:rPr>
        <w:t>16.1</w:t>
      </w:r>
      <w:r w:rsidR="005C7977" w:rsidRPr="00D16540">
        <w:rPr>
          <w:rFonts w:eastAsia="Calibri" w:cs="Times New Roman"/>
          <w:szCs w:val="28"/>
        </w:rPr>
        <w:t>.</w:t>
      </w:r>
      <w:r w:rsidRPr="00D16540">
        <w:rPr>
          <w:rFonts w:eastAsia="Calibri" w:cs="Times New Roman"/>
          <w:szCs w:val="28"/>
        </w:rPr>
        <w:t xml:space="preserve"> В сфере гражданской обороны</w:t>
      </w:r>
      <w:bookmarkEnd w:id="196"/>
      <w:bookmarkEnd w:id="197"/>
      <w:bookmarkEnd w:id="198"/>
      <w:bookmarkEnd w:id="199"/>
    </w:p>
    <w:p w:rsidR="00275C1D" w:rsidRPr="00D16540" w:rsidRDefault="00275C1D" w:rsidP="00D16540">
      <w:pPr>
        <w:snapToGrid w:val="0"/>
        <w:spacing w:after="0" w:line="276" w:lineRule="auto"/>
        <w:ind w:firstLine="708"/>
        <w:jc w:val="center"/>
        <w:rPr>
          <w:rFonts w:ascii="Times New Roman" w:eastAsia="Calibri" w:hAnsi="Times New Roman" w:cs="Times New Roman"/>
          <w:bCs/>
          <w:iCs/>
          <w:sz w:val="28"/>
          <w:szCs w:val="28"/>
        </w:rPr>
      </w:pPr>
    </w:p>
    <w:p w:rsidR="00120B89" w:rsidRPr="00D16540" w:rsidRDefault="00120B89"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t>Организация и осуществление мероприятий по гражданской</w:t>
      </w:r>
      <w:r w:rsidR="00791D71" w:rsidRPr="00D16540">
        <w:rPr>
          <w:rFonts w:ascii="Times New Roman" w:eastAsia="Calibri" w:hAnsi="Times New Roman" w:cs="Times New Roman"/>
          <w:bCs/>
          <w:iCs/>
          <w:sz w:val="28"/>
          <w:szCs w:val="28"/>
        </w:rPr>
        <w:t xml:space="preserve"> обороне проводя</w:t>
      </w:r>
      <w:r w:rsidRPr="00D16540">
        <w:rPr>
          <w:rFonts w:ascii="Times New Roman" w:eastAsia="Calibri" w:hAnsi="Times New Roman" w:cs="Times New Roman"/>
          <w:bCs/>
          <w:iCs/>
          <w:sz w:val="28"/>
          <w:szCs w:val="28"/>
        </w:rPr>
        <w:t>тся в соответствии с постановлением Администрации города Ханты-Мансийска от 24.03.2020 №</w:t>
      </w:r>
      <w:r w:rsidR="00791D71" w:rsidRPr="00D16540">
        <w:rPr>
          <w:rFonts w:ascii="Times New Roman" w:eastAsia="Calibri" w:hAnsi="Times New Roman" w:cs="Times New Roman"/>
          <w:bCs/>
          <w:iCs/>
          <w:sz w:val="28"/>
          <w:szCs w:val="28"/>
        </w:rPr>
        <w:t> </w:t>
      </w:r>
      <w:r w:rsidRPr="00D16540">
        <w:rPr>
          <w:rFonts w:ascii="Times New Roman" w:eastAsia="Calibri" w:hAnsi="Times New Roman" w:cs="Times New Roman"/>
          <w:bCs/>
          <w:iCs/>
          <w:sz w:val="28"/>
          <w:szCs w:val="28"/>
        </w:rPr>
        <w:t>275 «Об утверждении порядка подготовки к ведению</w:t>
      </w:r>
      <w:r w:rsidR="00597FD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гражданской обороны в городе Ханты-Мансийске».</w:t>
      </w:r>
    </w:p>
    <w:p w:rsidR="00832EDE" w:rsidRPr="00D16540" w:rsidRDefault="00832EDE"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t>Выполнение мероприятий по гражданской обороне осуществляется по</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сигналу или распоряжению руководителя гражданской обороны города</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Ханты-Мансийска.</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Органом, осуществляющим управление гражданской обороной города</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Ханты-Мансийска, является муниципальное казенное учреждение</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«Управление гражданской защиты населения» (далее</w:t>
      </w:r>
      <w:r w:rsidR="00597FD1" w:rsidRPr="00D16540">
        <w:rPr>
          <w:rFonts w:ascii="Times New Roman" w:eastAsia="Calibri" w:hAnsi="Times New Roman" w:cs="Times New Roman"/>
          <w:bCs/>
          <w:iCs/>
          <w:sz w:val="28"/>
          <w:szCs w:val="28"/>
        </w:rPr>
        <w:t xml:space="preserve"> – </w:t>
      </w:r>
      <w:r w:rsidRPr="00D16540">
        <w:rPr>
          <w:rFonts w:ascii="Times New Roman" w:eastAsia="Calibri" w:hAnsi="Times New Roman" w:cs="Times New Roman"/>
          <w:bCs/>
          <w:iCs/>
          <w:sz w:val="28"/>
          <w:szCs w:val="28"/>
        </w:rPr>
        <w:t>МКУ «УГЗН»).</w:t>
      </w:r>
      <w:r w:rsidR="002B5820"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Подготовка руководящего состава и специалистов по гражданской</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обороне и предупреждению чрезвычайных ситуаций проводится в</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организациях, осуществляющих образовательную деятельность по</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дополнительным профессиональным программам в области гражданской</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обороны, на курсах гражданской обороны, при проведении учений и</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тренировок по гражданской обороне.</w:t>
      </w:r>
      <w:r w:rsidR="002B5820"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Подготовка населения в области гражданской обороны и</w:t>
      </w:r>
      <w:r w:rsidR="007559A1" w:rsidRPr="00D16540">
        <w:rPr>
          <w:rFonts w:ascii="Times New Roman" w:eastAsia="Calibri" w:hAnsi="Times New Roman" w:cs="Times New Roman"/>
          <w:bCs/>
          <w:iCs/>
          <w:sz w:val="28"/>
          <w:szCs w:val="28"/>
        </w:rPr>
        <w:t xml:space="preserve"> </w:t>
      </w:r>
      <w:r w:rsidR="00791D71" w:rsidRPr="00D16540">
        <w:rPr>
          <w:rFonts w:ascii="Times New Roman" w:eastAsia="Calibri" w:hAnsi="Times New Roman" w:cs="Times New Roman"/>
          <w:bCs/>
          <w:iCs/>
          <w:sz w:val="28"/>
          <w:szCs w:val="28"/>
        </w:rPr>
        <w:t>предупреждения</w:t>
      </w:r>
      <w:r w:rsidRPr="00D16540">
        <w:rPr>
          <w:rFonts w:ascii="Times New Roman" w:eastAsia="Calibri" w:hAnsi="Times New Roman" w:cs="Times New Roman"/>
          <w:bCs/>
          <w:iCs/>
          <w:sz w:val="28"/>
          <w:szCs w:val="28"/>
        </w:rPr>
        <w:t xml:space="preserve"> чрезвычайных ситуаций организована на базе учебно-консультационного пункта МКУ «УГЗН», оснащенного современным</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техническим оборудованием, наглядными пособиями, стендами, витринами.</w:t>
      </w:r>
    </w:p>
    <w:p w:rsidR="00832EDE" w:rsidRPr="00D16540" w:rsidRDefault="00832EDE"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t>Специалистами учебно-консультационного пункта проводятся занятия с</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учащимися школ и воспитанниками детских садов.</w:t>
      </w:r>
      <w:r w:rsidR="007559A1" w:rsidRPr="00D16540">
        <w:rPr>
          <w:rFonts w:ascii="Times New Roman" w:eastAsia="Calibri" w:hAnsi="Times New Roman" w:cs="Times New Roman"/>
          <w:bCs/>
          <w:iCs/>
          <w:sz w:val="28"/>
          <w:szCs w:val="28"/>
        </w:rPr>
        <w:t xml:space="preserve"> </w:t>
      </w:r>
      <w:r w:rsidR="00791D71" w:rsidRPr="00D16540">
        <w:rPr>
          <w:rFonts w:ascii="Times New Roman" w:eastAsia="Calibri" w:hAnsi="Times New Roman" w:cs="Times New Roman"/>
          <w:bCs/>
          <w:iCs/>
          <w:sz w:val="28"/>
          <w:szCs w:val="28"/>
        </w:rPr>
        <w:t>Подготовка населения</w:t>
      </w:r>
      <w:r w:rsidRPr="00D16540">
        <w:rPr>
          <w:rFonts w:ascii="Times New Roman" w:eastAsia="Calibri" w:hAnsi="Times New Roman" w:cs="Times New Roman"/>
          <w:bCs/>
          <w:iCs/>
          <w:sz w:val="28"/>
          <w:szCs w:val="28"/>
        </w:rPr>
        <w:t xml:space="preserve"> также осуществляется путем распространения</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памяток, листовок, проката видеороликов и через общероссийскую</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комплексную систему информирования и оповещения населения (ОКСИОН)</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в местах массового пребывания людей.</w:t>
      </w:r>
    </w:p>
    <w:p w:rsidR="00832EDE" w:rsidRPr="00D16540" w:rsidRDefault="00832EDE"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lastRenderedPageBreak/>
        <w:t>В организациях и предприятиях города обновлены уголки гражданской</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обороны, в учебных заведениях города – стенды с наглядной агитацией. На</w:t>
      </w:r>
      <w:r w:rsidR="007559A1" w:rsidRPr="00D16540">
        <w:rPr>
          <w:rFonts w:ascii="Times New Roman" w:eastAsia="Calibri" w:hAnsi="Times New Roman" w:cs="Times New Roman"/>
          <w:bCs/>
          <w:iCs/>
          <w:sz w:val="28"/>
          <w:szCs w:val="28"/>
        </w:rPr>
        <w:t xml:space="preserve"> </w:t>
      </w:r>
      <w:r w:rsidR="00791D71" w:rsidRPr="00D16540">
        <w:rPr>
          <w:rFonts w:ascii="Times New Roman" w:eastAsia="Calibri" w:hAnsi="Times New Roman" w:cs="Times New Roman"/>
          <w:bCs/>
          <w:iCs/>
          <w:sz w:val="28"/>
          <w:szCs w:val="28"/>
        </w:rPr>
        <w:t>уроках ОБЖ пропагандируются</w:t>
      </w:r>
      <w:r w:rsidRPr="00D16540">
        <w:rPr>
          <w:rFonts w:ascii="Times New Roman" w:eastAsia="Calibri" w:hAnsi="Times New Roman" w:cs="Times New Roman"/>
          <w:bCs/>
          <w:iCs/>
          <w:sz w:val="28"/>
          <w:szCs w:val="28"/>
        </w:rPr>
        <w:t xml:space="preserve"> мероприятия по предупреждению</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чрезвычайных ситуаций природного и техногенного характера.</w:t>
      </w:r>
      <w:r w:rsidR="007066E8"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В целях организации обучения населения и пропаганды в области</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гражданской обороны изданы и распространены памятки «Правила действия</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п</w:t>
      </w:r>
      <w:r w:rsidR="002B5820" w:rsidRPr="00D16540">
        <w:rPr>
          <w:rFonts w:ascii="Times New Roman" w:eastAsia="Calibri" w:hAnsi="Times New Roman" w:cs="Times New Roman"/>
          <w:bCs/>
          <w:iCs/>
          <w:sz w:val="28"/>
          <w:szCs w:val="28"/>
        </w:rPr>
        <w:t>о сигналам оповещения»</w:t>
      </w:r>
      <w:r w:rsidRPr="00D16540">
        <w:rPr>
          <w:rFonts w:ascii="Times New Roman" w:eastAsia="Calibri" w:hAnsi="Times New Roman" w:cs="Times New Roman"/>
          <w:bCs/>
          <w:iCs/>
          <w:sz w:val="28"/>
          <w:szCs w:val="28"/>
        </w:rPr>
        <w:t>, «Умей пользоваться средствами</w:t>
      </w:r>
      <w:r w:rsidR="007559A1" w:rsidRPr="00D16540">
        <w:rPr>
          <w:rFonts w:ascii="Times New Roman" w:eastAsia="Calibri" w:hAnsi="Times New Roman" w:cs="Times New Roman"/>
          <w:bCs/>
          <w:iCs/>
          <w:sz w:val="28"/>
          <w:szCs w:val="28"/>
        </w:rPr>
        <w:t xml:space="preserve"> </w:t>
      </w:r>
      <w:r w:rsidR="002B5820" w:rsidRPr="00D16540">
        <w:rPr>
          <w:rFonts w:ascii="Times New Roman" w:eastAsia="Calibri" w:hAnsi="Times New Roman" w:cs="Times New Roman"/>
          <w:bCs/>
          <w:iCs/>
          <w:sz w:val="28"/>
          <w:szCs w:val="28"/>
        </w:rPr>
        <w:t>индивидуальной защиты»</w:t>
      </w:r>
      <w:r w:rsidRPr="00D16540">
        <w:rPr>
          <w:rFonts w:ascii="Times New Roman" w:eastAsia="Calibri" w:hAnsi="Times New Roman" w:cs="Times New Roman"/>
          <w:bCs/>
          <w:iCs/>
          <w:sz w:val="28"/>
          <w:szCs w:val="28"/>
        </w:rPr>
        <w:t>.</w:t>
      </w:r>
      <w:r w:rsidR="002B5820"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 xml:space="preserve">На </w:t>
      </w:r>
      <w:r w:rsidR="00791D71" w:rsidRPr="00D16540">
        <w:rPr>
          <w:rFonts w:ascii="Times New Roman" w:eastAsia="Calibri" w:hAnsi="Times New Roman" w:cs="Times New Roman"/>
          <w:color w:val="000000"/>
          <w:sz w:val="28"/>
          <w:szCs w:val="28"/>
        </w:rPr>
        <w:t>о</w:t>
      </w:r>
      <w:r w:rsidR="00A74DCD" w:rsidRPr="00D16540">
        <w:rPr>
          <w:rFonts w:ascii="Times New Roman" w:eastAsia="Calibri" w:hAnsi="Times New Roman" w:cs="Times New Roman"/>
          <w:color w:val="000000"/>
          <w:sz w:val="28"/>
          <w:szCs w:val="28"/>
        </w:rPr>
        <w:t>фициальном информационном портале органов местного самоуправления города Ханты-Мансийска</w:t>
      </w:r>
      <w:r w:rsidR="00A74DCD"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в сети Интернет размещено 14 статей и памяток в области</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гражданской обороны.</w:t>
      </w:r>
    </w:p>
    <w:p w:rsidR="00832EDE" w:rsidRPr="00D16540" w:rsidRDefault="00832EDE"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t>Для решения задач гражданской обороны постановлением</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Администрации города Ханты-Мансийска от 07.12.2015 №</w:t>
      </w:r>
      <w:r w:rsidR="00791D71" w:rsidRPr="00D16540">
        <w:rPr>
          <w:rFonts w:ascii="Times New Roman" w:eastAsia="Calibri" w:hAnsi="Times New Roman" w:cs="Times New Roman"/>
          <w:bCs/>
          <w:iCs/>
          <w:sz w:val="28"/>
          <w:szCs w:val="28"/>
        </w:rPr>
        <w:t> </w:t>
      </w:r>
      <w:r w:rsidRPr="00D16540">
        <w:rPr>
          <w:rFonts w:ascii="Times New Roman" w:eastAsia="Calibri" w:hAnsi="Times New Roman" w:cs="Times New Roman"/>
          <w:bCs/>
          <w:iCs/>
          <w:sz w:val="28"/>
          <w:szCs w:val="28"/>
        </w:rPr>
        <w:t>1369 «О</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спасательных службах гражданской обороны города Ханты-Мансийска»</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созданы спасательные службы гражданской обороны: противопожарная, по</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охране общественного порядка, по оповещению и связи, коммунально-техническая, транспортная, инженерная, по</w:t>
      </w:r>
      <w:r w:rsidR="00597FD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торговле и питанию,</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медицинская. Силы гражданской обороны привлекаются для участия в</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мероприятиях по предупреждению и ликвидации чрезвычайных ситуаций</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природного и техногенного характера.</w:t>
      </w:r>
    </w:p>
    <w:p w:rsidR="00832EDE" w:rsidRPr="00D16540" w:rsidRDefault="00791D71"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t>Для укрытия населения имеются 84 заглубленных помещения</w:t>
      </w:r>
      <w:r w:rsidR="00832EDE" w:rsidRPr="00D16540">
        <w:rPr>
          <w:rFonts w:ascii="Times New Roman" w:eastAsia="Calibri" w:hAnsi="Times New Roman" w:cs="Times New Roman"/>
          <w:bCs/>
          <w:iCs/>
          <w:sz w:val="28"/>
          <w:szCs w:val="28"/>
        </w:rPr>
        <w:t xml:space="preserve"> общей</w:t>
      </w:r>
      <w:r w:rsidR="007559A1" w:rsidRPr="00D16540">
        <w:rPr>
          <w:rFonts w:ascii="Times New Roman" w:eastAsia="Calibri" w:hAnsi="Times New Roman" w:cs="Times New Roman"/>
          <w:bCs/>
          <w:iCs/>
          <w:sz w:val="28"/>
          <w:szCs w:val="28"/>
        </w:rPr>
        <w:t xml:space="preserve"> </w:t>
      </w:r>
      <w:r w:rsidR="00832EDE" w:rsidRPr="00D16540">
        <w:rPr>
          <w:rFonts w:ascii="Times New Roman" w:eastAsia="Calibri" w:hAnsi="Times New Roman" w:cs="Times New Roman"/>
          <w:bCs/>
          <w:iCs/>
          <w:sz w:val="28"/>
          <w:szCs w:val="28"/>
        </w:rPr>
        <w:t>вместимостью порядка 100 тысяч человек.</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Также на территории города имею</w:t>
      </w:r>
      <w:r w:rsidR="00832EDE" w:rsidRPr="00D16540">
        <w:rPr>
          <w:rFonts w:ascii="Times New Roman" w:eastAsia="Calibri" w:hAnsi="Times New Roman" w:cs="Times New Roman"/>
          <w:bCs/>
          <w:iCs/>
          <w:sz w:val="28"/>
          <w:szCs w:val="28"/>
        </w:rPr>
        <w:t>тся 14 противорадиационных</w:t>
      </w:r>
      <w:r w:rsidR="007559A1" w:rsidRPr="00D16540">
        <w:rPr>
          <w:rFonts w:ascii="Times New Roman" w:eastAsia="Calibri" w:hAnsi="Times New Roman" w:cs="Times New Roman"/>
          <w:bCs/>
          <w:iCs/>
          <w:sz w:val="28"/>
          <w:szCs w:val="28"/>
        </w:rPr>
        <w:t xml:space="preserve"> </w:t>
      </w:r>
      <w:r w:rsidR="00832EDE" w:rsidRPr="00D16540">
        <w:rPr>
          <w:rFonts w:ascii="Times New Roman" w:eastAsia="Calibri" w:hAnsi="Times New Roman" w:cs="Times New Roman"/>
          <w:bCs/>
          <w:iCs/>
          <w:sz w:val="28"/>
          <w:szCs w:val="28"/>
        </w:rPr>
        <w:t>укрытий (далее</w:t>
      </w:r>
      <w:r w:rsidR="00597FD1" w:rsidRPr="00D16540">
        <w:rPr>
          <w:rFonts w:ascii="Times New Roman" w:eastAsia="Calibri" w:hAnsi="Times New Roman" w:cs="Times New Roman"/>
          <w:bCs/>
          <w:iCs/>
          <w:sz w:val="28"/>
          <w:szCs w:val="28"/>
        </w:rPr>
        <w:t xml:space="preserve"> – </w:t>
      </w:r>
      <w:r w:rsidRPr="00D16540">
        <w:rPr>
          <w:rFonts w:ascii="Times New Roman" w:eastAsia="Calibri" w:hAnsi="Times New Roman" w:cs="Times New Roman"/>
          <w:bCs/>
          <w:iCs/>
          <w:sz w:val="28"/>
          <w:szCs w:val="28"/>
        </w:rPr>
        <w:t>ПРУ) общей вместимостью свыше 5 </w:t>
      </w:r>
      <w:r w:rsidR="00832EDE" w:rsidRPr="00D16540">
        <w:rPr>
          <w:rFonts w:ascii="Times New Roman" w:eastAsia="Calibri" w:hAnsi="Times New Roman" w:cs="Times New Roman"/>
          <w:bCs/>
          <w:iCs/>
          <w:sz w:val="28"/>
          <w:szCs w:val="28"/>
        </w:rPr>
        <w:t>тыс. человек, из них</w:t>
      </w:r>
      <w:r w:rsidR="007559A1" w:rsidRPr="00D16540">
        <w:rPr>
          <w:rFonts w:ascii="Times New Roman" w:eastAsia="Calibri" w:hAnsi="Times New Roman" w:cs="Times New Roman"/>
          <w:bCs/>
          <w:iCs/>
          <w:sz w:val="28"/>
          <w:szCs w:val="28"/>
        </w:rPr>
        <w:t xml:space="preserve"> </w:t>
      </w:r>
      <w:r w:rsidR="00832EDE" w:rsidRPr="00D16540">
        <w:rPr>
          <w:rFonts w:ascii="Times New Roman" w:eastAsia="Calibri" w:hAnsi="Times New Roman" w:cs="Times New Roman"/>
          <w:bCs/>
          <w:iCs/>
          <w:sz w:val="28"/>
          <w:szCs w:val="28"/>
        </w:rPr>
        <w:t>5 ПРУ находятся в</w:t>
      </w:r>
      <w:r w:rsidRPr="00D16540">
        <w:rPr>
          <w:rFonts w:ascii="Times New Roman" w:eastAsia="Calibri" w:hAnsi="Times New Roman" w:cs="Times New Roman"/>
          <w:bCs/>
          <w:iCs/>
          <w:sz w:val="28"/>
          <w:szCs w:val="28"/>
        </w:rPr>
        <w:t xml:space="preserve"> муниципальной собственности, 4 </w:t>
      </w:r>
      <w:r w:rsidR="00832EDE" w:rsidRPr="00D16540">
        <w:rPr>
          <w:rFonts w:ascii="Times New Roman" w:eastAsia="Calibri" w:hAnsi="Times New Roman" w:cs="Times New Roman"/>
          <w:bCs/>
          <w:iCs/>
          <w:sz w:val="28"/>
          <w:szCs w:val="28"/>
        </w:rPr>
        <w:t>укрытия вместимостью</w:t>
      </w:r>
      <w:r w:rsidR="007559A1" w:rsidRPr="00D16540">
        <w:rPr>
          <w:rFonts w:ascii="Times New Roman" w:eastAsia="Calibri" w:hAnsi="Times New Roman" w:cs="Times New Roman"/>
          <w:bCs/>
          <w:iCs/>
          <w:sz w:val="28"/>
          <w:szCs w:val="28"/>
        </w:rPr>
        <w:t xml:space="preserve"> </w:t>
      </w:r>
      <w:r w:rsidR="00303F59" w:rsidRPr="00D16540">
        <w:rPr>
          <w:rFonts w:ascii="Times New Roman" w:eastAsia="Calibri" w:hAnsi="Times New Roman" w:cs="Times New Roman"/>
          <w:bCs/>
          <w:iCs/>
          <w:sz w:val="28"/>
          <w:szCs w:val="28"/>
        </w:rPr>
        <w:t>более 1</w:t>
      </w:r>
      <w:r w:rsidR="00832EDE" w:rsidRPr="00D16540">
        <w:rPr>
          <w:rFonts w:ascii="Times New Roman" w:eastAsia="Calibri" w:hAnsi="Times New Roman" w:cs="Times New Roman"/>
          <w:bCs/>
          <w:iCs/>
          <w:sz w:val="28"/>
          <w:szCs w:val="28"/>
        </w:rPr>
        <w:t xml:space="preserve"> тыс. чел</w:t>
      </w:r>
      <w:r w:rsidRPr="00D16540">
        <w:rPr>
          <w:rFonts w:ascii="Times New Roman" w:eastAsia="Calibri" w:hAnsi="Times New Roman" w:cs="Times New Roman"/>
          <w:bCs/>
          <w:iCs/>
          <w:sz w:val="28"/>
          <w:szCs w:val="28"/>
        </w:rPr>
        <w:t>овек</w:t>
      </w:r>
      <w:r w:rsidR="00832EDE" w:rsidRPr="00D16540">
        <w:rPr>
          <w:rFonts w:ascii="Times New Roman" w:eastAsia="Calibri" w:hAnsi="Times New Roman" w:cs="Times New Roman"/>
          <w:bCs/>
          <w:iCs/>
          <w:sz w:val="28"/>
          <w:szCs w:val="28"/>
        </w:rPr>
        <w:t>.</w:t>
      </w:r>
    </w:p>
    <w:p w:rsidR="00832EDE" w:rsidRPr="00D16540" w:rsidRDefault="00832EDE"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t>В целях обеспечения учета, сохранности и поддержания в состоянии</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постоянной готовности к использованию по назначению защитных</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сооружений гражданской обороны, издано постановление Администрации</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города Ха</w:t>
      </w:r>
      <w:r w:rsidR="00791D71" w:rsidRPr="00D16540">
        <w:rPr>
          <w:rFonts w:ascii="Times New Roman" w:eastAsia="Calibri" w:hAnsi="Times New Roman" w:cs="Times New Roman"/>
          <w:bCs/>
          <w:iCs/>
          <w:sz w:val="28"/>
          <w:szCs w:val="28"/>
        </w:rPr>
        <w:t>нты-Мансийска от 01.09.2017</w:t>
      </w:r>
      <w:r w:rsidRPr="00D16540">
        <w:rPr>
          <w:rFonts w:ascii="Times New Roman" w:eastAsia="Calibri" w:hAnsi="Times New Roman" w:cs="Times New Roman"/>
          <w:bCs/>
          <w:iCs/>
          <w:sz w:val="28"/>
          <w:szCs w:val="28"/>
        </w:rPr>
        <w:t xml:space="preserve"> №</w:t>
      </w:r>
      <w:r w:rsidR="00791D71" w:rsidRPr="00D16540">
        <w:rPr>
          <w:rFonts w:ascii="Times New Roman" w:eastAsia="Calibri" w:hAnsi="Times New Roman" w:cs="Times New Roman"/>
          <w:bCs/>
          <w:iCs/>
          <w:sz w:val="28"/>
          <w:szCs w:val="28"/>
        </w:rPr>
        <w:t> </w:t>
      </w:r>
      <w:r w:rsidRPr="00D16540">
        <w:rPr>
          <w:rFonts w:ascii="Times New Roman" w:eastAsia="Calibri" w:hAnsi="Times New Roman" w:cs="Times New Roman"/>
          <w:bCs/>
          <w:iCs/>
          <w:sz w:val="28"/>
          <w:szCs w:val="28"/>
        </w:rPr>
        <w:t>836 «О мерах по сохранению</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и рациональному использованию защитных сооружений и иных объектов</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гражданской обороны».</w:t>
      </w:r>
    </w:p>
    <w:p w:rsidR="00832EDE" w:rsidRPr="00D16540" w:rsidRDefault="00832EDE"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t>На территории город</w:t>
      </w:r>
      <w:r w:rsidR="00B3326E" w:rsidRPr="00D16540">
        <w:rPr>
          <w:rFonts w:ascii="Times New Roman" w:eastAsia="Calibri" w:hAnsi="Times New Roman" w:cs="Times New Roman"/>
          <w:bCs/>
          <w:iCs/>
          <w:sz w:val="28"/>
          <w:szCs w:val="28"/>
        </w:rPr>
        <w:t>а</w:t>
      </w:r>
      <w:r w:rsidRPr="00D16540">
        <w:rPr>
          <w:rFonts w:ascii="Times New Roman" w:eastAsia="Calibri" w:hAnsi="Times New Roman" w:cs="Times New Roman"/>
          <w:bCs/>
          <w:iCs/>
          <w:sz w:val="28"/>
          <w:szCs w:val="28"/>
        </w:rPr>
        <w:t xml:space="preserve"> Ханты-Мансийск</w:t>
      </w:r>
      <w:r w:rsidR="00B3326E" w:rsidRPr="00D16540">
        <w:rPr>
          <w:rFonts w:ascii="Times New Roman" w:eastAsia="Calibri" w:hAnsi="Times New Roman" w:cs="Times New Roman"/>
          <w:bCs/>
          <w:iCs/>
          <w:sz w:val="28"/>
          <w:szCs w:val="28"/>
        </w:rPr>
        <w:t>а</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зарегистрировано 6 организаций</w:t>
      </w:r>
      <w:r w:rsidR="00791D71" w:rsidRPr="00D16540">
        <w:rPr>
          <w:rFonts w:ascii="Times New Roman" w:eastAsia="Calibri" w:hAnsi="Times New Roman" w:cs="Times New Roman"/>
          <w:bCs/>
          <w:iCs/>
          <w:sz w:val="28"/>
          <w:szCs w:val="28"/>
        </w:rPr>
        <w:t>,</w:t>
      </w:r>
      <w:r w:rsidRPr="00D16540">
        <w:rPr>
          <w:rFonts w:ascii="Times New Roman" w:eastAsia="Calibri" w:hAnsi="Times New Roman" w:cs="Times New Roman"/>
          <w:bCs/>
          <w:iCs/>
          <w:sz w:val="28"/>
          <w:szCs w:val="28"/>
        </w:rPr>
        <w:t xml:space="preserve"> имеющих категорию по гражданской</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обороне.</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Все организации имеют утвержденные положения об организации и</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ведении гражданской обороны.</w:t>
      </w:r>
    </w:p>
    <w:p w:rsidR="00832EDE" w:rsidRPr="00D16540" w:rsidRDefault="00832EDE"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t>В целях формирования единых подходов к организации и ведению</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гражданской обороны 02.10.2020 город Ханты-Мансийск принял участие</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в</w:t>
      </w:r>
      <w:r w:rsidR="007559A1" w:rsidRPr="00D16540">
        <w:rPr>
          <w:rFonts w:ascii="Times New Roman" w:eastAsia="Calibri" w:hAnsi="Times New Roman" w:cs="Times New Roman"/>
          <w:bCs/>
          <w:iCs/>
          <w:sz w:val="28"/>
          <w:szCs w:val="28"/>
        </w:rPr>
        <w:t xml:space="preserve"> </w:t>
      </w:r>
      <w:r w:rsidR="00791D71" w:rsidRPr="00D16540">
        <w:rPr>
          <w:rFonts w:ascii="Times New Roman" w:eastAsia="Calibri" w:hAnsi="Times New Roman" w:cs="Times New Roman"/>
          <w:bCs/>
          <w:iCs/>
          <w:sz w:val="28"/>
          <w:szCs w:val="28"/>
        </w:rPr>
        <w:t>штабной тренировке по теме</w:t>
      </w:r>
      <w:r w:rsidRPr="00D16540">
        <w:rPr>
          <w:rFonts w:ascii="Times New Roman" w:eastAsia="Calibri" w:hAnsi="Times New Roman" w:cs="Times New Roman"/>
          <w:bCs/>
          <w:iCs/>
          <w:sz w:val="28"/>
          <w:szCs w:val="28"/>
        </w:rPr>
        <w:t xml:space="preserve"> «Организация выполнения мероприятий по</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гражданской обороне на территории Российской Федерации».</w:t>
      </w:r>
    </w:p>
    <w:p w:rsidR="00832EDE" w:rsidRPr="00D16540" w:rsidRDefault="00791D71"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lastRenderedPageBreak/>
        <w:t>В рамках тренировки</w:t>
      </w:r>
      <w:r w:rsidR="00832EDE" w:rsidRPr="00D16540">
        <w:rPr>
          <w:rFonts w:ascii="Times New Roman" w:eastAsia="Calibri" w:hAnsi="Times New Roman" w:cs="Times New Roman"/>
          <w:bCs/>
          <w:iCs/>
          <w:sz w:val="28"/>
          <w:szCs w:val="28"/>
        </w:rPr>
        <w:t xml:space="preserve"> проведены следующие мероприятия:</w:t>
      </w:r>
    </w:p>
    <w:p w:rsidR="00832EDE" w:rsidRPr="00D16540" w:rsidRDefault="00832EDE" w:rsidP="00D16540">
      <w:pPr>
        <w:pStyle w:val="a3"/>
        <w:numPr>
          <w:ilvl w:val="0"/>
          <w:numId w:val="28"/>
        </w:numPr>
        <w:spacing w:after="0"/>
        <w:ind w:left="0" w:firstLine="709"/>
        <w:jc w:val="both"/>
        <w:rPr>
          <w:rFonts w:ascii="Times New Roman" w:hAnsi="Times New Roman"/>
          <w:bCs/>
          <w:iCs/>
          <w:sz w:val="28"/>
          <w:szCs w:val="28"/>
        </w:rPr>
      </w:pPr>
      <w:r w:rsidRPr="00D16540">
        <w:rPr>
          <w:rFonts w:ascii="Times New Roman" w:hAnsi="Times New Roman"/>
          <w:bCs/>
          <w:iCs/>
          <w:sz w:val="28"/>
          <w:szCs w:val="28"/>
        </w:rPr>
        <w:t>заседание комиссии по предупреждению чрезвычайных ситуаций и</w:t>
      </w:r>
      <w:r w:rsidR="007559A1" w:rsidRPr="00D16540">
        <w:rPr>
          <w:rFonts w:ascii="Times New Roman" w:hAnsi="Times New Roman"/>
          <w:bCs/>
          <w:iCs/>
          <w:sz w:val="28"/>
          <w:szCs w:val="28"/>
        </w:rPr>
        <w:t xml:space="preserve"> </w:t>
      </w:r>
      <w:r w:rsidR="00791D71" w:rsidRPr="00D16540">
        <w:rPr>
          <w:rFonts w:ascii="Times New Roman" w:hAnsi="Times New Roman"/>
          <w:bCs/>
          <w:iCs/>
          <w:sz w:val="28"/>
          <w:szCs w:val="28"/>
        </w:rPr>
        <w:t>обеспечению</w:t>
      </w:r>
      <w:r w:rsidRPr="00D16540">
        <w:rPr>
          <w:rFonts w:ascii="Times New Roman" w:hAnsi="Times New Roman"/>
          <w:bCs/>
          <w:iCs/>
          <w:sz w:val="28"/>
          <w:szCs w:val="28"/>
        </w:rPr>
        <w:t xml:space="preserve"> пожарной безопасности и рабочей группы по гражданской</w:t>
      </w:r>
      <w:r w:rsidR="007559A1" w:rsidRPr="00D16540">
        <w:rPr>
          <w:rFonts w:ascii="Times New Roman" w:hAnsi="Times New Roman"/>
          <w:bCs/>
          <w:iCs/>
          <w:sz w:val="28"/>
          <w:szCs w:val="28"/>
        </w:rPr>
        <w:t xml:space="preserve"> </w:t>
      </w:r>
      <w:r w:rsidRPr="00D16540">
        <w:rPr>
          <w:rFonts w:ascii="Times New Roman" w:hAnsi="Times New Roman"/>
          <w:bCs/>
          <w:iCs/>
          <w:sz w:val="28"/>
          <w:szCs w:val="28"/>
        </w:rPr>
        <w:t>обороне города Ханты-Мансийска;</w:t>
      </w:r>
    </w:p>
    <w:p w:rsidR="00832EDE" w:rsidRPr="00D16540" w:rsidRDefault="00832EDE" w:rsidP="00D16540">
      <w:pPr>
        <w:pStyle w:val="a3"/>
        <w:numPr>
          <w:ilvl w:val="0"/>
          <w:numId w:val="28"/>
        </w:numPr>
        <w:spacing w:after="0"/>
        <w:ind w:left="0" w:firstLine="709"/>
        <w:jc w:val="both"/>
        <w:rPr>
          <w:rFonts w:ascii="Times New Roman" w:hAnsi="Times New Roman"/>
          <w:bCs/>
          <w:iCs/>
          <w:sz w:val="28"/>
          <w:szCs w:val="28"/>
        </w:rPr>
      </w:pPr>
      <w:r w:rsidRPr="00D16540">
        <w:rPr>
          <w:rFonts w:ascii="Times New Roman" w:hAnsi="Times New Roman"/>
          <w:bCs/>
          <w:iCs/>
          <w:sz w:val="28"/>
          <w:szCs w:val="28"/>
        </w:rPr>
        <w:t>проверка муниципальной системы оповещения с включением</w:t>
      </w:r>
      <w:r w:rsidR="007559A1" w:rsidRPr="00D16540">
        <w:rPr>
          <w:rFonts w:ascii="Times New Roman" w:hAnsi="Times New Roman"/>
          <w:bCs/>
          <w:iCs/>
          <w:sz w:val="28"/>
          <w:szCs w:val="28"/>
        </w:rPr>
        <w:t xml:space="preserve"> </w:t>
      </w:r>
      <w:proofErr w:type="spellStart"/>
      <w:r w:rsidRPr="00D16540">
        <w:rPr>
          <w:rFonts w:ascii="Times New Roman" w:hAnsi="Times New Roman"/>
          <w:bCs/>
          <w:iCs/>
          <w:sz w:val="28"/>
          <w:szCs w:val="28"/>
        </w:rPr>
        <w:t>электросирен</w:t>
      </w:r>
      <w:proofErr w:type="spellEnd"/>
      <w:r w:rsidRPr="00D16540">
        <w:rPr>
          <w:rFonts w:ascii="Times New Roman" w:hAnsi="Times New Roman"/>
          <w:bCs/>
          <w:iCs/>
          <w:sz w:val="28"/>
          <w:szCs w:val="28"/>
        </w:rPr>
        <w:t>;</w:t>
      </w:r>
    </w:p>
    <w:p w:rsidR="00832EDE" w:rsidRPr="00D16540" w:rsidRDefault="00832EDE" w:rsidP="00D16540">
      <w:pPr>
        <w:pStyle w:val="a3"/>
        <w:numPr>
          <w:ilvl w:val="0"/>
          <w:numId w:val="28"/>
        </w:numPr>
        <w:spacing w:after="0"/>
        <w:ind w:left="0" w:firstLine="709"/>
        <w:jc w:val="both"/>
        <w:rPr>
          <w:rFonts w:ascii="Times New Roman" w:hAnsi="Times New Roman"/>
          <w:bCs/>
          <w:iCs/>
          <w:sz w:val="28"/>
          <w:szCs w:val="28"/>
        </w:rPr>
      </w:pPr>
      <w:r w:rsidRPr="00D16540">
        <w:rPr>
          <w:rFonts w:ascii="Times New Roman" w:hAnsi="Times New Roman"/>
          <w:bCs/>
          <w:iCs/>
          <w:sz w:val="28"/>
          <w:szCs w:val="28"/>
        </w:rPr>
        <w:t>развертывание подвижного пункта питания на базе кафе</w:t>
      </w:r>
      <w:r w:rsidR="007559A1" w:rsidRPr="00D16540">
        <w:rPr>
          <w:rFonts w:ascii="Times New Roman" w:hAnsi="Times New Roman"/>
          <w:bCs/>
          <w:iCs/>
          <w:sz w:val="28"/>
          <w:szCs w:val="28"/>
        </w:rPr>
        <w:t xml:space="preserve"> </w:t>
      </w:r>
      <w:r w:rsidRPr="00D16540">
        <w:rPr>
          <w:rFonts w:ascii="Times New Roman" w:hAnsi="Times New Roman"/>
          <w:bCs/>
          <w:iCs/>
          <w:sz w:val="28"/>
          <w:szCs w:val="28"/>
        </w:rPr>
        <w:t>«</w:t>
      </w:r>
      <w:proofErr w:type="spellStart"/>
      <w:r w:rsidRPr="00D16540">
        <w:rPr>
          <w:rFonts w:ascii="Times New Roman" w:hAnsi="Times New Roman"/>
          <w:bCs/>
          <w:iCs/>
          <w:sz w:val="28"/>
          <w:szCs w:val="28"/>
        </w:rPr>
        <w:t>Назымчанка</w:t>
      </w:r>
      <w:proofErr w:type="spellEnd"/>
      <w:r w:rsidRPr="00D16540">
        <w:rPr>
          <w:rFonts w:ascii="Times New Roman" w:hAnsi="Times New Roman"/>
          <w:bCs/>
          <w:iCs/>
          <w:sz w:val="28"/>
          <w:szCs w:val="28"/>
        </w:rPr>
        <w:t>»;</w:t>
      </w:r>
    </w:p>
    <w:p w:rsidR="00832EDE" w:rsidRPr="00D16540" w:rsidRDefault="00832EDE" w:rsidP="00D16540">
      <w:pPr>
        <w:pStyle w:val="a3"/>
        <w:numPr>
          <w:ilvl w:val="0"/>
          <w:numId w:val="28"/>
        </w:numPr>
        <w:spacing w:after="0"/>
        <w:ind w:left="0" w:firstLine="709"/>
        <w:jc w:val="both"/>
        <w:rPr>
          <w:rFonts w:ascii="Times New Roman" w:hAnsi="Times New Roman"/>
          <w:bCs/>
          <w:iCs/>
          <w:sz w:val="28"/>
          <w:szCs w:val="28"/>
        </w:rPr>
      </w:pPr>
      <w:r w:rsidRPr="00D16540">
        <w:rPr>
          <w:rFonts w:ascii="Times New Roman" w:hAnsi="Times New Roman"/>
          <w:bCs/>
          <w:iCs/>
          <w:sz w:val="28"/>
          <w:szCs w:val="28"/>
        </w:rPr>
        <w:t>готовность пунктов временного размещения;</w:t>
      </w:r>
    </w:p>
    <w:p w:rsidR="00832EDE" w:rsidRPr="00D16540" w:rsidRDefault="00832EDE" w:rsidP="00D16540">
      <w:pPr>
        <w:pStyle w:val="a3"/>
        <w:numPr>
          <w:ilvl w:val="0"/>
          <w:numId w:val="28"/>
        </w:numPr>
        <w:spacing w:after="0"/>
        <w:ind w:left="0" w:firstLine="709"/>
        <w:jc w:val="both"/>
        <w:rPr>
          <w:rFonts w:ascii="Times New Roman" w:hAnsi="Times New Roman"/>
          <w:bCs/>
          <w:iCs/>
          <w:sz w:val="28"/>
          <w:szCs w:val="28"/>
        </w:rPr>
      </w:pPr>
      <w:r w:rsidRPr="00D16540">
        <w:rPr>
          <w:rFonts w:ascii="Times New Roman" w:hAnsi="Times New Roman"/>
          <w:bCs/>
          <w:iCs/>
          <w:sz w:val="28"/>
          <w:szCs w:val="28"/>
        </w:rPr>
        <w:t>открытые уроки по основам безопасности жизнедеятельности с</w:t>
      </w:r>
      <w:r w:rsidR="007559A1" w:rsidRPr="00D16540">
        <w:rPr>
          <w:rFonts w:ascii="Times New Roman" w:hAnsi="Times New Roman"/>
          <w:bCs/>
          <w:iCs/>
          <w:sz w:val="28"/>
          <w:szCs w:val="28"/>
        </w:rPr>
        <w:t xml:space="preserve"> </w:t>
      </w:r>
      <w:r w:rsidR="00791D71" w:rsidRPr="00D16540">
        <w:rPr>
          <w:rFonts w:ascii="Times New Roman" w:hAnsi="Times New Roman"/>
          <w:bCs/>
          <w:iCs/>
          <w:sz w:val="28"/>
          <w:szCs w:val="28"/>
        </w:rPr>
        <w:t>о</w:t>
      </w:r>
      <w:r w:rsidRPr="00D16540">
        <w:rPr>
          <w:rFonts w:ascii="Times New Roman" w:hAnsi="Times New Roman"/>
          <w:bCs/>
          <w:iCs/>
          <w:sz w:val="28"/>
          <w:szCs w:val="28"/>
        </w:rPr>
        <w:t>хватом 3 531 обучающ</w:t>
      </w:r>
      <w:r w:rsidR="00791D71" w:rsidRPr="00D16540">
        <w:rPr>
          <w:rFonts w:ascii="Times New Roman" w:hAnsi="Times New Roman"/>
          <w:bCs/>
          <w:iCs/>
          <w:sz w:val="28"/>
          <w:szCs w:val="28"/>
        </w:rPr>
        <w:t>его</w:t>
      </w:r>
      <w:r w:rsidRPr="00D16540">
        <w:rPr>
          <w:rFonts w:ascii="Times New Roman" w:hAnsi="Times New Roman"/>
          <w:bCs/>
          <w:iCs/>
          <w:sz w:val="28"/>
          <w:szCs w:val="28"/>
        </w:rPr>
        <w:t>ся;</w:t>
      </w:r>
    </w:p>
    <w:p w:rsidR="00832EDE" w:rsidRPr="00D16540" w:rsidRDefault="00832EDE" w:rsidP="00D16540">
      <w:pPr>
        <w:pStyle w:val="a3"/>
        <w:numPr>
          <w:ilvl w:val="0"/>
          <w:numId w:val="28"/>
        </w:numPr>
        <w:spacing w:after="0"/>
        <w:ind w:left="0" w:firstLine="709"/>
        <w:jc w:val="both"/>
        <w:rPr>
          <w:rFonts w:ascii="Times New Roman" w:hAnsi="Times New Roman"/>
          <w:bCs/>
          <w:iCs/>
          <w:sz w:val="28"/>
          <w:szCs w:val="28"/>
        </w:rPr>
      </w:pPr>
      <w:r w:rsidRPr="00D16540">
        <w:rPr>
          <w:rFonts w:ascii="Times New Roman" w:hAnsi="Times New Roman"/>
          <w:bCs/>
          <w:iCs/>
          <w:sz w:val="28"/>
          <w:szCs w:val="28"/>
        </w:rPr>
        <w:t xml:space="preserve">на </w:t>
      </w:r>
      <w:r w:rsidR="00791D71" w:rsidRPr="00D16540">
        <w:rPr>
          <w:rFonts w:ascii="Times New Roman" w:hAnsi="Times New Roman"/>
          <w:color w:val="000000"/>
          <w:sz w:val="28"/>
          <w:szCs w:val="28"/>
        </w:rPr>
        <w:t>о</w:t>
      </w:r>
      <w:r w:rsidR="00A74DCD" w:rsidRPr="00D16540">
        <w:rPr>
          <w:rFonts w:ascii="Times New Roman" w:hAnsi="Times New Roman"/>
          <w:color w:val="000000"/>
          <w:sz w:val="28"/>
          <w:szCs w:val="28"/>
        </w:rPr>
        <w:t>фициальном информационном портале органов местного самоуправления города Ханты-Мансийска</w:t>
      </w:r>
      <w:r w:rsidR="00A74DCD" w:rsidRPr="00D16540">
        <w:rPr>
          <w:rFonts w:ascii="Times New Roman" w:hAnsi="Times New Roman"/>
          <w:bCs/>
          <w:iCs/>
          <w:sz w:val="28"/>
          <w:szCs w:val="28"/>
        </w:rPr>
        <w:t xml:space="preserve"> </w:t>
      </w:r>
      <w:r w:rsidRPr="00D16540">
        <w:rPr>
          <w:rFonts w:ascii="Times New Roman" w:hAnsi="Times New Roman"/>
          <w:bCs/>
          <w:iCs/>
          <w:sz w:val="28"/>
          <w:szCs w:val="28"/>
        </w:rPr>
        <w:t>и образовательных</w:t>
      </w:r>
      <w:r w:rsidR="007559A1" w:rsidRPr="00D16540">
        <w:rPr>
          <w:rFonts w:ascii="Times New Roman" w:hAnsi="Times New Roman"/>
          <w:bCs/>
          <w:iCs/>
          <w:sz w:val="28"/>
          <w:szCs w:val="28"/>
        </w:rPr>
        <w:t xml:space="preserve"> </w:t>
      </w:r>
      <w:r w:rsidRPr="00D16540">
        <w:rPr>
          <w:rFonts w:ascii="Times New Roman" w:hAnsi="Times New Roman"/>
          <w:bCs/>
          <w:iCs/>
          <w:sz w:val="28"/>
          <w:szCs w:val="28"/>
        </w:rPr>
        <w:t>учреждений размещены тематические видеоролики, обновлены материалы по</w:t>
      </w:r>
      <w:r w:rsidR="007559A1" w:rsidRPr="00D16540">
        <w:rPr>
          <w:rFonts w:ascii="Times New Roman" w:hAnsi="Times New Roman"/>
          <w:bCs/>
          <w:iCs/>
          <w:sz w:val="28"/>
          <w:szCs w:val="28"/>
        </w:rPr>
        <w:t xml:space="preserve"> </w:t>
      </w:r>
      <w:r w:rsidRPr="00D16540">
        <w:rPr>
          <w:rFonts w:ascii="Times New Roman" w:hAnsi="Times New Roman"/>
          <w:bCs/>
          <w:iCs/>
          <w:sz w:val="28"/>
          <w:szCs w:val="28"/>
        </w:rPr>
        <w:t>гражданской обороне, информация о порядке реализации вводного</w:t>
      </w:r>
      <w:r w:rsidR="007559A1" w:rsidRPr="00D16540">
        <w:rPr>
          <w:rFonts w:ascii="Times New Roman" w:hAnsi="Times New Roman"/>
          <w:bCs/>
          <w:iCs/>
          <w:sz w:val="28"/>
          <w:szCs w:val="28"/>
        </w:rPr>
        <w:t xml:space="preserve"> </w:t>
      </w:r>
      <w:r w:rsidRPr="00D16540">
        <w:rPr>
          <w:rFonts w:ascii="Times New Roman" w:hAnsi="Times New Roman"/>
          <w:bCs/>
          <w:iCs/>
          <w:sz w:val="28"/>
          <w:szCs w:val="28"/>
        </w:rPr>
        <w:t>инструктажа по гражданской обороне.</w:t>
      </w:r>
    </w:p>
    <w:p w:rsidR="00757221" w:rsidRPr="00D16540" w:rsidRDefault="00832EDE"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t>Силы и средства спасательных служб гражданской обороны города</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Ханты-Мансийска с поставленными задачами справились в полном объеме и</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готовы к действиям по предназначению.</w:t>
      </w:r>
    </w:p>
    <w:p w:rsidR="007559A1" w:rsidRPr="00D16540" w:rsidRDefault="007559A1" w:rsidP="00D16540">
      <w:pPr>
        <w:spacing w:after="0" w:line="276" w:lineRule="auto"/>
        <w:ind w:firstLine="709"/>
        <w:jc w:val="both"/>
        <w:rPr>
          <w:rFonts w:ascii="Times New Roman" w:eastAsia="Calibri" w:hAnsi="Times New Roman" w:cs="Times New Roman"/>
          <w:bCs/>
          <w:iCs/>
          <w:sz w:val="28"/>
          <w:szCs w:val="28"/>
        </w:rPr>
      </w:pPr>
    </w:p>
    <w:p w:rsidR="00275C1D" w:rsidRPr="00D16540" w:rsidRDefault="00275C1D" w:rsidP="00D16540">
      <w:pPr>
        <w:pStyle w:val="3"/>
        <w:spacing w:before="0" w:line="276" w:lineRule="auto"/>
        <w:ind w:firstLine="709"/>
        <w:rPr>
          <w:rFonts w:cs="Times New Roman"/>
          <w:szCs w:val="28"/>
        </w:rPr>
      </w:pPr>
      <w:bookmarkStart w:id="200" w:name="_Toc533760042"/>
      <w:bookmarkStart w:id="201" w:name="_Toc535576540"/>
      <w:bookmarkStart w:id="202" w:name="_Toc29543614"/>
      <w:bookmarkStart w:id="203" w:name="_Toc64487240"/>
      <w:r w:rsidRPr="00D16540">
        <w:rPr>
          <w:rFonts w:eastAsia="Calibri" w:cs="Times New Roman"/>
          <w:szCs w:val="28"/>
        </w:rPr>
        <w:t>16.2</w:t>
      </w:r>
      <w:r w:rsidR="005C7977" w:rsidRPr="00D16540">
        <w:rPr>
          <w:rFonts w:eastAsia="Calibri" w:cs="Times New Roman"/>
          <w:szCs w:val="28"/>
        </w:rPr>
        <w:t>.</w:t>
      </w:r>
      <w:r w:rsidRPr="00D16540">
        <w:rPr>
          <w:rFonts w:eastAsia="Calibri" w:cs="Times New Roman"/>
          <w:szCs w:val="28"/>
        </w:rPr>
        <w:t xml:space="preserve"> Обеспечение первичных мер пожарной безопасности</w:t>
      </w:r>
      <w:bookmarkEnd w:id="200"/>
      <w:bookmarkEnd w:id="201"/>
      <w:bookmarkEnd w:id="202"/>
      <w:bookmarkEnd w:id="203"/>
    </w:p>
    <w:p w:rsidR="00275C1D" w:rsidRPr="00D16540" w:rsidRDefault="00275C1D" w:rsidP="00D16540">
      <w:pPr>
        <w:autoSpaceDE w:val="0"/>
        <w:autoSpaceDN w:val="0"/>
        <w:adjustRightInd w:val="0"/>
        <w:spacing w:after="0" w:line="276" w:lineRule="auto"/>
        <w:ind w:firstLine="708"/>
        <w:jc w:val="center"/>
        <w:rPr>
          <w:rFonts w:ascii="Times New Roman" w:eastAsia="Calibri" w:hAnsi="Times New Roman" w:cs="Times New Roman"/>
          <w:b/>
          <w:bCs/>
          <w:iCs/>
          <w:sz w:val="28"/>
          <w:szCs w:val="28"/>
          <w:lang w:eastAsia="ru-RU"/>
        </w:rPr>
      </w:pPr>
    </w:p>
    <w:p w:rsidR="007559A1" w:rsidRPr="00D16540" w:rsidRDefault="007559A1" w:rsidP="00D16540">
      <w:pPr>
        <w:autoSpaceDE w:val="0"/>
        <w:autoSpaceDN w:val="0"/>
        <w:adjustRightInd w:val="0"/>
        <w:spacing w:after="0" w:line="276" w:lineRule="auto"/>
        <w:ind w:firstLine="708"/>
        <w:jc w:val="both"/>
        <w:rPr>
          <w:rFonts w:ascii="Times New Roman" w:hAnsi="Times New Roman" w:cs="Times New Roman"/>
          <w:sz w:val="28"/>
          <w:szCs w:val="28"/>
        </w:rPr>
      </w:pPr>
      <w:bookmarkStart w:id="204" w:name="_Toc533760043"/>
      <w:bookmarkStart w:id="205" w:name="_Toc535576541"/>
      <w:r w:rsidRPr="00D16540">
        <w:rPr>
          <w:rFonts w:ascii="Times New Roman" w:hAnsi="Times New Roman" w:cs="Times New Roman"/>
          <w:sz w:val="28"/>
          <w:szCs w:val="28"/>
        </w:rPr>
        <w:t xml:space="preserve">В рамках реализации первичных мер пожарной безопасности в </w:t>
      </w:r>
      <w:r w:rsidR="00B3326E" w:rsidRPr="00D16540">
        <w:rPr>
          <w:rFonts w:ascii="Times New Roman" w:hAnsi="Times New Roman" w:cs="Times New Roman"/>
          <w:sz w:val="28"/>
          <w:szCs w:val="28"/>
        </w:rPr>
        <w:t>городе</w:t>
      </w:r>
      <w:r w:rsidRPr="00D16540">
        <w:rPr>
          <w:rFonts w:ascii="Times New Roman" w:hAnsi="Times New Roman" w:cs="Times New Roman"/>
          <w:sz w:val="28"/>
          <w:szCs w:val="28"/>
        </w:rPr>
        <w:t xml:space="preserve"> Ханты-Мансийск</w:t>
      </w:r>
      <w:r w:rsidR="00B3326E" w:rsidRPr="00D16540">
        <w:rPr>
          <w:rFonts w:ascii="Times New Roman" w:hAnsi="Times New Roman" w:cs="Times New Roman"/>
          <w:sz w:val="28"/>
          <w:szCs w:val="28"/>
        </w:rPr>
        <w:t>е</w:t>
      </w:r>
      <w:r w:rsidRPr="00D16540">
        <w:rPr>
          <w:rFonts w:ascii="Times New Roman" w:hAnsi="Times New Roman" w:cs="Times New Roman"/>
          <w:sz w:val="28"/>
          <w:szCs w:val="28"/>
        </w:rPr>
        <w:t xml:space="preserve"> проведен комплекс профилактических мер, направленных на профилактику и предотвращение пожаров, создание условий для эффективной борьбы с пожарами, спасения людей и имущества.</w:t>
      </w:r>
    </w:p>
    <w:p w:rsidR="007559A1" w:rsidRPr="00D16540" w:rsidRDefault="007559A1"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Постановлением Администрации города Ханты-Мансийска от 17.04.2020 №</w:t>
      </w:r>
      <w:r w:rsidR="00791D71" w:rsidRPr="00D16540">
        <w:rPr>
          <w:rFonts w:ascii="Times New Roman" w:hAnsi="Times New Roman" w:cs="Times New Roman"/>
          <w:sz w:val="28"/>
          <w:szCs w:val="28"/>
        </w:rPr>
        <w:t> </w:t>
      </w:r>
      <w:r w:rsidRPr="00D16540">
        <w:rPr>
          <w:rFonts w:ascii="Times New Roman" w:hAnsi="Times New Roman" w:cs="Times New Roman"/>
          <w:sz w:val="28"/>
          <w:szCs w:val="28"/>
        </w:rPr>
        <w:t>435 утвержден</w:t>
      </w:r>
      <w:r w:rsidR="00791D71" w:rsidRPr="00D16540">
        <w:rPr>
          <w:rFonts w:ascii="Times New Roman" w:hAnsi="Times New Roman" w:cs="Times New Roman"/>
          <w:sz w:val="28"/>
          <w:szCs w:val="28"/>
        </w:rPr>
        <w:t>ы</w:t>
      </w:r>
      <w:r w:rsidRPr="00D16540">
        <w:rPr>
          <w:rFonts w:ascii="Times New Roman" w:hAnsi="Times New Roman" w:cs="Times New Roman"/>
          <w:sz w:val="28"/>
          <w:szCs w:val="28"/>
        </w:rPr>
        <w:t xml:space="preserve"> план мероприятий по подготовке к пожароопасному сезону 2020 года, оперативный план привлечения рабочих и техники организаций на оказание помощи при тушении лесных пожаров на территории города Ханты-Мансийска, а также состав оперативного штаба по предупреждению и ликвидации лесных пожаров при КЧС и ОПБ города.</w:t>
      </w:r>
    </w:p>
    <w:p w:rsidR="007559A1" w:rsidRPr="00D16540" w:rsidRDefault="007559A1"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Для выполнения обязанностей по патрулированию территории города в пожароопасный период, мониторинга обстановки, связанной с природными пожарами, выявлению несанкционированных палов растительности и принятию мер по их тушению, работы с населением по соблюдению правил пожарной безопасности созданы пат</w:t>
      </w:r>
      <w:r w:rsidR="00791D71" w:rsidRPr="00D16540">
        <w:rPr>
          <w:rFonts w:ascii="Times New Roman" w:hAnsi="Times New Roman" w:cs="Times New Roman"/>
          <w:sz w:val="28"/>
          <w:szCs w:val="28"/>
        </w:rPr>
        <w:t>рульно-маневренная и патрульно-</w:t>
      </w:r>
      <w:r w:rsidRPr="00D16540">
        <w:rPr>
          <w:rFonts w:ascii="Times New Roman" w:hAnsi="Times New Roman" w:cs="Times New Roman"/>
          <w:sz w:val="28"/>
          <w:szCs w:val="28"/>
        </w:rPr>
        <w:t>контрольная группы.</w:t>
      </w:r>
    </w:p>
    <w:p w:rsidR="007559A1" w:rsidRPr="00D16540" w:rsidRDefault="007559A1" w:rsidP="00D16540">
      <w:pPr>
        <w:autoSpaceDE w:val="0"/>
        <w:autoSpaceDN w:val="0"/>
        <w:adjustRightInd w:val="0"/>
        <w:spacing w:after="0" w:line="276" w:lineRule="auto"/>
        <w:ind w:firstLine="567"/>
        <w:jc w:val="both"/>
        <w:rPr>
          <w:rFonts w:ascii="Times New Roman" w:hAnsi="Times New Roman" w:cs="Times New Roman"/>
          <w:sz w:val="28"/>
          <w:szCs w:val="28"/>
        </w:rPr>
      </w:pPr>
      <w:r w:rsidRPr="00D16540">
        <w:rPr>
          <w:rFonts w:ascii="Times New Roman" w:hAnsi="Times New Roman" w:cs="Times New Roman"/>
          <w:sz w:val="28"/>
          <w:szCs w:val="28"/>
        </w:rPr>
        <w:lastRenderedPageBreak/>
        <w:t>29.04.2020 проведено командно-штабное учение по теме «Организация управления силами городского звена территориальной подсистемы Ханты- Мансийского автономного округа</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Югры единой государственной системы предупреждения и ликвидации чрезвычайных ситуаций (далее</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ГЗ ТП РСЧС) при ликвидации чрезвычайных ситуаций природного характера (лесной пожар)».</w:t>
      </w:r>
      <w:r w:rsidR="00303F59" w:rsidRPr="00D16540">
        <w:rPr>
          <w:rFonts w:ascii="Times New Roman" w:hAnsi="Times New Roman" w:cs="Times New Roman"/>
          <w:sz w:val="28"/>
          <w:szCs w:val="28"/>
        </w:rPr>
        <w:t xml:space="preserve"> </w:t>
      </w:r>
      <w:r w:rsidRPr="00D16540">
        <w:rPr>
          <w:rFonts w:ascii="Times New Roman" w:hAnsi="Times New Roman" w:cs="Times New Roman"/>
          <w:sz w:val="28"/>
          <w:szCs w:val="28"/>
        </w:rPr>
        <w:t>Тренировка преследовала цели совершенствования практических навыков руководящего состава и органов управления, отработк</w:t>
      </w:r>
      <w:r w:rsidR="00791D71" w:rsidRPr="00D16540">
        <w:rPr>
          <w:rFonts w:ascii="Times New Roman" w:hAnsi="Times New Roman" w:cs="Times New Roman"/>
          <w:sz w:val="28"/>
          <w:szCs w:val="28"/>
        </w:rPr>
        <w:t>и</w:t>
      </w:r>
      <w:r w:rsidRPr="00D16540">
        <w:rPr>
          <w:rFonts w:ascii="Times New Roman" w:hAnsi="Times New Roman" w:cs="Times New Roman"/>
          <w:sz w:val="28"/>
          <w:szCs w:val="28"/>
        </w:rPr>
        <w:t xml:space="preserve"> действий ГЗ ТП РСЧС при ликвидации лесного пожара.</w:t>
      </w:r>
    </w:p>
    <w:p w:rsidR="007559A1" w:rsidRPr="00D16540" w:rsidRDefault="007559A1"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Постановлением Администрации города Ханты-Мансийска от 27.04.2018 №</w:t>
      </w:r>
      <w:r w:rsidR="00791D71" w:rsidRPr="00D16540">
        <w:rPr>
          <w:rFonts w:ascii="Times New Roman" w:hAnsi="Times New Roman" w:cs="Times New Roman"/>
          <w:sz w:val="28"/>
          <w:szCs w:val="28"/>
        </w:rPr>
        <w:t> </w:t>
      </w:r>
      <w:r w:rsidRPr="00D16540">
        <w:rPr>
          <w:rFonts w:ascii="Times New Roman" w:hAnsi="Times New Roman" w:cs="Times New Roman"/>
          <w:sz w:val="28"/>
          <w:szCs w:val="28"/>
        </w:rPr>
        <w:t xml:space="preserve">299 </w:t>
      </w:r>
      <w:proofErr w:type="spellStart"/>
      <w:r w:rsidRPr="00D16540">
        <w:rPr>
          <w:rFonts w:ascii="Times New Roman" w:hAnsi="Times New Roman" w:cs="Times New Roman"/>
          <w:sz w:val="28"/>
          <w:szCs w:val="28"/>
        </w:rPr>
        <w:t>утверждён</w:t>
      </w:r>
      <w:r w:rsidR="00791D71" w:rsidRPr="00D16540">
        <w:rPr>
          <w:rFonts w:ascii="Times New Roman" w:hAnsi="Times New Roman" w:cs="Times New Roman"/>
          <w:sz w:val="28"/>
          <w:szCs w:val="28"/>
        </w:rPr>
        <w:t>ы</w:t>
      </w:r>
      <w:proofErr w:type="spellEnd"/>
      <w:r w:rsidRPr="00D16540">
        <w:rPr>
          <w:rFonts w:ascii="Times New Roman" w:hAnsi="Times New Roman" w:cs="Times New Roman"/>
          <w:sz w:val="28"/>
          <w:szCs w:val="28"/>
        </w:rPr>
        <w:t xml:space="preserve"> порядок определения мест и способов разведения костров, сжигания мусора, травы, листвы и иных отходов, материалов или изделий на территориях о</w:t>
      </w:r>
      <w:r w:rsidR="00791D71" w:rsidRPr="00D16540">
        <w:rPr>
          <w:rFonts w:ascii="Times New Roman" w:hAnsi="Times New Roman" w:cs="Times New Roman"/>
          <w:sz w:val="28"/>
          <w:szCs w:val="28"/>
        </w:rPr>
        <w:t>бщего пользования города Ханты-</w:t>
      </w:r>
      <w:r w:rsidRPr="00D16540">
        <w:rPr>
          <w:rFonts w:ascii="Times New Roman" w:hAnsi="Times New Roman" w:cs="Times New Roman"/>
          <w:sz w:val="28"/>
          <w:szCs w:val="28"/>
        </w:rPr>
        <w:t>Мансийска и переч</w:t>
      </w:r>
      <w:r w:rsidR="00791D71" w:rsidRPr="00D16540">
        <w:rPr>
          <w:rFonts w:ascii="Times New Roman" w:hAnsi="Times New Roman" w:cs="Times New Roman"/>
          <w:sz w:val="28"/>
          <w:szCs w:val="28"/>
        </w:rPr>
        <w:t>ень мест для разведения костров</w:t>
      </w:r>
      <w:r w:rsidRPr="00D16540">
        <w:rPr>
          <w:rFonts w:ascii="Times New Roman" w:hAnsi="Times New Roman" w:cs="Times New Roman"/>
          <w:sz w:val="28"/>
          <w:szCs w:val="28"/>
        </w:rPr>
        <w:t xml:space="preserve"> и установки мангалов на территориях общего пользования.</w:t>
      </w:r>
      <w:r w:rsidR="00303F59" w:rsidRPr="00D16540">
        <w:rPr>
          <w:rFonts w:ascii="Times New Roman" w:hAnsi="Times New Roman" w:cs="Times New Roman"/>
          <w:sz w:val="28"/>
          <w:szCs w:val="28"/>
        </w:rPr>
        <w:t xml:space="preserve"> </w:t>
      </w:r>
      <w:r w:rsidRPr="00D16540">
        <w:rPr>
          <w:rFonts w:ascii="Times New Roman" w:hAnsi="Times New Roman" w:cs="Times New Roman"/>
          <w:sz w:val="28"/>
          <w:szCs w:val="28"/>
        </w:rPr>
        <w:t>Спасатели спасательной станции</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 xml:space="preserve">аварийно-спасательного формирования (далее – </w:t>
      </w:r>
      <w:r w:rsidR="00791D71" w:rsidRPr="00D16540">
        <w:rPr>
          <w:rFonts w:ascii="Times New Roman" w:hAnsi="Times New Roman" w:cs="Times New Roman"/>
          <w:sz w:val="28"/>
          <w:szCs w:val="28"/>
        </w:rPr>
        <w:t>СС-АСФ) ежедневно осуществляют</w:t>
      </w:r>
      <w:r w:rsidRPr="00D16540">
        <w:rPr>
          <w:rFonts w:ascii="Times New Roman" w:hAnsi="Times New Roman" w:cs="Times New Roman"/>
          <w:sz w:val="28"/>
          <w:szCs w:val="28"/>
        </w:rPr>
        <w:t xml:space="preserve"> рейды по территориям ведения гражданами садоводства или огородничества для собственных нужд, с вручением памяток и проведением инструктажей с населением по мерам пожарной безопасности при пребывании на дачных и пр</w:t>
      </w:r>
      <w:r w:rsidR="00791D71" w:rsidRPr="00D16540">
        <w:rPr>
          <w:rFonts w:ascii="Times New Roman" w:hAnsi="Times New Roman" w:cs="Times New Roman"/>
          <w:sz w:val="28"/>
          <w:szCs w:val="28"/>
        </w:rPr>
        <w:t>иусадебных участках, инструктажей</w:t>
      </w:r>
      <w:r w:rsidRPr="00D16540">
        <w:rPr>
          <w:rFonts w:ascii="Times New Roman" w:hAnsi="Times New Roman" w:cs="Times New Roman"/>
          <w:sz w:val="28"/>
          <w:szCs w:val="28"/>
        </w:rPr>
        <w:t xml:space="preserve"> по посещению лесов.</w:t>
      </w:r>
      <w:r w:rsidR="00303F59" w:rsidRPr="00D16540">
        <w:rPr>
          <w:rFonts w:ascii="Times New Roman" w:hAnsi="Times New Roman" w:cs="Times New Roman"/>
          <w:sz w:val="28"/>
          <w:szCs w:val="28"/>
        </w:rPr>
        <w:t xml:space="preserve"> </w:t>
      </w:r>
      <w:r w:rsidRPr="00D16540">
        <w:rPr>
          <w:rFonts w:ascii="Times New Roman" w:hAnsi="Times New Roman" w:cs="Times New Roman"/>
          <w:sz w:val="28"/>
          <w:szCs w:val="28"/>
        </w:rPr>
        <w:t>Среди населения города распространено 3</w:t>
      </w:r>
      <w:r w:rsidR="00791D71" w:rsidRPr="00D16540">
        <w:rPr>
          <w:rFonts w:ascii="Times New Roman" w:hAnsi="Times New Roman" w:cs="Times New Roman"/>
          <w:sz w:val="28"/>
          <w:szCs w:val="28"/>
        </w:rPr>
        <w:t> </w:t>
      </w:r>
      <w:r w:rsidRPr="00D16540">
        <w:rPr>
          <w:rFonts w:ascii="Times New Roman" w:hAnsi="Times New Roman" w:cs="Times New Roman"/>
          <w:sz w:val="28"/>
          <w:szCs w:val="28"/>
        </w:rPr>
        <w:t>035 памяток по вопросам пожарной безопасности, проинструктировано 2</w:t>
      </w:r>
      <w:r w:rsidR="00791D71" w:rsidRPr="00D16540">
        <w:rPr>
          <w:rFonts w:ascii="Times New Roman" w:hAnsi="Times New Roman" w:cs="Times New Roman"/>
          <w:sz w:val="28"/>
          <w:szCs w:val="28"/>
        </w:rPr>
        <w:t> </w:t>
      </w:r>
      <w:r w:rsidRPr="00D16540">
        <w:rPr>
          <w:rFonts w:ascii="Times New Roman" w:hAnsi="Times New Roman" w:cs="Times New Roman"/>
          <w:sz w:val="28"/>
          <w:szCs w:val="28"/>
        </w:rPr>
        <w:t>476 человек садоводческих некоммерческих товариществ и собственников индивидуальных земельных участков о мерах пожарной безопасности (при эксплуатации электрооборудования, печей, применени</w:t>
      </w:r>
      <w:r w:rsidR="00791D71" w:rsidRPr="00D16540">
        <w:rPr>
          <w:rFonts w:ascii="Times New Roman" w:hAnsi="Times New Roman" w:cs="Times New Roman"/>
          <w:sz w:val="28"/>
          <w:szCs w:val="28"/>
        </w:rPr>
        <w:t>и</w:t>
      </w:r>
      <w:r w:rsidRPr="00D16540">
        <w:rPr>
          <w:rFonts w:ascii="Times New Roman" w:hAnsi="Times New Roman" w:cs="Times New Roman"/>
          <w:sz w:val="28"/>
          <w:szCs w:val="28"/>
        </w:rPr>
        <w:t xml:space="preserve"> открытого огня и т.</w:t>
      </w:r>
      <w:r w:rsidR="00791D71" w:rsidRPr="00D16540">
        <w:rPr>
          <w:rFonts w:ascii="Times New Roman" w:hAnsi="Times New Roman" w:cs="Times New Roman"/>
          <w:sz w:val="28"/>
          <w:szCs w:val="28"/>
        </w:rPr>
        <w:t> </w:t>
      </w:r>
      <w:r w:rsidRPr="00D16540">
        <w:rPr>
          <w:rFonts w:ascii="Times New Roman" w:hAnsi="Times New Roman" w:cs="Times New Roman"/>
          <w:sz w:val="28"/>
          <w:szCs w:val="28"/>
        </w:rPr>
        <w:t>д.).</w:t>
      </w:r>
    </w:p>
    <w:p w:rsidR="007559A1" w:rsidRPr="00D16540" w:rsidRDefault="007559A1"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 пожароопасный период 2020 года, в целях организации обучения населения мерам пожарной безопасности и пропаганды в области пожарной безопасности</w:t>
      </w:r>
      <w:r w:rsidR="00791D71" w:rsidRPr="00D16540">
        <w:rPr>
          <w:rFonts w:ascii="Times New Roman" w:hAnsi="Times New Roman" w:cs="Times New Roman"/>
          <w:sz w:val="28"/>
          <w:szCs w:val="28"/>
        </w:rPr>
        <w:t>,</w:t>
      </w:r>
      <w:r w:rsidRPr="00D16540">
        <w:rPr>
          <w:rFonts w:ascii="Times New Roman" w:hAnsi="Times New Roman" w:cs="Times New Roman"/>
          <w:sz w:val="28"/>
          <w:szCs w:val="28"/>
        </w:rPr>
        <w:t xml:space="preserve"> изданы и распространены листовки «Как </w:t>
      </w:r>
      <w:r w:rsidR="00303F59" w:rsidRPr="00D16540">
        <w:rPr>
          <w:rFonts w:ascii="Times New Roman" w:hAnsi="Times New Roman" w:cs="Times New Roman"/>
          <w:sz w:val="28"/>
          <w:szCs w:val="28"/>
        </w:rPr>
        <w:t>уберечь лес от пожара»</w:t>
      </w:r>
      <w:r w:rsidRPr="00D16540">
        <w:rPr>
          <w:rFonts w:ascii="Times New Roman" w:hAnsi="Times New Roman" w:cs="Times New Roman"/>
          <w:sz w:val="28"/>
          <w:szCs w:val="28"/>
        </w:rPr>
        <w:t xml:space="preserve"> и «С</w:t>
      </w:r>
      <w:r w:rsidR="00303F59" w:rsidRPr="00D16540">
        <w:rPr>
          <w:rFonts w:ascii="Times New Roman" w:hAnsi="Times New Roman" w:cs="Times New Roman"/>
          <w:sz w:val="28"/>
          <w:szCs w:val="28"/>
        </w:rPr>
        <w:t>бережем Югорские леса»</w:t>
      </w:r>
      <w:r w:rsidRPr="00D16540">
        <w:rPr>
          <w:rFonts w:ascii="Times New Roman" w:hAnsi="Times New Roman" w:cs="Times New Roman"/>
          <w:sz w:val="28"/>
          <w:szCs w:val="28"/>
        </w:rPr>
        <w:t>, памятки «Применение гражданами бытовых пиро</w:t>
      </w:r>
      <w:r w:rsidR="00303F59" w:rsidRPr="00D16540">
        <w:rPr>
          <w:rFonts w:ascii="Times New Roman" w:hAnsi="Times New Roman" w:cs="Times New Roman"/>
          <w:sz w:val="28"/>
          <w:szCs w:val="28"/>
        </w:rPr>
        <w:t>технических изделий»</w:t>
      </w:r>
      <w:r w:rsidRPr="00D16540">
        <w:rPr>
          <w:rFonts w:ascii="Times New Roman" w:hAnsi="Times New Roman" w:cs="Times New Roman"/>
          <w:sz w:val="28"/>
          <w:szCs w:val="28"/>
        </w:rPr>
        <w:t xml:space="preserve">, </w:t>
      </w:r>
      <w:proofErr w:type="spellStart"/>
      <w:r w:rsidRPr="00D16540">
        <w:rPr>
          <w:rFonts w:ascii="Times New Roman" w:hAnsi="Times New Roman" w:cs="Times New Roman"/>
          <w:sz w:val="28"/>
          <w:szCs w:val="28"/>
        </w:rPr>
        <w:t>лифлеты</w:t>
      </w:r>
      <w:proofErr w:type="spellEnd"/>
      <w:r w:rsidRPr="00D16540">
        <w:rPr>
          <w:rFonts w:ascii="Times New Roman" w:hAnsi="Times New Roman" w:cs="Times New Roman"/>
          <w:sz w:val="28"/>
          <w:szCs w:val="28"/>
        </w:rPr>
        <w:t xml:space="preserve"> «Жилище»</w:t>
      </w:r>
      <w:r w:rsidR="00303F59" w:rsidRPr="00D16540">
        <w:rPr>
          <w:rFonts w:ascii="Times New Roman" w:hAnsi="Times New Roman" w:cs="Times New Roman"/>
          <w:sz w:val="28"/>
          <w:szCs w:val="28"/>
        </w:rPr>
        <w:t>,</w:t>
      </w:r>
      <w:r w:rsidRPr="00D16540">
        <w:rPr>
          <w:rFonts w:ascii="Times New Roman" w:hAnsi="Times New Roman" w:cs="Times New Roman"/>
          <w:sz w:val="28"/>
          <w:szCs w:val="28"/>
        </w:rPr>
        <w:t xml:space="preserve"> брошюры «Пожарная безоп</w:t>
      </w:r>
      <w:r w:rsidR="00303F59" w:rsidRPr="00D16540">
        <w:rPr>
          <w:rFonts w:ascii="Times New Roman" w:hAnsi="Times New Roman" w:cs="Times New Roman"/>
          <w:sz w:val="28"/>
          <w:szCs w:val="28"/>
        </w:rPr>
        <w:t>асность вашего дома»</w:t>
      </w:r>
      <w:r w:rsidRPr="00D16540">
        <w:rPr>
          <w:rFonts w:ascii="Times New Roman" w:hAnsi="Times New Roman" w:cs="Times New Roman"/>
          <w:sz w:val="28"/>
          <w:szCs w:val="28"/>
        </w:rPr>
        <w:t>.</w:t>
      </w:r>
      <w:r w:rsidR="00303F59" w:rsidRPr="00D16540">
        <w:rPr>
          <w:rFonts w:ascii="Times New Roman" w:hAnsi="Times New Roman" w:cs="Times New Roman"/>
          <w:sz w:val="28"/>
          <w:szCs w:val="28"/>
        </w:rPr>
        <w:t xml:space="preserve"> </w:t>
      </w:r>
      <w:r w:rsidR="00F97ED2" w:rsidRPr="00D16540">
        <w:rPr>
          <w:rFonts w:ascii="Times New Roman" w:hAnsi="Times New Roman" w:cs="Times New Roman"/>
          <w:sz w:val="28"/>
          <w:szCs w:val="28"/>
        </w:rPr>
        <w:t xml:space="preserve">На </w:t>
      </w:r>
      <w:r w:rsidR="00791D71" w:rsidRPr="00D16540">
        <w:rPr>
          <w:rFonts w:ascii="Times New Roman" w:hAnsi="Times New Roman" w:cs="Times New Roman"/>
          <w:sz w:val="28"/>
          <w:szCs w:val="28"/>
        </w:rPr>
        <w:t>о</w:t>
      </w:r>
      <w:r w:rsidRPr="00D16540">
        <w:rPr>
          <w:rFonts w:ascii="Times New Roman" w:hAnsi="Times New Roman" w:cs="Times New Roman"/>
          <w:sz w:val="28"/>
          <w:szCs w:val="28"/>
        </w:rPr>
        <w:t>фициальном информационном портале органов местного самоуправления города Ханты-Мансийска и в средствах массовой</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информации ведётся разъяснительная работа с населением города о недопущении нарушений правил пожарной безопасности на землях лесного фонда (неконтролируемых палов, самостоятельных профилактических выжиганий, разведения костров), размещены образовательные материалы (игры, мультфильмы, уроки) по мерам пожарной безопасности – 24 материала, 9 мультфильмов, 2 урока в виде </w:t>
      </w:r>
      <w:r w:rsidR="00303F59" w:rsidRPr="00D16540">
        <w:rPr>
          <w:rFonts w:ascii="Times New Roman" w:hAnsi="Times New Roman" w:cs="Times New Roman"/>
          <w:sz w:val="28"/>
          <w:szCs w:val="28"/>
        </w:rPr>
        <w:t>презентационного материала</w:t>
      </w:r>
      <w:r w:rsidRPr="00D16540">
        <w:rPr>
          <w:rFonts w:ascii="Times New Roman" w:hAnsi="Times New Roman" w:cs="Times New Roman"/>
          <w:sz w:val="28"/>
          <w:szCs w:val="28"/>
        </w:rPr>
        <w:t>.</w:t>
      </w:r>
      <w:r w:rsidR="00303F59"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Организована и ведётся трансляция видеороликов по пожарной безопасности и по социальной рекламе безопасности на 4 светодиодных экранах, установленных на улицах </w:t>
      </w:r>
      <w:r w:rsidR="00303F59" w:rsidRPr="00D16540">
        <w:rPr>
          <w:rFonts w:ascii="Times New Roman" w:hAnsi="Times New Roman" w:cs="Times New Roman"/>
          <w:sz w:val="28"/>
          <w:szCs w:val="28"/>
        </w:rPr>
        <w:t xml:space="preserve">и в </w:t>
      </w:r>
      <w:r w:rsidR="00303F59" w:rsidRPr="00D16540">
        <w:rPr>
          <w:rFonts w:ascii="Times New Roman" w:hAnsi="Times New Roman" w:cs="Times New Roman"/>
          <w:sz w:val="28"/>
          <w:szCs w:val="28"/>
        </w:rPr>
        <w:lastRenderedPageBreak/>
        <w:t>общественных местах города</w:t>
      </w:r>
      <w:r w:rsidR="00791D71" w:rsidRPr="00D16540">
        <w:rPr>
          <w:rFonts w:ascii="Times New Roman" w:hAnsi="Times New Roman" w:cs="Times New Roman"/>
          <w:sz w:val="28"/>
          <w:szCs w:val="28"/>
        </w:rPr>
        <w:t>,</w:t>
      </w:r>
      <w:r w:rsidR="00303F59" w:rsidRPr="00D16540">
        <w:rPr>
          <w:rFonts w:ascii="Times New Roman" w:hAnsi="Times New Roman" w:cs="Times New Roman"/>
          <w:sz w:val="28"/>
          <w:szCs w:val="28"/>
        </w:rPr>
        <w:t xml:space="preserve"> </w:t>
      </w:r>
      <w:r w:rsidR="00791D71" w:rsidRPr="00D16540">
        <w:rPr>
          <w:rFonts w:ascii="Times New Roman" w:hAnsi="Times New Roman" w:cs="Times New Roman"/>
          <w:sz w:val="28"/>
          <w:szCs w:val="28"/>
        </w:rPr>
        <w:t>с интервалом 20–</w:t>
      </w:r>
      <w:r w:rsidRPr="00D16540">
        <w:rPr>
          <w:rFonts w:ascii="Times New Roman" w:hAnsi="Times New Roman" w:cs="Times New Roman"/>
          <w:sz w:val="28"/>
          <w:szCs w:val="28"/>
        </w:rPr>
        <w:t>25 минут.</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Организовано информирование </w:t>
      </w:r>
      <w:r w:rsidR="00791D71" w:rsidRPr="00D16540">
        <w:rPr>
          <w:rFonts w:ascii="Times New Roman" w:hAnsi="Times New Roman" w:cs="Times New Roman"/>
          <w:sz w:val="28"/>
          <w:szCs w:val="28"/>
        </w:rPr>
        <w:t>населения через социальные сети</w:t>
      </w:r>
      <w:r w:rsidR="000736D6" w:rsidRPr="00D16540">
        <w:rPr>
          <w:rFonts w:ascii="Times New Roman" w:hAnsi="Times New Roman" w:cs="Times New Roman"/>
          <w:sz w:val="28"/>
          <w:szCs w:val="28"/>
        </w:rPr>
        <w:t xml:space="preserve"> </w:t>
      </w:r>
      <w:r w:rsidR="00791D71" w:rsidRPr="00D16540">
        <w:rPr>
          <w:rFonts w:ascii="Times New Roman" w:hAnsi="Times New Roman" w:cs="Times New Roman"/>
          <w:sz w:val="28"/>
          <w:szCs w:val="28"/>
        </w:rPr>
        <w:t>«</w:t>
      </w:r>
      <w:proofErr w:type="spellStart"/>
      <w:r w:rsidRPr="00D16540">
        <w:rPr>
          <w:rFonts w:ascii="Times New Roman" w:hAnsi="Times New Roman" w:cs="Times New Roman"/>
          <w:sz w:val="28"/>
          <w:szCs w:val="28"/>
        </w:rPr>
        <w:t>ВКонтакте</w:t>
      </w:r>
      <w:proofErr w:type="spellEnd"/>
      <w:r w:rsidR="00791D71" w:rsidRPr="00D16540">
        <w:rPr>
          <w:rFonts w:ascii="Times New Roman" w:hAnsi="Times New Roman" w:cs="Times New Roman"/>
          <w:sz w:val="28"/>
          <w:szCs w:val="28"/>
        </w:rPr>
        <w:t>», «Одноклассники», «</w:t>
      </w:r>
      <w:proofErr w:type="spellStart"/>
      <w:r w:rsidR="00791D71" w:rsidRPr="00D16540">
        <w:rPr>
          <w:rFonts w:ascii="Times New Roman" w:hAnsi="Times New Roman" w:cs="Times New Roman"/>
          <w:sz w:val="28"/>
          <w:szCs w:val="28"/>
        </w:rPr>
        <w:t>Инстагра</w:t>
      </w:r>
      <w:r w:rsidRPr="00D16540">
        <w:rPr>
          <w:rFonts w:ascii="Times New Roman" w:hAnsi="Times New Roman" w:cs="Times New Roman"/>
          <w:sz w:val="28"/>
          <w:szCs w:val="28"/>
        </w:rPr>
        <w:t>м</w:t>
      </w:r>
      <w:proofErr w:type="spellEnd"/>
      <w:r w:rsidR="00791D71" w:rsidRPr="00D16540">
        <w:rPr>
          <w:rFonts w:ascii="Times New Roman" w:hAnsi="Times New Roman" w:cs="Times New Roman"/>
          <w:sz w:val="28"/>
          <w:szCs w:val="28"/>
        </w:rPr>
        <w:t>»</w:t>
      </w:r>
      <w:r w:rsidRPr="00D16540">
        <w:rPr>
          <w:rFonts w:ascii="Times New Roman" w:hAnsi="Times New Roman" w:cs="Times New Roman"/>
          <w:sz w:val="28"/>
          <w:szCs w:val="28"/>
        </w:rPr>
        <w:t>, распространение тематических</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памяток и информации через классные и родительские сообщества в</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мессенджерах «</w:t>
      </w:r>
      <w:proofErr w:type="spellStart"/>
      <w:r w:rsidRPr="00D16540">
        <w:rPr>
          <w:rFonts w:ascii="Times New Roman" w:hAnsi="Times New Roman" w:cs="Times New Roman"/>
          <w:sz w:val="28"/>
          <w:szCs w:val="28"/>
        </w:rPr>
        <w:t>Viber</w:t>
      </w:r>
      <w:proofErr w:type="spellEnd"/>
      <w:r w:rsidRPr="00D16540">
        <w:rPr>
          <w:rFonts w:ascii="Times New Roman" w:hAnsi="Times New Roman" w:cs="Times New Roman"/>
          <w:sz w:val="28"/>
          <w:szCs w:val="28"/>
        </w:rPr>
        <w:t>», «</w:t>
      </w:r>
      <w:proofErr w:type="spellStart"/>
      <w:r w:rsidRPr="00D16540">
        <w:rPr>
          <w:rFonts w:ascii="Times New Roman" w:hAnsi="Times New Roman" w:cs="Times New Roman"/>
          <w:sz w:val="28"/>
          <w:szCs w:val="28"/>
        </w:rPr>
        <w:t>WhatsApp</w:t>
      </w:r>
      <w:proofErr w:type="spellEnd"/>
      <w:r w:rsidRPr="00D16540">
        <w:rPr>
          <w:rFonts w:ascii="Times New Roman" w:hAnsi="Times New Roman" w:cs="Times New Roman"/>
          <w:sz w:val="28"/>
          <w:szCs w:val="28"/>
        </w:rPr>
        <w:t>».</w:t>
      </w:r>
    </w:p>
    <w:p w:rsidR="007559A1" w:rsidRPr="00D16540" w:rsidRDefault="007559A1"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Противопожарные разрывы на территории города Ханты-Мансийска</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соответствуют предъявляемым требованиям. Не допускается их</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использование под строительство различных сооружений и подсобных</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строений, складирование горючих материалов, мусора, отходов древесных,</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строительных и других горючих материалов.</w:t>
      </w:r>
      <w:r w:rsidR="00303F59" w:rsidRPr="00D16540">
        <w:rPr>
          <w:rFonts w:ascii="Times New Roman" w:hAnsi="Times New Roman" w:cs="Times New Roman"/>
          <w:sz w:val="28"/>
          <w:szCs w:val="28"/>
        </w:rPr>
        <w:t xml:space="preserve"> </w:t>
      </w:r>
      <w:r w:rsidRPr="00D16540">
        <w:rPr>
          <w:rFonts w:ascii="Times New Roman" w:hAnsi="Times New Roman" w:cs="Times New Roman"/>
          <w:sz w:val="28"/>
          <w:szCs w:val="28"/>
        </w:rPr>
        <w:t>Источники наружного противопожарного водоснабжения,</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расположенные на территории города Ханты-Мансийска, а также подъезды к</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ним, находятся в исправном состоянии.</w:t>
      </w:r>
    </w:p>
    <w:p w:rsidR="007559A1" w:rsidRPr="00D16540" w:rsidRDefault="007559A1"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Очистка территорий общего пользования города Ханты-Мансийска от</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горючих отходов, мусора, тары, опавших листьев и сухой травы ведется в</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постоянном режиме.</w:t>
      </w:r>
      <w:r w:rsidR="00303F59" w:rsidRPr="00D16540">
        <w:rPr>
          <w:rFonts w:ascii="Times New Roman" w:hAnsi="Times New Roman" w:cs="Times New Roman"/>
          <w:sz w:val="28"/>
          <w:szCs w:val="28"/>
        </w:rPr>
        <w:t xml:space="preserve"> </w:t>
      </w:r>
      <w:r w:rsidRPr="00D16540">
        <w:rPr>
          <w:rFonts w:ascii="Times New Roman" w:hAnsi="Times New Roman" w:cs="Times New Roman"/>
          <w:sz w:val="28"/>
          <w:szCs w:val="28"/>
        </w:rPr>
        <w:t>В связи с повышением пожарной опасности три раза вводился особый</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противопожарный режим.</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Проведена актуализация паспорта пожарной безопасности населённого</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пункта</w:t>
      </w:r>
      <w:r w:rsidR="00FF41E7" w:rsidRPr="00D16540">
        <w:rPr>
          <w:rFonts w:ascii="Times New Roman" w:hAnsi="Times New Roman" w:cs="Times New Roman"/>
          <w:sz w:val="28"/>
          <w:szCs w:val="28"/>
        </w:rPr>
        <w:t>,</w:t>
      </w:r>
      <w:r w:rsidRPr="00D16540">
        <w:rPr>
          <w:rFonts w:ascii="Times New Roman" w:hAnsi="Times New Roman" w:cs="Times New Roman"/>
          <w:sz w:val="28"/>
          <w:szCs w:val="28"/>
        </w:rPr>
        <w:t xml:space="preserve"> подверженного угрозе лесных пожаров.</w:t>
      </w:r>
      <w:r w:rsidR="004242AB" w:rsidRPr="00D16540">
        <w:rPr>
          <w:rFonts w:ascii="Times New Roman" w:hAnsi="Times New Roman" w:cs="Times New Roman"/>
          <w:sz w:val="28"/>
          <w:szCs w:val="28"/>
        </w:rPr>
        <w:t xml:space="preserve"> </w:t>
      </w:r>
      <w:r w:rsidRPr="00D16540">
        <w:rPr>
          <w:rFonts w:ascii="Times New Roman" w:hAnsi="Times New Roman" w:cs="Times New Roman"/>
          <w:sz w:val="28"/>
          <w:szCs w:val="28"/>
        </w:rPr>
        <w:t>Для организации мероприятий по охране территории парка</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w:t>
      </w:r>
      <w:proofErr w:type="spellStart"/>
      <w:r w:rsidRPr="00D16540">
        <w:rPr>
          <w:rFonts w:ascii="Times New Roman" w:hAnsi="Times New Roman" w:cs="Times New Roman"/>
          <w:sz w:val="28"/>
          <w:szCs w:val="28"/>
        </w:rPr>
        <w:t>Самаровский</w:t>
      </w:r>
      <w:proofErr w:type="spellEnd"/>
      <w:r w:rsidRPr="00D16540">
        <w:rPr>
          <w:rFonts w:ascii="Times New Roman" w:hAnsi="Times New Roman" w:cs="Times New Roman"/>
          <w:sz w:val="28"/>
          <w:szCs w:val="28"/>
        </w:rPr>
        <w:t xml:space="preserve"> </w:t>
      </w:r>
      <w:proofErr w:type="spellStart"/>
      <w:r w:rsidRPr="00D16540">
        <w:rPr>
          <w:rFonts w:ascii="Times New Roman" w:hAnsi="Times New Roman" w:cs="Times New Roman"/>
          <w:sz w:val="28"/>
          <w:szCs w:val="28"/>
        </w:rPr>
        <w:t>чугас</w:t>
      </w:r>
      <w:proofErr w:type="spellEnd"/>
      <w:r w:rsidRPr="00D16540">
        <w:rPr>
          <w:rFonts w:ascii="Times New Roman" w:hAnsi="Times New Roman" w:cs="Times New Roman"/>
          <w:sz w:val="28"/>
          <w:szCs w:val="28"/>
        </w:rPr>
        <w:t>» от лесных пожаров, в целях предотвращения,</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профилактики и мониторинга возгораний лесных массивов, незаконных</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порубок обеспечивалось ежедневное патрулирование мобильной группы на</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специализированном </w:t>
      </w:r>
      <w:proofErr w:type="spellStart"/>
      <w:r w:rsidRPr="00D16540">
        <w:rPr>
          <w:rFonts w:ascii="Times New Roman" w:hAnsi="Times New Roman" w:cs="Times New Roman"/>
          <w:sz w:val="28"/>
          <w:szCs w:val="28"/>
        </w:rPr>
        <w:t>ле</w:t>
      </w:r>
      <w:r w:rsidR="00791D71" w:rsidRPr="00D16540">
        <w:rPr>
          <w:rFonts w:ascii="Times New Roman" w:hAnsi="Times New Roman" w:cs="Times New Roman"/>
          <w:sz w:val="28"/>
          <w:szCs w:val="28"/>
        </w:rPr>
        <w:t>сопатрульном</w:t>
      </w:r>
      <w:proofErr w:type="spellEnd"/>
      <w:r w:rsidR="00791D71" w:rsidRPr="00D16540">
        <w:rPr>
          <w:rFonts w:ascii="Times New Roman" w:hAnsi="Times New Roman" w:cs="Times New Roman"/>
          <w:sz w:val="28"/>
          <w:szCs w:val="28"/>
        </w:rPr>
        <w:t xml:space="preserve"> автомобиле АПП 0,5–</w:t>
      </w:r>
      <w:r w:rsidRPr="00D16540">
        <w:rPr>
          <w:rFonts w:ascii="Times New Roman" w:hAnsi="Times New Roman" w:cs="Times New Roman"/>
          <w:sz w:val="28"/>
          <w:szCs w:val="28"/>
        </w:rPr>
        <w:t>1,5 (3302)</w:t>
      </w:r>
      <w:r w:rsidR="00791D71" w:rsidRPr="00D16540">
        <w:rPr>
          <w:rFonts w:ascii="Times New Roman" w:hAnsi="Times New Roman" w:cs="Times New Roman"/>
          <w:sz w:val="28"/>
          <w:szCs w:val="28"/>
        </w:rPr>
        <w:t xml:space="preserve"> </w:t>
      </w:r>
      <w:r w:rsidRPr="00D16540">
        <w:rPr>
          <w:rFonts w:ascii="Times New Roman" w:hAnsi="Times New Roman" w:cs="Times New Roman"/>
          <w:sz w:val="28"/>
          <w:szCs w:val="28"/>
        </w:rPr>
        <w:t>85-ВР</w:t>
      </w:r>
      <w:r w:rsidR="00FF41E7" w:rsidRPr="00D16540">
        <w:rPr>
          <w:rFonts w:ascii="Times New Roman" w:hAnsi="Times New Roman" w:cs="Times New Roman"/>
          <w:sz w:val="28"/>
          <w:szCs w:val="28"/>
        </w:rPr>
        <w:t>,</w:t>
      </w:r>
      <w:r w:rsidR="000736D6" w:rsidRPr="00D16540">
        <w:rPr>
          <w:rFonts w:ascii="Times New Roman" w:hAnsi="Times New Roman" w:cs="Times New Roman"/>
          <w:sz w:val="28"/>
          <w:szCs w:val="28"/>
        </w:rPr>
        <w:t xml:space="preserve"> </w:t>
      </w:r>
      <w:r w:rsidR="00FF41E7" w:rsidRPr="00D16540">
        <w:rPr>
          <w:rFonts w:ascii="Times New Roman" w:hAnsi="Times New Roman" w:cs="Times New Roman"/>
          <w:sz w:val="28"/>
          <w:szCs w:val="28"/>
        </w:rPr>
        <w:t>укомплектованно</w:t>
      </w:r>
      <w:r w:rsidRPr="00D16540">
        <w:rPr>
          <w:rFonts w:ascii="Times New Roman" w:hAnsi="Times New Roman" w:cs="Times New Roman"/>
          <w:sz w:val="28"/>
          <w:szCs w:val="28"/>
        </w:rPr>
        <w:t>м пожарным инвентарем, проводил</w:t>
      </w:r>
      <w:r w:rsidR="00FF41E7" w:rsidRPr="00D16540">
        <w:rPr>
          <w:rFonts w:ascii="Times New Roman" w:hAnsi="Times New Roman" w:cs="Times New Roman"/>
          <w:sz w:val="28"/>
          <w:szCs w:val="28"/>
        </w:rPr>
        <w:t>и</w:t>
      </w:r>
      <w:r w:rsidRPr="00D16540">
        <w:rPr>
          <w:rFonts w:ascii="Times New Roman" w:hAnsi="Times New Roman" w:cs="Times New Roman"/>
          <w:sz w:val="28"/>
          <w:szCs w:val="28"/>
        </w:rPr>
        <w:t>сь комплексное</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обслуживание элементов благоустройства и субботник</w:t>
      </w:r>
      <w:r w:rsidR="00FF41E7" w:rsidRPr="00D16540">
        <w:rPr>
          <w:rFonts w:ascii="Times New Roman" w:hAnsi="Times New Roman" w:cs="Times New Roman"/>
          <w:sz w:val="28"/>
          <w:szCs w:val="28"/>
        </w:rPr>
        <w:t>и</w:t>
      </w:r>
      <w:r w:rsidRPr="00D16540">
        <w:rPr>
          <w:rFonts w:ascii="Times New Roman" w:hAnsi="Times New Roman" w:cs="Times New Roman"/>
          <w:sz w:val="28"/>
          <w:szCs w:val="28"/>
        </w:rPr>
        <w:t xml:space="preserve"> по уборке бытового</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и строительного мусора с территории природного парка.</w:t>
      </w:r>
      <w:r w:rsidR="004242AB" w:rsidRPr="00D16540">
        <w:rPr>
          <w:rFonts w:ascii="Times New Roman" w:hAnsi="Times New Roman" w:cs="Times New Roman"/>
          <w:sz w:val="28"/>
          <w:szCs w:val="28"/>
        </w:rPr>
        <w:t xml:space="preserve"> </w:t>
      </w:r>
      <w:r w:rsidRPr="00D16540">
        <w:rPr>
          <w:rFonts w:ascii="Times New Roman" w:hAnsi="Times New Roman" w:cs="Times New Roman"/>
          <w:sz w:val="28"/>
          <w:szCs w:val="28"/>
        </w:rPr>
        <w:t>На территории природного парка «</w:t>
      </w:r>
      <w:proofErr w:type="spellStart"/>
      <w:r w:rsidRPr="00D16540">
        <w:rPr>
          <w:rFonts w:ascii="Times New Roman" w:hAnsi="Times New Roman" w:cs="Times New Roman"/>
          <w:sz w:val="28"/>
          <w:szCs w:val="28"/>
        </w:rPr>
        <w:t>Самаровский</w:t>
      </w:r>
      <w:proofErr w:type="spellEnd"/>
      <w:r w:rsidRPr="00D16540">
        <w:rPr>
          <w:rFonts w:ascii="Times New Roman" w:hAnsi="Times New Roman" w:cs="Times New Roman"/>
          <w:sz w:val="28"/>
          <w:szCs w:val="28"/>
        </w:rPr>
        <w:t xml:space="preserve"> </w:t>
      </w:r>
      <w:proofErr w:type="spellStart"/>
      <w:r w:rsidRPr="00D16540">
        <w:rPr>
          <w:rFonts w:ascii="Times New Roman" w:hAnsi="Times New Roman" w:cs="Times New Roman"/>
          <w:sz w:val="28"/>
          <w:szCs w:val="28"/>
        </w:rPr>
        <w:t>чугас</w:t>
      </w:r>
      <w:proofErr w:type="spellEnd"/>
      <w:r w:rsidRPr="00D16540">
        <w:rPr>
          <w:rFonts w:ascii="Times New Roman" w:hAnsi="Times New Roman" w:cs="Times New Roman"/>
          <w:sz w:val="28"/>
          <w:szCs w:val="28"/>
        </w:rPr>
        <w:t>» организовано и</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укомплектовано 3 пожарных поста, установлен баннер в районе </w:t>
      </w:r>
      <w:proofErr w:type="spellStart"/>
      <w:r w:rsidRPr="00D16540">
        <w:rPr>
          <w:rFonts w:ascii="Times New Roman" w:hAnsi="Times New Roman" w:cs="Times New Roman"/>
          <w:sz w:val="28"/>
          <w:szCs w:val="28"/>
        </w:rPr>
        <w:t>Археопарка</w:t>
      </w:r>
      <w:proofErr w:type="spellEnd"/>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на тему «Берегите лес от пожара», установлено 15 информационных</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аншлагов и 5 информационных знаков на противопожарную тематику,</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установлено 6 711 </w:t>
      </w:r>
      <w:proofErr w:type="spellStart"/>
      <w:r w:rsidRPr="00D16540">
        <w:rPr>
          <w:rFonts w:ascii="Times New Roman" w:hAnsi="Times New Roman" w:cs="Times New Roman"/>
          <w:sz w:val="28"/>
          <w:szCs w:val="28"/>
        </w:rPr>
        <w:t>м.п</w:t>
      </w:r>
      <w:proofErr w:type="spellEnd"/>
      <w:r w:rsidRPr="00D16540">
        <w:rPr>
          <w:rFonts w:ascii="Times New Roman" w:hAnsi="Times New Roman" w:cs="Times New Roman"/>
          <w:sz w:val="28"/>
          <w:szCs w:val="28"/>
        </w:rPr>
        <w:t>. металлических ограждений и 3 шлагбаума,</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ограничивающих въезд на территорию парка.</w:t>
      </w:r>
    </w:p>
    <w:p w:rsidR="00D16540" w:rsidRDefault="007559A1"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 реестре Главного управления МЧС России по Ханты-Мансийскому</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автономному округу – Югре зарегистрировано 43 общественных</w:t>
      </w:r>
      <w:r w:rsidR="000736D6" w:rsidRPr="00D16540">
        <w:rPr>
          <w:rFonts w:ascii="Times New Roman" w:hAnsi="Times New Roman" w:cs="Times New Roman"/>
          <w:sz w:val="28"/>
          <w:szCs w:val="28"/>
        </w:rPr>
        <w:t xml:space="preserve"> </w:t>
      </w:r>
      <w:r w:rsidR="00303F59" w:rsidRPr="00D16540">
        <w:rPr>
          <w:rFonts w:ascii="Times New Roman" w:hAnsi="Times New Roman" w:cs="Times New Roman"/>
          <w:sz w:val="28"/>
          <w:szCs w:val="28"/>
        </w:rPr>
        <w:t>объединения</w:t>
      </w:r>
      <w:r w:rsidR="00F96202" w:rsidRPr="00D16540">
        <w:rPr>
          <w:rFonts w:ascii="Times New Roman" w:hAnsi="Times New Roman" w:cs="Times New Roman"/>
          <w:sz w:val="28"/>
          <w:szCs w:val="28"/>
        </w:rPr>
        <w:t xml:space="preserve"> добровольной пожарной охраны</w:t>
      </w:r>
      <w:r w:rsidRPr="00D16540">
        <w:rPr>
          <w:rFonts w:ascii="Times New Roman" w:hAnsi="Times New Roman" w:cs="Times New Roman"/>
          <w:sz w:val="28"/>
          <w:szCs w:val="28"/>
        </w:rPr>
        <w:t xml:space="preserve"> с общей численностью 284</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человека.</w:t>
      </w:r>
      <w:r w:rsidR="004242AB" w:rsidRPr="00D16540">
        <w:rPr>
          <w:rFonts w:ascii="Times New Roman" w:hAnsi="Times New Roman" w:cs="Times New Roman"/>
          <w:sz w:val="28"/>
          <w:szCs w:val="28"/>
        </w:rPr>
        <w:t xml:space="preserve"> </w:t>
      </w:r>
      <w:r w:rsidRPr="00D16540">
        <w:rPr>
          <w:rFonts w:ascii="Times New Roman" w:hAnsi="Times New Roman" w:cs="Times New Roman"/>
          <w:sz w:val="28"/>
          <w:szCs w:val="28"/>
        </w:rPr>
        <w:t>Одним из наиболее активных общественных объединений является</w:t>
      </w:r>
      <w:r w:rsidR="000736D6" w:rsidRPr="00D16540">
        <w:rPr>
          <w:rFonts w:ascii="Times New Roman" w:hAnsi="Times New Roman" w:cs="Times New Roman"/>
          <w:sz w:val="28"/>
          <w:szCs w:val="28"/>
        </w:rPr>
        <w:t xml:space="preserve"> </w:t>
      </w:r>
      <w:r w:rsidR="00F96202" w:rsidRPr="00D16540">
        <w:rPr>
          <w:rFonts w:ascii="Times New Roman" w:hAnsi="Times New Roman" w:cs="Times New Roman"/>
          <w:sz w:val="28"/>
          <w:szCs w:val="28"/>
        </w:rPr>
        <w:t>р</w:t>
      </w:r>
      <w:r w:rsidRPr="00D16540">
        <w:rPr>
          <w:rFonts w:ascii="Times New Roman" w:hAnsi="Times New Roman" w:cs="Times New Roman"/>
          <w:sz w:val="28"/>
          <w:szCs w:val="28"/>
        </w:rPr>
        <w:t>егиональная общественная организация «Добровольно-спасательное</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пожарное формирование по Ханты-Мансийскому автономному округу –</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Югре». Добровольцы организации являются постоянными участниками</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различных </w:t>
      </w:r>
      <w:r w:rsidRPr="00D16540">
        <w:rPr>
          <w:rFonts w:ascii="Times New Roman" w:hAnsi="Times New Roman" w:cs="Times New Roman"/>
          <w:sz w:val="28"/>
          <w:szCs w:val="28"/>
        </w:rPr>
        <w:lastRenderedPageBreak/>
        <w:t>городских мероприятий, форумов и слётов, на которых</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присутствуют в качестве экспертов в области безопасности</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жизнедеятельности, принимают участие в тушении пожаров, проводят</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поисковые работы пропавших людей на водной акватории и в лесах города</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Ханты-Мансийска.</w:t>
      </w:r>
    </w:p>
    <w:p w:rsidR="007559A1" w:rsidRPr="00D16540" w:rsidRDefault="007559A1"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 xml:space="preserve">В течение пожароопасного сезона 2020 года на </w:t>
      </w:r>
      <w:r w:rsidR="00F96202" w:rsidRPr="00D16540">
        <w:rPr>
          <w:rFonts w:ascii="Times New Roman" w:hAnsi="Times New Roman" w:cs="Times New Roman"/>
          <w:sz w:val="28"/>
          <w:szCs w:val="28"/>
        </w:rPr>
        <w:t>о</w:t>
      </w:r>
      <w:r w:rsidRPr="00D16540">
        <w:rPr>
          <w:rFonts w:ascii="Times New Roman" w:hAnsi="Times New Roman" w:cs="Times New Roman"/>
          <w:sz w:val="28"/>
          <w:szCs w:val="28"/>
        </w:rPr>
        <w:t>фициальном</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информационном портале органов местного самоуправления города Ханты-Мансийска размещено 35 информаций о пожароопасной обстановке на</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территории города Ханты-Мансийска, в </w:t>
      </w:r>
      <w:r w:rsidR="0083630E" w:rsidRPr="00D16540">
        <w:rPr>
          <w:rFonts w:ascii="Times New Roman" w:hAnsi="Times New Roman" w:cs="Times New Roman"/>
          <w:sz w:val="28"/>
          <w:szCs w:val="28"/>
        </w:rPr>
        <w:t>общественно-политической газете «Самарово</w:t>
      </w:r>
      <w:r w:rsidR="00F96202" w:rsidRPr="00D16540">
        <w:rPr>
          <w:rFonts w:ascii="Times New Roman" w:hAnsi="Times New Roman" w:cs="Times New Roman"/>
          <w:sz w:val="28"/>
          <w:szCs w:val="28"/>
        </w:rPr>
        <w:t xml:space="preserve"> – </w:t>
      </w:r>
      <w:r w:rsidR="0083630E" w:rsidRPr="00D16540">
        <w:rPr>
          <w:rFonts w:ascii="Times New Roman" w:hAnsi="Times New Roman" w:cs="Times New Roman"/>
          <w:sz w:val="28"/>
          <w:szCs w:val="28"/>
        </w:rPr>
        <w:t xml:space="preserve">Ханты-Мансийск» </w:t>
      </w:r>
      <w:r w:rsidR="00F96202"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7 </w:t>
      </w:r>
      <w:r w:rsidR="0083630E" w:rsidRPr="00D16540">
        <w:rPr>
          <w:rFonts w:ascii="Times New Roman" w:hAnsi="Times New Roman" w:cs="Times New Roman"/>
          <w:sz w:val="28"/>
          <w:szCs w:val="28"/>
        </w:rPr>
        <w:t>материалов</w:t>
      </w:r>
      <w:r w:rsidRPr="00D16540">
        <w:rPr>
          <w:rFonts w:ascii="Times New Roman" w:hAnsi="Times New Roman" w:cs="Times New Roman"/>
          <w:sz w:val="28"/>
          <w:szCs w:val="28"/>
        </w:rPr>
        <w:t>, 4 выступления начальника МКУ «УГЗН» на</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телевидении.</w:t>
      </w:r>
    </w:p>
    <w:p w:rsidR="007559A1" w:rsidRPr="00D16540" w:rsidRDefault="007559A1" w:rsidP="00D16540">
      <w:pPr>
        <w:autoSpaceDE w:val="0"/>
        <w:autoSpaceDN w:val="0"/>
        <w:adjustRightInd w:val="0"/>
        <w:spacing w:after="0" w:line="276" w:lineRule="auto"/>
        <w:ind w:firstLine="567"/>
        <w:jc w:val="both"/>
        <w:rPr>
          <w:rFonts w:ascii="Times New Roman" w:hAnsi="Times New Roman" w:cs="Times New Roman"/>
          <w:sz w:val="28"/>
          <w:szCs w:val="28"/>
        </w:rPr>
      </w:pPr>
      <w:r w:rsidRPr="00D16540">
        <w:rPr>
          <w:rFonts w:ascii="Times New Roman" w:hAnsi="Times New Roman" w:cs="Times New Roman"/>
          <w:sz w:val="28"/>
          <w:szCs w:val="28"/>
        </w:rPr>
        <w:t>В рамках выполнения мероприятий по реализации Основ</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государственной политики в области пожарной безопасности структурными</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подразделениями Администрации города Ханты-Мансийска в</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муниципальных программах (сметах) предусмотрено финансирование</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мероприятий, направленных на обеспечение пожарной безопасности, в том</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числе: на проведение профилактических мероприятий, устранение</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нарушений</w:t>
      </w:r>
      <w:r w:rsidR="00F96202" w:rsidRPr="00D16540">
        <w:rPr>
          <w:rFonts w:ascii="Times New Roman" w:hAnsi="Times New Roman" w:cs="Times New Roman"/>
          <w:sz w:val="28"/>
          <w:szCs w:val="28"/>
        </w:rPr>
        <w:t>,</w:t>
      </w:r>
      <w:r w:rsidRPr="00D16540">
        <w:rPr>
          <w:rFonts w:ascii="Times New Roman" w:hAnsi="Times New Roman" w:cs="Times New Roman"/>
          <w:sz w:val="28"/>
          <w:szCs w:val="28"/>
        </w:rPr>
        <w:t xml:space="preserve"> указанных в предписаниях федеральных надзорных органов,</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создание добровольных пожарных дружин (ДПД) и дружин юных пожарных</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(ДЮП), приобретение оборудования и снаряжения, содержание в исправном</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состоянии систем противопожарной защиты и источников противопожарного</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водоснабжения.</w:t>
      </w:r>
    </w:p>
    <w:p w:rsidR="00D16540" w:rsidRDefault="00D16540" w:rsidP="007559A1">
      <w:pPr>
        <w:autoSpaceDE w:val="0"/>
        <w:autoSpaceDN w:val="0"/>
        <w:adjustRightInd w:val="0"/>
        <w:spacing w:after="0" w:line="240" w:lineRule="auto"/>
        <w:ind w:firstLine="709"/>
        <w:jc w:val="right"/>
        <w:rPr>
          <w:rFonts w:ascii="Times New Roman" w:hAnsi="Times New Roman"/>
          <w:sz w:val="28"/>
          <w:szCs w:val="28"/>
          <w:lang w:eastAsia="ru-RU"/>
        </w:rPr>
      </w:pPr>
    </w:p>
    <w:p w:rsidR="00D16540" w:rsidRDefault="00D16540" w:rsidP="007559A1">
      <w:pPr>
        <w:autoSpaceDE w:val="0"/>
        <w:autoSpaceDN w:val="0"/>
        <w:adjustRightInd w:val="0"/>
        <w:spacing w:after="0" w:line="240" w:lineRule="auto"/>
        <w:ind w:firstLine="709"/>
        <w:jc w:val="right"/>
        <w:rPr>
          <w:rFonts w:ascii="Times New Roman" w:hAnsi="Times New Roman"/>
          <w:sz w:val="28"/>
          <w:szCs w:val="28"/>
          <w:lang w:eastAsia="ru-RU"/>
        </w:rPr>
      </w:pPr>
    </w:p>
    <w:p w:rsidR="00D16540" w:rsidRDefault="00D16540" w:rsidP="007559A1">
      <w:pPr>
        <w:autoSpaceDE w:val="0"/>
        <w:autoSpaceDN w:val="0"/>
        <w:adjustRightInd w:val="0"/>
        <w:spacing w:after="0" w:line="240" w:lineRule="auto"/>
        <w:ind w:firstLine="709"/>
        <w:jc w:val="right"/>
        <w:rPr>
          <w:rFonts w:ascii="Times New Roman" w:hAnsi="Times New Roman"/>
          <w:sz w:val="28"/>
          <w:szCs w:val="28"/>
          <w:lang w:eastAsia="ru-RU"/>
        </w:rPr>
      </w:pPr>
    </w:p>
    <w:p w:rsidR="00D16540" w:rsidRDefault="00D16540" w:rsidP="007559A1">
      <w:pPr>
        <w:autoSpaceDE w:val="0"/>
        <w:autoSpaceDN w:val="0"/>
        <w:adjustRightInd w:val="0"/>
        <w:spacing w:after="0" w:line="240" w:lineRule="auto"/>
        <w:ind w:firstLine="709"/>
        <w:jc w:val="right"/>
        <w:rPr>
          <w:rFonts w:ascii="Times New Roman" w:hAnsi="Times New Roman"/>
          <w:sz w:val="28"/>
          <w:szCs w:val="28"/>
          <w:lang w:eastAsia="ru-RU"/>
        </w:rPr>
      </w:pPr>
    </w:p>
    <w:p w:rsidR="00D3405E" w:rsidRPr="00530222" w:rsidRDefault="00D3405E" w:rsidP="007559A1">
      <w:pPr>
        <w:autoSpaceDE w:val="0"/>
        <w:autoSpaceDN w:val="0"/>
        <w:adjustRightInd w:val="0"/>
        <w:spacing w:after="0" w:line="240" w:lineRule="auto"/>
        <w:ind w:firstLine="709"/>
        <w:jc w:val="right"/>
        <w:rPr>
          <w:rFonts w:ascii="Times New Roman" w:hAnsi="Times New Roman"/>
          <w:sz w:val="28"/>
          <w:szCs w:val="28"/>
          <w:lang w:eastAsia="ru-RU"/>
        </w:rPr>
      </w:pPr>
      <w:r w:rsidRPr="00530222">
        <w:rPr>
          <w:rFonts w:ascii="Times New Roman" w:hAnsi="Times New Roman"/>
          <w:sz w:val="28"/>
          <w:szCs w:val="28"/>
          <w:lang w:eastAsia="ru-RU"/>
        </w:rPr>
        <w:t xml:space="preserve">Таблица </w:t>
      </w:r>
      <w:r w:rsidR="00907CC4">
        <w:rPr>
          <w:rFonts w:ascii="Times New Roman" w:hAnsi="Times New Roman"/>
          <w:sz w:val="28"/>
          <w:szCs w:val="28"/>
          <w:lang w:eastAsia="ru-RU"/>
        </w:rPr>
        <w:t>№</w:t>
      </w:r>
      <w:r w:rsidR="00F96202">
        <w:rPr>
          <w:rFonts w:ascii="Times New Roman" w:hAnsi="Times New Roman"/>
          <w:sz w:val="28"/>
          <w:szCs w:val="28"/>
          <w:lang w:eastAsia="ru-RU"/>
        </w:rPr>
        <w:t> </w:t>
      </w:r>
      <w:r w:rsidR="00907CC4">
        <w:rPr>
          <w:rFonts w:ascii="Times New Roman" w:hAnsi="Times New Roman"/>
          <w:sz w:val="28"/>
          <w:szCs w:val="28"/>
          <w:lang w:eastAsia="ru-RU"/>
        </w:rPr>
        <w:t>7</w:t>
      </w:r>
    </w:p>
    <w:p w:rsidR="0004314F" w:rsidRDefault="00D3405E" w:rsidP="00D3405E">
      <w:pPr>
        <w:spacing w:after="0" w:line="240" w:lineRule="auto"/>
        <w:jc w:val="center"/>
        <w:rPr>
          <w:rFonts w:ascii="Times New Roman" w:hAnsi="Times New Roman"/>
          <w:sz w:val="24"/>
          <w:szCs w:val="24"/>
        </w:rPr>
      </w:pPr>
      <w:r w:rsidRPr="00530222">
        <w:rPr>
          <w:rFonts w:ascii="Times New Roman" w:hAnsi="Times New Roman"/>
          <w:sz w:val="24"/>
          <w:szCs w:val="24"/>
        </w:rPr>
        <w:t>Динамика показателей по пожарам за 201</w:t>
      </w:r>
      <w:r w:rsidR="006B3C12">
        <w:rPr>
          <w:rFonts w:ascii="Times New Roman" w:hAnsi="Times New Roman"/>
          <w:sz w:val="24"/>
          <w:szCs w:val="24"/>
        </w:rPr>
        <w:t>1</w:t>
      </w:r>
      <w:r w:rsidR="00597FD1">
        <w:rPr>
          <w:rFonts w:ascii="Times New Roman" w:hAnsi="Times New Roman"/>
          <w:sz w:val="24"/>
          <w:szCs w:val="24"/>
        </w:rPr>
        <w:t>–</w:t>
      </w:r>
      <w:r w:rsidR="000736D6" w:rsidRPr="00530222">
        <w:rPr>
          <w:rFonts w:ascii="Times New Roman" w:hAnsi="Times New Roman"/>
          <w:sz w:val="24"/>
          <w:szCs w:val="24"/>
        </w:rPr>
        <w:t>2020</w:t>
      </w:r>
      <w:r w:rsidRPr="00530222">
        <w:rPr>
          <w:rFonts w:ascii="Times New Roman" w:hAnsi="Times New Roman"/>
          <w:sz w:val="24"/>
          <w:szCs w:val="24"/>
        </w:rPr>
        <w:t xml:space="preserve"> годы</w:t>
      </w:r>
    </w:p>
    <w:tbl>
      <w:tblPr>
        <w:tblStyle w:val="ae"/>
        <w:tblW w:w="0" w:type="auto"/>
        <w:jc w:val="center"/>
        <w:tblLook w:val="04A0" w:firstRow="1" w:lastRow="0" w:firstColumn="1" w:lastColumn="0" w:noHBand="0" w:noVBand="1"/>
      </w:tblPr>
      <w:tblGrid>
        <w:gridCol w:w="1879"/>
        <w:gridCol w:w="746"/>
        <w:gridCol w:w="746"/>
        <w:gridCol w:w="746"/>
        <w:gridCol w:w="747"/>
        <w:gridCol w:w="747"/>
        <w:gridCol w:w="747"/>
        <w:gridCol w:w="746"/>
        <w:gridCol w:w="747"/>
        <w:gridCol w:w="747"/>
        <w:gridCol w:w="747"/>
      </w:tblGrid>
      <w:tr w:rsidR="006B3C12" w:rsidRPr="008D031B" w:rsidTr="00FC4D5B">
        <w:trPr>
          <w:jc w:val="center"/>
        </w:trPr>
        <w:tc>
          <w:tcPr>
            <w:tcW w:w="1879"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Показатель</w:t>
            </w:r>
          </w:p>
        </w:tc>
        <w:tc>
          <w:tcPr>
            <w:tcW w:w="746"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2011</w:t>
            </w:r>
          </w:p>
        </w:tc>
        <w:tc>
          <w:tcPr>
            <w:tcW w:w="746"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2012</w:t>
            </w:r>
          </w:p>
        </w:tc>
        <w:tc>
          <w:tcPr>
            <w:tcW w:w="746"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2013</w:t>
            </w:r>
          </w:p>
        </w:tc>
        <w:tc>
          <w:tcPr>
            <w:tcW w:w="747"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2014</w:t>
            </w:r>
          </w:p>
        </w:tc>
        <w:tc>
          <w:tcPr>
            <w:tcW w:w="747"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2015</w:t>
            </w:r>
          </w:p>
        </w:tc>
        <w:tc>
          <w:tcPr>
            <w:tcW w:w="747"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2016</w:t>
            </w:r>
          </w:p>
        </w:tc>
        <w:tc>
          <w:tcPr>
            <w:tcW w:w="746"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2017</w:t>
            </w:r>
          </w:p>
        </w:tc>
        <w:tc>
          <w:tcPr>
            <w:tcW w:w="747"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2018</w:t>
            </w:r>
          </w:p>
        </w:tc>
        <w:tc>
          <w:tcPr>
            <w:tcW w:w="747"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2019</w:t>
            </w:r>
          </w:p>
        </w:tc>
        <w:tc>
          <w:tcPr>
            <w:tcW w:w="747"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2020</w:t>
            </w:r>
          </w:p>
        </w:tc>
      </w:tr>
      <w:tr w:rsidR="006B3C12" w:rsidRPr="008D031B" w:rsidTr="00FC4D5B">
        <w:trPr>
          <w:jc w:val="center"/>
        </w:trPr>
        <w:tc>
          <w:tcPr>
            <w:tcW w:w="1879"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Количество пожаров, ед.</w:t>
            </w:r>
          </w:p>
        </w:tc>
        <w:tc>
          <w:tcPr>
            <w:tcW w:w="746"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86</w:t>
            </w:r>
          </w:p>
        </w:tc>
        <w:tc>
          <w:tcPr>
            <w:tcW w:w="746"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110</w:t>
            </w:r>
          </w:p>
        </w:tc>
        <w:tc>
          <w:tcPr>
            <w:tcW w:w="746"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90</w:t>
            </w:r>
          </w:p>
        </w:tc>
        <w:tc>
          <w:tcPr>
            <w:tcW w:w="747"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85</w:t>
            </w:r>
          </w:p>
        </w:tc>
        <w:tc>
          <w:tcPr>
            <w:tcW w:w="747"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84</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87</w:t>
            </w:r>
          </w:p>
        </w:tc>
        <w:tc>
          <w:tcPr>
            <w:tcW w:w="746"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82</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77</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106</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122</w:t>
            </w:r>
          </w:p>
        </w:tc>
      </w:tr>
      <w:tr w:rsidR="006B3C12" w:rsidRPr="008D031B" w:rsidTr="00FC4D5B">
        <w:trPr>
          <w:jc w:val="center"/>
        </w:trPr>
        <w:tc>
          <w:tcPr>
            <w:tcW w:w="1879"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 xml:space="preserve">Спасено, </w:t>
            </w:r>
            <w:r w:rsidR="00303F59">
              <w:rPr>
                <w:rFonts w:ascii="Times New Roman" w:eastAsia="Calibri" w:hAnsi="Times New Roman" w:cs="Times New Roman"/>
                <w:bCs/>
                <w:iCs/>
                <w:sz w:val="24"/>
                <w:szCs w:val="24"/>
                <w:lang w:eastAsia="ru-RU"/>
              </w:rPr>
              <w:t>чел.</w:t>
            </w:r>
          </w:p>
        </w:tc>
        <w:tc>
          <w:tcPr>
            <w:tcW w:w="746"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97</w:t>
            </w:r>
          </w:p>
        </w:tc>
        <w:tc>
          <w:tcPr>
            <w:tcW w:w="746"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72</w:t>
            </w:r>
          </w:p>
        </w:tc>
        <w:tc>
          <w:tcPr>
            <w:tcW w:w="746"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24</w:t>
            </w:r>
          </w:p>
        </w:tc>
        <w:tc>
          <w:tcPr>
            <w:tcW w:w="747"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19</w:t>
            </w:r>
          </w:p>
        </w:tc>
        <w:tc>
          <w:tcPr>
            <w:tcW w:w="747"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26</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34</w:t>
            </w:r>
          </w:p>
        </w:tc>
        <w:tc>
          <w:tcPr>
            <w:tcW w:w="746"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17</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10</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13</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24</w:t>
            </w:r>
          </w:p>
        </w:tc>
      </w:tr>
      <w:tr w:rsidR="006B3C12" w:rsidRPr="008D031B" w:rsidTr="00FC4D5B">
        <w:trPr>
          <w:jc w:val="center"/>
        </w:trPr>
        <w:tc>
          <w:tcPr>
            <w:tcW w:w="1879" w:type="dxa"/>
            <w:vAlign w:val="center"/>
          </w:tcPr>
          <w:p w:rsidR="006B3C12" w:rsidRPr="008D031B" w:rsidRDefault="00303F59" w:rsidP="00FC4D5B">
            <w:pPr>
              <w:autoSpaceDE w:val="0"/>
              <w:autoSpaceDN w:val="0"/>
              <w:adjustRightInd w:val="0"/>
              <w:jc w:val="center"/>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Погибло, чел.</w:t>
            </w:r>
          </w:p>
        </w:tc>
        <w:tc>
          <w:tcPr>
            <w:tcW w:w="746"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3</w:t>
            </w:r>
          </w:p>
        </w:tc>
        <w:tc>
          <w:tcPr>
            <w:tcW w:w="746"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4</w:t>
            </w:r>
          </w:p>
        </w:tc>
        <w:tc>
          <w:tcPr>
            <w:tcW w:w="746"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4</w:t>
            </w:r>
          </w:p>
        </w:tc>
        <w:tc>
          <w:tcPr>
            <w:tcW w:w="747"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3</w:t>
            </w:r>
          </w:p>
        </w:tc>
        <w:tc>
          <w:tcPr>
            <w:tcW w:w="747"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3</w:t>
            </w:r>
          </w:p>
        </w:tc>
        <w:tc>
          <w:tcPr>
            <w:tcW w:w="746"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2</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1</w:t>
            </w:r>
          </w:p>
        </w:tc>
        <w:tc>
          <w:tcPr>
            <w:tcW w:w="747" w:type="dxa"/>
            <w:vAlign w:val="center"/>
          </w:tcPr>
          <w:p w:rsidR="006B3C12" w:rsidRPr="008D031B" w:rsidRDefault="006B3C12" w:rsidP="00FC4D5B">
            <w:pPr>
              <w:shd w:val="clear" w:color="auto" w:fill="FFFFFF"/>
              <w:jc w:val="center"/>
              <w:rPr>
                <w:rFonts w:ascii="Times New Roman" w:hAnsi="Times New Roman"/>
                <w:sz w:val="24"/>
                <w:szCs w:val="24"/>
              </w:rPr>
            </w:pPr>
            <w:r w:rsidRPr="008D031B">
              <w:rPr>
                <w:rFonts w:ascii="Times New Roman" w:hAnsi="Times New Roman"/>
                <w:sz w:val="24"/>
                <w:szCs w:val="24"/>
              </w:rPr>
              <w:t>1</w:t>
            </w:r>
          </w:p>
        </w:tc>
        <w:tc>
          <w:tcPr>
            <w:tcW w:w="747" w:type="dxa"/>
            <w:vAlign w:val="center"/>
          </w:tcPr>
          <w:p w:rsidR="006B3C12" w:rsidRPr="008D031B" w:rsidRDefault="006B3C12" w:rsidP="00FC4D5B">
            <w:pPr>
              <w:shd w:val="clear" w:color="auto" w:fill="FFFFFF"/>
              <w:jc w:val="center"/>
              <w:rPr>
                <w:rFonts w:ascii="Times New Roman" w:hAnsi="Times New Roman"/>
                <w:sz w:val="24"/>
                <w:szCs w:val="24"/>
              </w:rPr>
            </w:pPr>
            <w:r w:rsidRPr="008D031B">
              <w:rPr>
                <w:rFonts w:ascii="Times New Roman" w:hAnsi="Times New Roman"/>
                <w:sz w:val="24"/>
                <w:szCs w:val="24"/>
              </w:rPr>
              <w:t>3</w:t>
            </w:r>
          </w:p>
        </w:tc>
      </w:tr>
      <w:tr w:rsidR="006B3C12" w:rsidRPr="008D031B" w:rsidTr="00FC4D5B">
        <w:trPr>
          <w:trHeight w:val="597"/>
          <w:jc w:val="center"/>
        </w:trPr>
        <w:tc>
          <w:tcPr>
            <w:tcW w:w="1879" w:type="dxa"/>
            <w:vAlign w:val="center"/>
          </w:tcPr>
          <w:p w:rsidR="006B3C12" w:rsidRPr="008D031B" w:rsidRDefault="00303F59" w:rsidP="00FC4D5B">
            <w:pPr>
              <w:autoSpaceDE w:val="0"/>
              <w:autoSpaceDN w:val="0"/>
              <w:adjustRightInd w:val="0"/>
              <w:jc w:val="center"/>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Травмировано, чел.</w:t>
            </w:r>
          </w:p>
        </w:tc>
        <w:tc>
          <w:tcPr>
            <w:tcW w:w="746"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17</w:t>
            </w:r>
          </w:p>
        </w:tc>
        <w:tc>
          <w:tcPr>
            <w:tcW w:w="746"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8</w:t>
            </w:r>
          </w:p>
        </w:tc>
        <w:tc>
          <w:tcPr>
            <w:tcW w:w="746"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4</w:t>
            </w:r>
          </w:p>
        </w:tc>
        <w:tc>
          <w:tcPr>
            <w:tcW w:w="747"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8</w:t>
            </w:r>
          </w:p>
        </w:tc>
        <w:tc>
          <w:tcPr>
            <w:tcW w:w="747"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3</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12</w:t>
            </w:r>
          </w:p>
        </w:tc>
        <w:tc>
          <w:tcPr>
            <w:tcW w:w="746"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7</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2</w:t>
            </w:r>
          </w:p>
        </w:tc>
        <w:tc>
          <w:tcPr>
            <w:tcW w:w="747" w:type="dxa"/>
            <w:vAlign w:val="center"/>
          </w:tcPr>
          <w:p w:rsidR="006B3C12" w:rsidRPr="008D031B" w:rsidRDefault="006B3C12" w:rsidP="00FC4D5B">
            <w:pPr>
              <w:shd w:val="clear" w:color="auto" w:fill="FFFFFF"/>
              <w:jc w:val="center"/>
              <w:rPr>
                <w:rFonts w:ascii="Times New Roman" w:hAnsi="Times New Roman"/>
                <w:sz w:val="24"/>
                <w:szCs w:val="24"/>
              </w:rPr>
            </w:pPr>
            <w:r w:rsidRPr="008D031B">
              <w:rPr>
                <w:rFonts w:ascii="Times New Roman" w:hAnsi="Times New Roman"/>
                <w:sz w:val="24"/>
                <w:szCs w:val="24"/>
              </w:rPr>
              <w:t>5</w:t>
            </w:r>
          </w:p>
        </w:tc>
        <w:tc>
          <w:tcPr>
            <w:tcW w:w="747" w:type="dxa"/>
            <w:vAlign w:val="center"/>
          </w:tcPr>
          <w:p w:rsidR="006B3C12" w:rsidRPr="008D031B" w:rsidRDefault="006B3C12" w:rsidP="00FC4D5B">
            <w:pPr>
              <w:shd w:val="clear" w:color="auto" w:fill="FFFFFF"/>
              <w:jc w:val="center"/>
              <w:rPr>
                <w:rFonts w:ascii="Times New Roman" w:hAnsi="Times New Roman"/>
                <w:sz w:val="24"/>
                <w:szCs w:val="24"/>
              </w:rPr>
            </w:pPr>
            <w:r w:rsidRPr="008D031B">
              <w:rPr>
                <w:rFonts w:ascii="Times New Roman" w:hAnsi="Times New Roman"/>
                <w:sz w:val="24"/>
                <w:szCs w:val="24"/>
              </w:rPr>
              <w:t>4</w:t>
            </w:r>
          </w:p>
        </w:tc>
      </w:tr>
    </w:tbl>
    <w:p w:rsidR="006B3C12" w:rsidRPr="00530222" w:rsidRDefault="006B3C12" w:rsidP="00D3405E">
      <w:pPr>
        <w:spacing w:after="0" w:line="240" w:lineRule="auto"/>
        <w:jc w:val="center"/>
        <w:rPr>
          <w:rFonts w:ascii="Times New Roman" w:hAnsi="Times New Roman"/>
          <w:sz w:val="24"/>
          <w:szCs w:val="24"/>
        </w:rPr>
      </w:pPr>
    </w:p>
    <w:p w:rsidR="00D3405E" w:rsidRPr="00530222" w:rsidRDefault="00D3405E" w:rsidP="00D3405E">
      <w:pPr>
        <w:spacing w:after="0" w:line="240" w:lineRule="auto"/>
        <w:ind w:firstLine="709"/>
        <w:jc w:val="center"/>
        <w:rPr>
          <w:rFonts w:ascii="Times New Roman" w:hAnsi="Times New Roman"/>
          <w:sz w:val="26"/>
          <w:szCs w:val="26"/>
        </w:rPr>
      </w:pPr>
    </w:p>
    <w:p w:rsidR="00275C1D" w:rsidRPr="00D16540" w:rsidRDefault="00275C1D" w:rsidP="00D16540">
      <w:pPr>
        <w:pStyle w:val="3"/>
        <w:spacing w:before="0" w:line="276" w:lineRule="auto"/>
        <w:ind w:firstLine="709"/>
        <w:rPr>
          <w:rFonts w:eastAsia="Calibri" w:cs="Times New Roman"/>
          <w:lang w:eastAsia="ru-RU"/>
        </w:rPr>
      </w:pPr>
      <w:bookmarkStart w:id="206" w:name="_Toc29543615"/>
      <w:bookmarkStart w:id="207" w:name="_Toc64487241"/>
      <w:r w:rsidRPr="00D16540">
        <w:rPr>
          <w:rFonts w:eastAsia="Calibri" w:cs="Times New Roman"/>
          <w:lang w:eastAsia="ru-RU"/>
        </w:rPr>
        <w:t>16.3</w:t>
      </w:r>
      <w:r w:rsidR="005C7977" w:rsidRPr="00D16540">
        <w:rPr>
          <w:rFonts w:eastAsia="Calibri" w:cs="Times New Roman"/>
          <w:lang w:eastAsia="ru-RU"/>
        </w:rPr>
        <w:t>.</w:t>
      </w:r>
      <w:r w:rsidRPr="00D16540">
        <w:rPr>
          <w:rFonts w:eastAsia="Calibri" w:cs="Times New Roman"/>
          <w:lang w:eastAsia="ru-RU"/>
        </w:rPr>
        <w:t xml:space="preserve"> Обеспечение безопасности людей на водных объектах</w:t>
      </w:r>
      <w:bookmarkEnd w:id="204"/>
      <w:bookmarkEnd w:id="205"/>
      <w:bookmarkEnd w:id="206"/>
      <w:bookmarkEnd w:id="207"/>
    </w:p>
    <w:p w:rsidR="00275C1D" w:rsidRPr="00D16540" w:rsidRDefault="00275C1D" w:rsidP="00D16540">
      <w:pPr>
        <w:autoSpaceDE w:val="0"/>
        <w:autoSpaceDN w:val="0"/>
        <w:adjustRightInd w:val="0"/>
        <w:spacing w:after="0" w:line="276" w:lineRule="auto"/>
        <w:ind w:firstLine="708"/>
        <w:jc w:val="center"/>
        <w:rPr>
          <w:rFonts w:ascii="Times New Roman" w:eastAsia="Calibri" w:hAnsi="Times New Roman" w:cs="Times New Roman"/>
          <w:b/>
          <w:sz w:val="20"/>
          <w:szCs w:val="20"/>
          <w:lang w:eastAsia="ru-RU"/>
        </w:rPr>
      </w:pPr>
    </w:p>
    <w:p w:rsidR="000736D6" w:rsidRPr="00D16540" w:rsidRDefault="000736D6" w:rsidP="00D16540">
      <w:pPr>
        <w:autoSpaceDE w:val="0"/>
        <w:autoSpaceDN w:val="0"/>
        <w:adjustRightInd w:val="0"/>
        <w:spacing w:after="0" w:line="276" w:lineRule="auto"/>
        <w:ind w:firstLine="709"/>
        <w:jc w:val="both"/>
        <w:rPr>
          <w:rFonts w:ascii="Times New Roman" w:hAnsi="Times New Roman" w:cs="Times New Roman"/>
          <w:sz w:val="28"/>
          <w:szCs w:val="28"/>
        </w:rPr>
      </w:pPr>
      <w:bookmarkStart w:id="208" w:name="_Toc533760044"/>
      <w:bookmarkStart w:id="209" w:name="_Toc535576542"/>
      <w:r w:rsidRPr="00D16540">
        <w:rPr>
          <w:rFonts w:ascii="Times New Roman" w:hAnsi="Times New Roman" w:cs="Times New Roman"/>
          <w:sz w:val="28"/>
          <w:szCs w:val="28"/>
        </w:rPr>
        <w:lastRenderedPageBreak/>
        <w:t>За отчетный период 2020 года на водных объектах города Ханты-Мансийска зарегистрировано 9 происшествий (АППГ</w:t>
      </w:r>
      <w:r w:rsidR="00F96202" w:rsidRPr="00D16540">
        <w:rPr>
          <w:rFonts w:ascii="Times New Roman" w:hAnsi="Times New Roman" w:cs="Times New Roman"/>
          <w:sz w:val="28"/>
          <w:szCs w:val="28"/>
        </w:rPr>
        <w:t xml:space="preserve"> – </w:t>
      </w:r>
      <w:r w:rsidRPr="00D16540">
        <w:rPr>
          <w:rFonts w:ascii="Times New Roman" w:hAnsi="Times New Roman" w:cs="Times New Roman"/>
          <w:sz w:val="28"/>
          <w:szCs w:val="28"/>
        </w:rPr>
        <w:t>10), при которых 6 человек были спасены (АППГ</w:t>
      </w:r>
      <w:r w:rsidR="00F96202" w:rsidRPr="00D16540">
        <w:rPr>
          <w:rFonts w:ascii="Times New Roman" w:hAnsi="Times New Roman" w:cs="Times New Roman"/>
          <w:sz w:val="28"/>
          <w:szCs w:val="28"/>
        </w:rPr>
        <w:t xml:space="preserve"> – </w:t>
      </w:r>
      <w:r w:rsidRPr="00D16540">
        <w:rPr>
          <w:rFonts w:ascii="Times New Roman" w:hAnsi="Times New Roman" w:cs="Times New Roman"/>
          <w:sz w:val="28"/>
          <w:szCs w:val="28"/>
        </w:rPr>
        <w:t>10), 3 человека погибли (АППГ</w:t>
      </w:r>
      <w:r w:rsidR="00F96202" w:rsidRPr="00D16540">
        <w:rPr>
          <w:rFonts w:ascii="Times New Roman" w:hAnsi="Times New Roman" w:cs="Times New Roman"/>
          <w:sz w:val="28"/>
          <w:szCs w:val="28"/>
        </w:rPr>
        <w:t xml:space="preserve"> – </w:t>
      </w:r>
      <w:r w:rsidRPr="00D16540">
        <w:rPr>
          <w:rFonts w:ascii="Times New Roman" w:hAnsi="Times New Roman" w:cs="Times New Roman"/>
          <w:sz w:val="28"/>
          <w:szCs w:val="28"/>
        </w:rPr>
        <w:t>3).</w:t>
      </w:r>
    </w:p>
    <w:p w:rsidR="000736D6" w:rsidRPr="00D16540" w:rsidRDefault="00303F59"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Администрацией</w:t>
      </w:r>
      <w:r w:rsidR="000736D6" w:rsidRPr="00D16540">
        <w:rPr>
          <w:rFonts w:ascii="Times New Roman" w:hAnsi="Times New Roman" w:cs="Times New Roman"/>
          <w:sz w:val="28"/>
          <w:szCs w:val="28"/>
        </w:rPr>
        <w:t xml:space="preserve"> города Ханты-Мансийска от 28.07.2016 №</w:t>
      </w:r>
      <w:r w:rsidR="00F96202" w:rsidRPr="00D16540">
        <w:rPr>
          <w:rFonts w:ascii="Times New Roman" w:hAnsi="Times New Roman" w:cs="Times New Roman"/>
          <w:sz w:val="28"/>
          <w:szCs w:val="28"/>
        </w:rPr>
        <w:t> </w:t>
      </w:r>
      <w:r w:rsidR="000736D6" w:rsidRPr="00D16540">
        <w:rPr>
          <w:rFonts w:ascii="Times New Roman" w:hAnsi="Times New Roman" w:cs="Times New Roman"/>
          <w:sz w:val="28"/>
          <w:szCs w:val="28"/>
        </w:rPr>
        <w:t>839 «Об обеспечении безопасности людей на водных объектах города Ханты-Мансийска» утверждён план мероприятий по обеспечению безопасности людей на водных объектах города Ханты-Мансийска в весенне-летний и осенне-зимний периоды.</w:t>
      </w:r>
      <w:r w:rsidRPr="00D16540">
        <w:rPr>
          <w:rFonts w:ascii="Times New Roman" w:hAnsi="Times New Roman" w:cs="Times New Roman"/>
          <w:sz w:val="28"/>
          <w:szCs w:val="28"/>
        </w:rPr>
        <w:t xml:space="preserve"> </w:t>
      </w:r>
      <w:r w:rsidR="00F96202" w:rsidRPr="00D16540">
        <w:rPr>
          <w:rFonts w:ascii="Times New Roman" w:hAnsi="Times New Roman" w:cs="Times New Roman"/>
          <w:sz w:val="28"/>
          <w:szCs w:val="28"/>
        </w:rPr>
        <w:t>В зимнее время года</w:t>
      </w:r>
      <w:r w:rsidR="000736D6" w:rsidRPr="00D16540">
        <w:rPr>
          <w:rFonts w:ascii="Times New Roman" w:hAnsi="Times New Roman" w:cs="Times New Roman"/>
          <w:sz w:val="28"/>
          <w:szCs w:val="28"/>
        </w:rPr>
        <w:t xml:space="preserve"> в привычных для горожан местах выхода на лед </w:t>
      </w:r>
      <w:r w:rsidRPr="00D16540">
        <w:rPr>
          <w:rFonts w:ascii="Times New Roman" w:hAnsi="Times New Roman" w:cs="Times New Roman"/>
          <w:sz w:val="28"/>
          <w:szCs w:val="28"/>
        </w:rPr>
        <w:t>расставлены</w:t>
      </w:r>
      <w:r w:rsidR="000736D6" w:rsidRPr="00D16540">
        <w:rPr>
          <w:rFonts w:ascii="Times New Roman" w:hAnsi="Times New Roman" w:cs="Times New Roman"/>
          <w:sz w:val="28"/>
          <w:szCs w:val="28"/>
        </w:rPr>
        <w:t xml:space="preserve"> з</w:t>
      </w:r>
      <w:r w:rsidRPr="00D16540">
        <w:rPr>
          <w:rFonts w:ascii="Times New Roman" w:hAnsi="Times New Roman" w:cs="Times New Roman"/>
          <w:sz w:val="28"/>
          <w:szCs w:val="28"/>
        </w:rPr>
        <w:t>апрещающие знаки</w:t>
      </w:r>
      <w:r w:rsidR="000736D6" w:rsidRPr="00D16540">
        <w:rPr>
          <w:rFonts w:ascii="Times New Roman" w:hAnsi="Times New Roman" w:cs="Times New Roman"/>
          <w:sz w:val="28"/>
          <w:szCs w:val="28"/>
        </w:rPr>
        <w:t xml:space="preserve"> «Переход (переезд) по </w:t>
      </w:r>
      <w:r w:rsidRPr="00D16540">
        <w:rPr>
          <w:rFonts w:ascii="Times New Roman" w:hAnsi="Times New Roman" w:cs="Times New Roman"/>
          <w:sz w:val="28"/>
          <w:szCs w:val="28"/>
        </w:rPr>
        <w:t>льду запрещён!», предупреждающие</w:t>
      </w:r>
      <w:r w:rsidR="000736D6" w:rsidRPr="00D16540">
        <w:rPr>
          <w:rFonts w:ascii="Times New Roman" w:hAnsi="Times New Roman" w:cs="Times New Roman"/>
          <w:sz w:val="28"/>
          <w:szCs w:val="28"/>
        </w:rPr>
        <w:t xml:space="preserve"> об опасности.</w:t>
      </w:r>
    </w:p>
    <w:p w:rsidR="000736D6" w:rsidRPr="00D16540" w:rsidRDefault="000736D6"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С целью выявления нарушений «Правил охраны жизни на водных объектах» в з</w:t>
      </w:r>
      <w:r w:rsidR="00F96202" w:rsidRPr="00D16540">
        <w:rPr>
          <w:rFonts w:ascii="Times New Roman" w:hAnsi="Times New Roman" w:cs="Times New Roman"/>
          <w:sz w:val="28"/>
          <w:szCs w:val="28"/>
        </w:rPr>
        <w:t>имний период спасателями СС АСФ совместно с Ханты-</w:t>
      </w:r>
      <w:r w:rsidRPr="00D16540">
        <w:rPr>
          <w:rFonts w:ascii="Times New Roman" w:hAnsi="Times New Roman" w:cs="Times New Roman"/>
          <w:sz w:val="28"/>
          <w:szCs w:val="28"/>
        </w:rPr>
        <w:t>Мансийским инспекторским отделением государственной инспекции по маломерным судам (далее</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ГИМС) организовано патрулирование береговой зоны водоёмов на акватор</w:t>
      </w:r>
      <w:r w:rsidR="00F96202" w:rsidRPr="00D16540">
        <w:rPr>
          <w:rFonts w:ascii="Times New Roman" w:hAnsi="Times New Roman" w:cs="Times New Roman"/>
          <w:sz w:val="28"/>
          <w:szCs w:val="28"/>
        </w:rPr>
        <w:t>ии реки Иртыш, вдоль Восточной о</w:t>
      </w:r>
      <w:r w:rsidRPr="00D16540">
        <w:rPr>
          <w:rFonts w:ascii="Times New Roman" w:hAnsi="Times New Roman" w:cs="Times New Roman"/>
          <w:sz w:val="28"/>
          <w:szCs w:val="28"/>
        </w:rPr>
        <w:t>бъездной дороги и на протоке реки Горн</w:t>
      </w:r>
      <w:r w:rsidR="00F96202" w:rsidRPr="00D16540">
        <w:rPr>
          <w:rFonts w:ascii="Times New Roman" w:hAnsi="Times New Roman" w:cs="Times New Roman"/>
          <w:sz w:val="28"/>
          <w:szCs w:val="28"/>
        </w:rPr>
        <w:t>ая в районе АБЗ</w:t>
      </w:r>
      <w:r w:rsidRPr="00D16540">
        <w:rPr>
          <w:rFonts w:ascii="Times New Roman" w:hAnsi="Times New Roman" w:cs="Times New Roman"/>
          <w:sz w:val="28"/>
          <w:szCs w:val="28"/>
        </w:rPr>
        <w:t xml:space="preserve"> по разъяснению населению правил безопасности на водных объектах.</w:t>
      </w:r>
      <w:r w:rsidR="00303F59" w:rsidRPr="00D16540">
        <w:rPr>
          <w:rFonts w:ascii="Times New Roman" w:hAnsi="Times New Roman" w:cs="Times New Roman"/>
          <w:sz w:val="28"/>
          <w:szCs w:val="28"/>
        </w:rPr>
        <w:t xml:space="preserve"> </w:t>
      </w:r>
      <w:r w:rsidRPr="00D16540">
        <w:rPr>
          <w:rFonts w:ascii="Times New Roman" w:hAnsi="Times New Roman" w:cs="Times New Roman"/>
          <w:sz w:val="28"/>
          <w:szCs w:val="28"/>
        </w:rPr>
        <w:t>Проведено 68 профилактических рейдов, проинструктировано 799 человек, вручено 658 памяток «Знаки безопасности на воде», «Безопасный лёд», «Осторожно, тонкий лёд».</w:t>
      </w:r>
    </w:p>
    <w:p w:rsidR="000736D6" w:rsidRPr="00D16540" w:rsidRDefault="00F96202"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На о</w:t>
      </w:r>
      <w:r w:rsidR="000736D6" w:rsidRPr="00D16540">
        <w:rPr>
          <w:rFonts w:ascii="Times New Roman" w:hAnsi="Times New Roman" w:cs="Times New Roman"/>
          <w:sz w:val="28"/>
          <w:szCs w:val="28"/>
        </w:rPr>
        <w:t>фициальном информационном портале органов местного самоуправления города Ханты-Мансийска и в разделе «Безопасность на водных объектах» МКУ «УГЗН» размещены брошюры и памятки («Внимание</w:t>
      </w:r>
      <w:r w:rsidRPr="00D16540">
        <w:rPr>
          <w:rFonts w:ascii="Times New Roman" w:hAnsi="Times New Roman" w:cs="Times New Roman"/>
          <w:sz w:val="28"/>
          <w:szCs w:val="28"/>
        </w:rPr>
        <w:t>,</w:t>
      </w:r>
      <w:r w:rsidR="000736D6" w:rsidRPr="00D16540">
        <w:rPr>
          <w:rFonts w:ascii="Times New Roman" w:hAnsi="Times New Roman" w:cs="Times New Roman"/>
          <w:sz w:val="28"/>
          <w:szCs w:val="28"/>
        </w:rPr>
        <w:t xml:space="preserve"> тонкий лед», «Памятка по действиям в период весеннего половодья», «Правила поведения на льду весной»).</w:t>
      </w:r>
    </w:p>
    <w:p w:rsidR="000736D6" w:rsidRPr="00D16540" w:rsidRDefault="000736D6"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За время проведения акции «Безопасный лёд» в 25 учебных учреждениях города на уроках «Основы безопасности жизнедеятельности» проведено 530 внеплановых профилактических занятий и бесед с учащимися о правилах поведения людей на водных объектах в весенний период и об опасности пересечения водоемов по тонкому льду, с охватом 13</w:t>
      </w:r>
      <w:r w:rsidR="00F96202" w:rsidRPr="00D16540">
        <w:rPr>
          <w:rFonts w:ascii="Times New Roman" w:hAnsi="Times New Roman" w:cs="Times New Roman"/>
          <w:sz w:val="28"/>
          <w:szCs w:val="28"/>
        </w:rPr>
        <w:t> </w:t>
      </w:r>
      <w:r w:rsidRPr="00D16540">
        <w:rPr>
          <w:rFonts w:ascii="Times New Roman" w:hAnsi="Times New Roman" w:cs="Times New Roman"/>
          <w:sz w:val="28"/>
          <w:szCs w:val="28"/>
        </w:rPr>
        <w:t>590 человек.</w:t>
      </w:r>
      <w:r w:rsidR="00303F59" w:rsidRPr="00D16540">
        <w:rPr>
          <w:rFonts w:ascii="Times New Roman" w:hAnsi="Times New Roman" w:cs="Times New Roman"/>
          <w:sz w:val="28"/>
          <w:szCs w:val="28"/>
        </w:rPr>
        <w:t xml:space="preserve"> </w:t>
      </w:r>
      <w:r w:rsidR="00F96202" w:rsidRPr="00D16540">
        <w:rPr>
          <w:rFonts w:ascii="Times New Roman" w:hAnsi="Times New Roman" w:cs="Times New Roman"/>
          <w:sz w:val="28"/>
          <w:szCs w:val="28"/>
        </w:rPr>
        <w:t>19 ноября текущего года СС-</w:t>
      </w:r>
      <w:r w:rsidRPr="00D16540">
        <w:rPr>
          <w:rFonts w:ascii="Times New Roman" w:hAnsi="Times New Roman" w:cs="Times New Roman"/>
          <w:sz w:val="28"/>
          <w:szCs w:val="28"/>
        </w:rPr>
        <w:t>АСФ была проведена тренировка по спасению людей, провалившихся под тонкий лед водоема.</w:t>
      </w:r>
    </w:p>
    <w:p w:rsidR="000736D6" w:rsidRPr="00D16540" w:rsidRDefault="000736D6"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прошедшем году проведено 2 заседания Комиссии по предупреждению и ликвидации чрезвычайных ситуаций и обеспечению пожарной безопасности (КЧС и ОПБ города Ханты-Мансийска)</w:t>
      </w:r>
      <w:r w:rsidR="00F96202" w:rsidRPr="00D16540">
        <w:rPr>
          <w:rFonts w:ascii="Times New Roman" w:hAnsi="Times New Roman" w:cs="Times New Roman"/>
          <w:sz w:val="28"/>
          <w:szCs w:val="28"/>
        </w:rPr>
        <w:t>,</w:t>
      </w:r>
      <w:r w:rsidRPr="00D16540">
        <w:rPr>
          <w:rFonts w:ascii="Times New Roman" w:hAnsi="Times New Roman" w:cs="Times New Roman"/>
          <w:sz w:val="28"/>
          <w:szCs w:val="28"/>
        </w:rPr>
        <w:t xml:space="preserve"> на которых рассматривались вопросы по подготовке и проведению «Месячника безопасности на водных объектах».</w:t>
      </w:r>
    </w:p>
    <w:p w:rsidR="000736D6" w:rsidRPr="00D16540" w:rsidRDefault="000736D6"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летнее вре</w:t>
      </w:r>
      <w:r w:rsidR="00F96202" w:rsidRPr="00D16540">
        <w:rPr>
          <w:rFonts w:ascii="Times New Roman" w:hAnsi="Times New Roman" w:cs="Times New Roman"/>
          <w:sz w:val="28"/>
          <w:szCs w:val="28"/>
        </w:rPr>
        <w:t>мя 2020 года спасателями СС-АСФ</w:t>
      </w:r>
      <w:r w:rsidRPr="00D16540">
        <w:rPr>
          <w:rFonts w:ascii="Times New Roman" w:hAnsi="Times New Roman" w:cs="Times New Roman"/>
          <w:sz w:val="28"/>
          <w:szCs w:val="28"/>
        </w:rPr>
        <w:t xml:space="preserve"> совместно с сотрудниками ГИМС организовано ежедневное патрулирование береговой </w:t>
      </w:r>
      <w:r w:rsidRPr="00D16540">
        <w:rPr>
          <w:rFonts w:ascii="Times New Roman" w:hAnsi="Times New Roman" w:cs="Times New Roman"/>
          <w:sz w:val="28"/>
          <w:szCs w:val="28"/>
        </w:rPr>
        <w:lastRenderedPageBreak/>
        <w:t xml:space="preserve">линии реки Иртыш в границах города Ханты-Мансийска со </w:t>
      </w:r>
      <w:r w:rsidR="00F96202" w:rsidRPr="00D16540">
        <w:rPr>
          <w:rFonts w:ascii="Times New Roman" w:hAnsi="Times New Roman" w:cs="Times New Roman"/>
          <w:sz w:val="28"/>
          <w:szCs w:val="28"/>
        </w:rPr>
        <w:t xml:space="preserve">стороны реки (на </w:t>
      </w:r>
      <w:proofErr w:type="spellStart"/>
      <w:r w:rsidR="00F96202" w:rsidRPr="00D16540">
        <w:rPr>
          <w:rFonts w:ascii="Times New Roman" w:hAnsi="Times New Roman" w:cs="Times New Roman"/>
          <w:sz w:val="28"/>
          <w:szCs w:val="28"/>
        </w:rPr>
        <w:t>плавсредствах</w:t>
      </w:r>
      <w:proofErr w:type="spellEnd"/>
      <w:r w:rsidR="00F96202" w:rsidRPr="00D16540">
        <w:rPr>
          <w:rFonts w:ascii="Times New Roman" w:hAnsi="Times New Roman" w:cs="Times New Roman"/>
          <w:sz w:val="28"/>
          <w:szCs w:val="28"/>
        </w:rPr>
        <w:t>)</w:t>
      </w:r>
      <w:r w:rsidRPr="00D16540">
        <w:rPr>
          <w:rFonts w:ascii="Times New Roman" w:hAnsi="Times New Roman" w:cs="Times New Roman"/>
          <w:sz w:val="28"/>
          <w:szCs w:val="28"/>
        </w:rPr>
        <w:t xml:space="preserve"> и со стороны берега (на спасательном автомобиле).</w:t>
      </w:r>
    </w:p>
    <w:p w:rsidR="000736D6" w:rsidRPr="00D16540" w:rsidRDefault="000736D6"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целях предупреждения происшествий, гибели и травматизма людей на водных объектах города Ханты-Мансийска с 25 мая по 31 августа 2020 года проведен «Месячник безопас</w:t>
      </w:r>
      <w:r w:rsidR="00F96202" w:rsidRPr="00D16540">
        <w:rPr>
          <w:rFonts w:ascii="Times New Roman" w:hAnsi="Times New Roman" w:cs="Times New Roman"/>
          <w:sz w:val="28"/>
          <w:szCs w:val="28"/>
        </w:rPr>
        <w:t>ности на водных объектах Ханты-</w:t>
      </w:r>
      <w:r w:rsidRPr="00D16540">
        <w:rPr>
          <w:rFonts w:ascii="Times New Roman" w:hAnsi="Times New Roman" w:cs="Times New Roman"/>
          <w:sz w:val="28"/>
          <w:szCs w:val="28"/>
        </w:rPr>
        <w:t>Мансийского автономного округа</w:t>
      </w:r>
      <w:r w:rsidR="00F96202" w:rsidRPr="00D16540">
        <w:rPr>
          <w:rFonts w:ascii="Times New Roman" w:hAnsi="Times New Roman" w:cs="Times New Roman"/>
          <w:sz w:val="28"/>
          <w:szCs w:val="28"/>
        </w:rPr>
        <w:t xml:space="preserve"> – </w:t>
      </w:r>
      <w:r w:rsidRPr="00D16540">
        <w:rPr>
          <w:rFonts w:ascii="Times New Roman" w:hAnsi="Times New Roman" w:cs="Times New Roman"/>
          <w:sz w:val="28"/>
          <w:szCs w:val="28"/>
        </w:rPr>
        <w:t>Югры в летний период 2020 года»</w:t>
      </w:r>
      <w:r w:rsidR="00F96202" w:rsidRPr="00D16540">
        <w:rPr>
          <w:rFonts w:ascii="Times New Roman" w:hAnsi="Times New Roman" w:cs="Times New Roman"/>
          <w:sz w:val="28"/>
          <w:szCs w:val="28"/>
        </w:rPr>
        <w:t>,</w:t>
      </w:r>
      <w:r w:rsidRPr="00D16540">
        <w:rPr>
          <w:rFonts w:ascii="Times New Roman" w:hAnsi="Times New Roman" w:cs="Times New Roman"/>
          <w:sz w:val="28"/>
          <w:szCs w:val="28"/>
        </w:rPr>
        <w:t xml:space="preserve"> в рамках которого в местах несанкционированного отдыха населения установлено 22 информационных знака «Купание запрещено» и 1 аншлаг на месте гибели людей «Здесь погибло два человека», в детских дошкольных учреждениях проведено 356 занятий с охватом обучающихся 4</w:t>
      </w:r>
      <w:r w:rsidR="00F96202" w:rsidRPr="00D16540">
        <w:rPr>
          <w:rFonts w:ascii="Times New Roman" w:hAnsi="Times New Roman" w:cs="Times New Roman"/>
          <w:sz w:val="28"/>
          <w:szCs w:val="28"/>
        </w:rPr>
        <w:t> </w:t>
      </w:r>
      <w:r w:rsidRPr="00D16540">
        <w:rPr>
          <w:rFonts w:ascii="Times New Roman" w:hAnsi="Times New Roman" w:cs="Times New Roman"/>
          <w:sz w:val="28"/>
          <w:szCs w:val="28"/>
        </w:rPr>
        <w:t>165 человек.</w:t>
      </w:r>
    </w:p>
    <w:p w:rsidR="000736D6" w:rsidRPr="00D16540" w:rsidRDefault="000736D6"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связи с тем, что вода в водоемах города не соответствует санитарно-гигиеническим требованиям, на территории города отсутствуют</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санкционированные места купания (отдыха) населения на водных объектах.</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На протоке Горн</w:t>
      </w:r>
      <w:r w:rsidR="00F96202" w:rsidRPr="00D16540">
        <w:rPr>
          <w:rFonts w:ascii="Times New Roman" w:hAnsi="Times New Roman" w:cs="Times New Roman"/>
          <w:sz w:val="28"/>
          <w:szCs w:val="28"/>
        </w:rPr>
        <w:t>ая</w:t>
      </w:r>
      <w:r w:rsidRPr="00D16540">
        <w:rPr>
          <w:rFonts w:ascii="Times New Roman" w:hAnsi="Times New Roman" w:cs="Times New Roman"/>
          <w:sz w:val="28"/>
          <w:szCs w:val="28"/>
        </w:rPr>
        <w:t xml:space="preserve"> (в районе АБЗ) и реке Иртыш (район лодочной станции)</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организовано два временных спасательных поста в неорганизованных местах</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массового отдыха населения.</w:t>
      </w:r>
      <w:r w:rsidR="008541D6" w:rsidRPr="00D16540">
        <w:rPr>
          <w:rFonts w:ascii="Times New Roman" w:hAnsi="Times New Roman" w:cs="Times New Roman"/>
          <w:sz w:val="28"/>
          <w:szCs w:val="28"/>
        </w:rPr>
        <w:t xml:space="preserve"> </w:t>
      </w:r>
      <w:r w:rsidRPr="00D16540">
        <w:rPr>
          <w:rFonts w:ascii="Times New Roman" w:hAnsi="Times New Roman" w:cs="Times New Roman"/>
          <w:sz w:val="28"/>
          <w:szCs w:val="28"/>
        </w:rPr>
        <w:t>Создано 3 патрульных группы из числа сотрудников Администрации</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города Ханты-Мансийска, полиции, ГИМС, добровольцев и спасателей для</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контроля за местами несанкционированного отдыха населения на водных</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объектах, которыми осуществлено 121 патрулирование, проведено 536</w:t>
      </w:r>
      <w:r w:rsidR="00466FCA" w:rsidRPr="00D16540">
        <w:rPr>
          <w:rFonts w:ascii="Times New Roman" w:hAnsi="Times New Roman" w:cs="Times New Roman"/>
          <w:sz w:val="28"/>
          <w:szCs w:val="28"/>
        </w:rPr>
        <w:t xml:space="preserve"> </w:t>
      </w:r>
      <w:r w:rsidR="00F96202" w:rsidRPr="00D16540">
        <w:rPr>
          <w:rFonts w:ascii="Times New Roman" w:hAnsi="Times New Roman" w:cs="Times New Roman"/>
          <w:sz w:val="28"/>
          <w:szCs w:val="28"/>
        </w:rPr>
        <w:t>профилактических бесед</w:t>
      </w:r>
      <w:r w:rsidRPr="00D16540">
        <w:rPr>
          <w:rFonts w:ascii="Times New Roman" w:hAnsi="Times New Roman" w:cs="Times New Roman"/>
          <w:sz w:val="28"/>
          <w:szCs w:val="28"/>
        </w:rPr>
        <w:t xml:space="preserve"> с раздачей информационных памяток с правилами</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поведения людей на водных объектах, проинструктировано 807 человек.</w:t>
      </w:r>
    </w:p>
    <w:p w:rsidR="00634A19" w:rsidRPr="00D16540" w:rsidRDefault="000736D6"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 xml:space="preserve">На </w:t>
      </w:r>
      <w:r w:rsidR="00F96202" w:rsidRPr="00D16540">
        <w:rPr>
          <w:rFonts w:ascii="Times New Roman" w:eastAsia="Calibri" w:hAnsi="Times New Roman" w:cs="Times New Roman"/>
          <w:color w:val="000000"/>
          <w:sz w:val="28"/>
          <w:szCs w:val="28"/>
        </w:rPr>
        <w:t>о</w:t>
      </w:r>
      <w:r w:rsidR="00A74DCD" w:rsidRPr="00D16540">
        <w:rPr>
          <w:rFonts w:ascii="Times New Roman" w:eastAsia="Calibri" w:hAnsi="Times New Roman" w:cs="Times New Roman"/>
          <w:color w:val="000000"/>
          <w:sz w:val="28"/>
          <w:szCs w:val="28"/>
        </w:rPr>
        <w:t>фициальном информационном портале органов местного самоуправления города Ханты-Мансийска</w:t>
      </w:r>
      <w:r w:rsidRPr="00D16540">
        <w:rPr>
          <w:rFonts w:ascii="Times New Roman" w:hAnsi="Times New Roman" w:cs="Times New Roman"/>
          <w:sz w:val="28"/>
          <w:szCs w:val="28"/>
        </w:rPr>
        <w:t xml:space="preserve"> в сети Интернет размещено 29 статей, отражающих</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деятельность Администрации города Ханты-Мансийска по защите жизни и</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здоровья граждан на водных объектах, напечатано 12 статей в </w:t>
      </w:r>
      <w:r w:rsidR="0083630E" w:rsidRPr="00D16540">
        <w:rPr>
          <w:rFonts w:ascii="Times New Roman" w:hAnsi="Times New Roman" w:cs="Times New Roman"/>
          <w:sz w:val="28"/>
          <w:szCs w:val="28"/>
        </w:rPr>
        <w:t>общественно-политической газете «Самарово</w:t>
      </w:r>
      <w:r w:rsidR="00F96202" w:rsidRPr="00D16540">
        <w:rPr>
          <w:rFonts w:ascii="Times New Roman" w:hAnsi="Times New Roman" w:cs="Times New Roman"/>
          <w:sz w:val="28"/>
          <w:szCs w:val="28"/>
        </w:rPr>
        <w:t xml:space="preserve"> – </w:t>
      </w:r>
      <w:r w:rsidR="0083630E" w:rsidRPr="00D16540">
        <w:rPr>
          <w:rFonts w:ascii="Times New Roman" w:hAnsi="Times New Roman" w:cs="Times New Roman"/>
          <w:sz w:val="28"/>
          <w:szCs w:val="28"/>
        </w:rPr>
        <w:t>Ханты-Мансийск»</w:t>
      </w:r>
      <w:r w:rsidRPr="00D16540">
        <w:rPr>
          <w:rFonts w:ascii="Times New Roman" w:hAnsi="Times New Roman" w:cs="Times New Roman"/>
          <w:sz w:val="28"/>
          <w:szCs w:val="28"/>
        </w:rPr>
        <w:t>, организовано 7 выступлений на канале</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телевидения, на 4-х электронных экранах в общественных местах города</w:t>
      </w:r>
      <w:r w:rsidR="00466FCA" w:rsidRPr="00D16540">
        <w:rPr>
          <w:rFonts w:ascii="Times New Roman" w:hAnsi="Times New Roman" w:cs="Times New Roman"/>
          <w:sz w:val="28"/>
          <w:szCs w:val="28"/>
        </w:rPr>
        <w:t xml:space="preserve"> </w:t>
      </w:r>
      <w:r w:rsidR="00F96202" w:rsidRPr="00D16540">
        <w:rPr>
          <w:rFonts w:ascii="Times New Roman" w:hAnsi="Times New Roman" w:cs="Times New Roman"/>
          <w:sz w:val="28"/>
          <w:szCs w:val="28"/>
        </w:rPr>
        <w:t>транслирую</w:t>
      </w:r>
      <w:r w:rsidRPr="00D16540">
        <w:rPr>
          <w:rFonts w:ascii="Times New Roman" w:hAnsi="Times New Roman" w:cs="Times New Roman"/>
          <w:sz w:val="28"/>
          <w:szCs w:val="28"/>
        </w:rPr>
        <w:t>тся 2 ролика по безопасности на воде.</w:t>
      </w:r>
    </w:p>
    <w:p w:rsidR="00466FCA" w:rsidRPr="00D16540" w:rsidRDefault="00466FCA" w:rsidP="00D16540">
      <w:pPr>
        <w:autoSpaceDE w:val="0"/>
        <w:autoSpaceDN w:val="0"/>
        <w:adjustRightInd w:val="0"/>
        <w:spacing w:after="0" w:line="276" w:lineRule="auto"/>
        <w:ind w:firstLine="708"/>
        <w:jc w:val="both"/>
        <w:rPr>
          <w:rFonts w:ascii="Times New Roman" w:hAnsi="Times New Roman" w:cs="Times New Roman"/>
        </w:rPr>
      </w:pPr>
    </w:p>
    <w:p w:rsidR="00275C1D" w:rsidRPr="00D16540" w:rsidRDefault="00275C1D" w:rsidP="00D16540">
      <w:pPr>
        <w:pStyle w:val="3"/>
        <w:spacing w:before="0" w:line="276" w:lineRule="auto"/>
        <w:ind w:firstLine="709"/>
        <w:rPr>
          <w:rFonts w:cs="Times New Roman"/>
        </w:rPr>
      </w:pPr>
      <w:bookmarkStart w:id="210" w:name="_Toc29543616"/>
      <w:bookmarkStart w:id="211" w:name="_Toc64487242"/>
      <w:r w:rsidRPr="00D16540">
        <w:rPr>
          <w:rFonts w:cs="Times New Roman"/>
        </w:rPr>
        <w:t>16.4</w:t>
      </w:r>
      <w:r w:rsidR="005C7977" w:rsidRPr="00D16540">
        <w:rPr>
          <w:rFonts w:cs="Times New Roman"/>
        </w:rPr>
        <w:t>.</w:t>
      </w:r>
      <w:r w:rsidRPr="00D16540">
        <w:rPr>
          <w:rFonts w:cs="Times New Roman"/>
        </w:rPr>
        <w:t xml:space="preserve"> Создание, содержание и организация деятельности </w:t>
      </w:r>
      <w:r w:rsidR="00CF093E" w:rsidRPr="00D16540">
        <w:rPr>
          <w:rFonts w:cs="Times New Roman"/>
        </w:rPr>
        <w:br/>
      </w:r>
      <w:r w:rsidRPr="00D16540">
        <w:rPr>
          <w:rFonts w:cs="Times New Roman"/>
        </w:rPr>
        <w:t>аварийно-спасательных служб</w:t>
      </w:r>
      <w:bookmarkEnd w:id="208"/>
      <w:bookmarkEnd w:id="209"/>
      <w:bookmarkEnd w:id="210"/>
      <w:bookmarkEnd w:id="211"/>
    </w:p>
    <w:p w:rsidR="00275C1D" w:rsidRPr="00D16540" w:rsidRDefault="00275C1D" w:rsidP="00D16540">
      <w:pPr>
        <w:autoSpaceDE w:val="0"/>
        <w:autoSpaceDN w:val="0"/>
        <w:adjustRightInd w:val="0"/>
        <w:spacing w:after="0" w:line="276" w:lineRule="auto"/>
        <w:ind w:firstLine="708"/>
        <w:jc w:val="center"/>
        <w:rPr>
          <w:rFonts w:ascii="Times New Roman" w:eastAsia="Calibri" w:hAnsi="Times New Roman" w:cs="Times New Roman"/>
          <w:bCs/>
          <w:iCs/>
          <w:sz w:val="28"/>
          <w:szCs w:val="28"/>
          <w:lang w:eastAsia="ru-RU"/>
        </w:rPr>
      </w:pPr>
    </w:p>
    <w:p w:rsidR="00466FCA" w:rsidRPr="00D16540" w:rsidRDefault="00466FCA"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Спасательная станция</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аварийно-спасательное формирование (СС-АСФ), штатной численностью 26 человек (из них 21 аттестованны</w:t>
      </w:r>
      <w:r w:rsidR="00F96202" w:rsidRPr="00D16540">
        <w:rPr>
          <w:rFonts w:ascii="Times New Roman" w:hAnsi="Times New Roman" w:cs="Times New Roman"/>
          <w:sz w:val="28"/>
          <w:szCs w:val="28"/>
        </w:rPr>
        <w:t>й спасатель</w:t>
      </w:r>
      <w:r w:rsidRPr="00D16540">
        <w:rPr>
          <w:rFonts w:ascii="Times New Roman" w:hAnsi="Times New Roman" w:cs="Times New Roman"/>
          <w:sz w:val="28"/>
          <w:szCs w:val="28"/>
        </w:rPr>
        <w:t xml:space="preserve">) входит в состав муниципального казенного учреждения «Управление гражданской защиты населения». СС-АСФ осуществляет свою работу в режиме постоянной готовности (круглосуточного дежурства), имеет свидетельство </w:t>
      </w:r>
      <w:r w:rsidRPr="00D16540">
        <w:rPr>
          <w:rFonts w:ascii="Times New Roman" w:hAnsi="Times New Roman" w:cs="Times New Roman"/>
          <w:sz w:val="28"/>
          <w:szCs w:val="28"/>
        </w:rPr>
        <w:lastRenderedPageBreak/>
        <w:t xml:space="preserve">территориальной аттестационной комиссии по аттестации аварийно-спасательных формирований от 27.11.2020 </w:t>
      </w:r>
      <w:r w:rsidR="00F96202" w:rsidRPr="00D16540">
        <w:rPr>
          <w:rFonts w:ascii="Times New Roman" w:hAnsi="Times New Roman" w:cs="Times New Roman"/>
          <w:sz w:val="28"/>
          <w:szCs w:val="28"/>
        </w:rPr>
        <w:t>(</w:t>
      </w:r>
      <w:r w:rsidRPr="00D16540">
        <w:rPr>
          <w:rFonts w:ascii="Times New Roman" w:hAnsi="Times New Roman" w:cs="Times New Roman"/>
          <w:sz w:val="28"/>
          <w:szCs w:val="28"/>
        </w:rPr>
        <w:t>регистрационный номер №</w:t>
      </w:r>
      <w:r w:rsidR="00F96202" w:rsidRPr="00D16540">
        <w:rPr>
          <w:rFonts w:ascii="Times New Roman" w:hAnsi="Times New Roman" w:cs="Times New Roman"/>
          <w:sz w:val="28"/>
          <w:szCs w:val="28"/>
        </w:rPr>
        <w:t> </w:t>
      </w:r>
      <w:r w:rsidRPr="00D16540">
        <w:rPr>
          <w:rFonts w:ascii="Times New Roman" w:hAnsi="Times New Roman" w:cs="Times New Roman"/>
          <w:sz w:val="28"/>
          <w:szCs w:val="28"/>
        </w:rPr>
        <w:t>00-505</w:t>
      </w:r>
      <w:r w:rsidR="008541D6" w:rsidRPr="00D16540">
        <w:rPr>
          <w:rFonts w:ascii="Times New Roman" w:hAnsi="Times New Roman" w:cs="Times New Roman"/>
          <w:sz w:val="28"/>
          <w:szCs w:val="28"/>
        </w:rPr>
        <w:t>-17</w:t>
      </w:r>
      <w:r w:rsidR="00F96202" w:rsidRPr="00D16540">
        <w:rPr>
          <w:rFonts w:ascii="Times New Roman" w:hAnsi="Times New Roman" w:cs="Times New Roman"/>
          <w:sz w:val="28"/>
          <w:szCs w:val="28"/>
        </w:rPr>
        <w:t>,</w:t>
      </w:r>
      <w:r w:rsidR="008541D6" w:rsidRPr="00D16540">
        <w:rPr>
          <w:rFonts w:ascii="Times New Roman" w:hAnsi="Times New Roman" w:cs="Times New Roman"/>
          <w:sz w:val="28"/>
          <w:szCs w:val="28"/>
        </w:rPr>
        <w:t xml:space="preserve"> серия №</w:t>
      </w:r>
      <w:r w:rsidR="00F96202" w:rsidRPr="00D16540">
        <w:rPr>
          <w:rFonts w:ascii="Times New Roman" w:hAnsi="Times New Roman" w:cs="Times New Roman"/>
          <w:sz w:val="28"/>
          <w:szCs w:val="28"/>
        </w:rPr>
        <w:t> </w:t>
      </w:r>
      <w:r w:rsidR="008541D6" w:rsidRPr="00D16540">
        <w:rPr>
          <w:rFonts w:ascii="Times New Roman" w:hAnsi="Times New Roman" w:cs="Times New Roman"/>
          <w:sz w:val="28"/>
          <w:szCs w:val="28"/>
        </w:rPr>
        <w:t>11757</w:t>
      </w:r>
      <w:r w:rsidR="00F96202" w:rsidRPr="00D16540">
        <w:rPr>
          <w:rFonts w:ascii="Times New Roman" w:hAnsi="Times New Roman" w:cs="Times New Roman"/>
          <w:sz w:val="28"/>
          <w:szCs w:val="28"/>
        </w:rPr>
        <w:t>)</w:t>
      </w:r>
      <w:r w:rsidR="008541D6" w:rsidRPr="00D16540">
        <w:rPr>
          <w:rFonts w:ascii="Times New Roman" w:hAnsi="Times New Roman" w:cs="Times New Roman"/>
          <w:sz w:val="28"/>
          <w:szCs w:val="28"/>
        </w:rPr>
        <w:t xml:space="preserve"> на право</w:t>
      </w:r>
      <w:r w:rsidR="00F96202" w:rsidRPr="00D16540">
        <w:rPr>
          <w:rFonts w:ascii="Times New Roman" w:hAnsi="Times New Roman" w:cs="Times New Roman"/>
          <w:sz w:val="28"/>
          <w:szCs w:val="28"/>
        </w:rPr>
        <w:t xml:space="preserve"> ведения</w:t>
      </w:r>
      <w:r w:rsidRPr="00D16540">
        <w:rPr>
          <w:rFonts w:ascii="Times New Roman" w:hAnsi="Times New Roman" w:cs="Times New Roman"/>
          <w:sz w:val="28"/>
          <w:szCs w:val="28"/>
        </w:rPr>
        <w:t xml:space="preserve"> поисково-спасательных работ, переаттестация и продление де</w:t>
      </w:r>
      <w:r w:rsidR="00F96202" w:rsidRPr="00D16540">
        <w:rPr>
          <w:rFonts w:ascii="Times New Roman" w:hAnsi="Times New Roman" w:cs="Times New Roman"/>
          <w:sz w:val="28"/>
          <w:szCs w:val="28"/>
        </w:rPr>
        <w:t>йствия свидетельства осуществляю</w:t>
      </w:r>
      <w:r w:rsidRPr="00D16540">
        <w:rPr>
          <w:rFonts w:ascii="Times New Roman" w:hAnsi="Times New Roman" w:cs="Times New Roman"/>
          <w:sz w:val="28"/>
          <w:szCs w:val="28"/>
        </w:rPr>
        <w:t>тся каждые три года.</w:t>
      </w:r>
      <w:r w:rsidR="008541D6" w:rsidRPr="00D16540">
        <w:rPr>
          <w:rFonts w:ascii="Times New Roman" w:hAnsi="Times New Roman" w:cs="Times New Roman"/>
          <w:sz w:val="28"/>
          <w:szCs w:val="28"/>
        </w:rPr>
        <w:t xml:space="preserve"> </w:t>
      </w:r>
      <w:r w:rsidRPr="00D16540">
        <w:rPr>
          <w:rFonts w:ascii="Times New Roman" w:hAnsi="Times New Roman" w:cs="Times New Roman"/>
          <w:sz w:val="28"/>
          <w:szCs w:val="28"/>
        </w:rPr>
        <w:t>Спасательная станция выполняет аварийно-спасательные работы в границах города Ханты-Мансийска. На воор</w:t>
      </w:r>
      <w:r w:rsidR="00F96202" w:rsidRPr="00D16540">
        <w:rPr>
          <w:rFonts w:ascii="Times New Roman" w:hAnsi="Times New Roman" w:cs="Times New Roman"/>
          <w:sz w:val="28"/>
          <w:szCs w:val="28"/>
        </w:rPr>
        <w:t>ужении спасательной станции имею</w:t>
      </w:r>
      <w:r w:rsidRPr="00D16540">
        <w:rPr>
          <w:rFonts w:ascii="Times New Roman" w:hAnsi="Times New Roman" w:cs="Times New Roman"/>
          <w:sz w:val="28"/>
          <w:szCs w:val="28"/>
        </w:rPr>
        <w:t>тся 3 аварийно-спасатель</w:t>
      </w:r>
      <w:r w:rsidR="00F96202" w:rsidRPr="00D16540">
        <w:rPr>
          <w:rFonts w:ascii="Times New Roman" w:hAnsi="Times New Roman" w:cs="Times New Roman"/>
          <w:sz w:val="28"/>
          <w:szCs w:val="28"/>
        </w:rPr>
        <w:t>ных автомобиля, укомплектованных</w:t>
      </w:r>
      <w:r w:rsidRPr="00D16540">
        <w:rPr>
          <w:rFonts w:ascii="Times New Roman" w:hAnsi="Times New Roman" w:cs="Times New Roman"/>
          <w:sz w:val="28"/>
          <w:szCs w:val="28"/>
        </w:rPr>
        <w:t xml:space="preserve"> необходимым</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оборудованием и снаряжением.</w:t>
      </w:r>
    </w:p>
    <w:p w:rsidR="00625E79" w:rsidRPr="00D16540" w:rsidRDefault="00466FCA" w:rsidP="00D16540">
      <w:pPr>
        <w:autoSpaceDE w:val="0"/>
        <w:autoSpaceDN w:val="0"/>
        <w:adjustRightInd w:val="0"/>
        <w:spacing w:after="0" w:line="276" w:lineRule="auto"/>
        <w:ind w:firstLine="708"/>
        <w:jc w:val="both"/>
        <w:rPr>
          <w:rFonts w:ascii="Times New Roman" w:eastAsia="Times New Roman" w:hAnsi="Times New Roman" w:cs="Times New Roman"/>
          <w:bCs/>
          <w:sz w:val="28"/>
          <w:szCs w:val="28"/>
          <w:lang w:eastAsia="ru-RU"/>
        </w:rPr>
      </w:pPr>
      <w:r w:rsidRPr="00D16540">
        <w:rPr>
          <w:rFonts w:ascii="Times New Roman" w:hAnsi="Times New Roman" w:cs="Times New Roman"/>
          <w:sz w:val="28"/>
          <w:szCs w:val="28"/>
        </w:rPr>
        <w:t>В 2020 году на проведение поисково-спасательных работ спасателями осуществлено 1</w:t>
      </w:r>
      <w:r w:rsidR="00F96202" w:rsidRPr="00D16540">
        <w:rPr>
          <w:rFonts w:ascii="Times New Roman" w:hAnsi="Times New Roman" w:cs="Times New Roman"/>
          <w:sz w:val="28"/>
          <w:szCs w:val="28"/>
        </w:rPr>
        <w:t> </w:t>
      </w:r>
      <w:r w:rsidRPr="00D16540">
        <w:rPr>
          <w:rFonts w:ascii="Times New Roman" w:hAnsi="Times New Roman" w:cs="Times New Roman"/>
          <w:sz w:val="28"/>
          <w:szCs w:val="28"/>
        </w:rPr>
        <w:t>618 выездов (АППГ</w:t>
      </w:r>
      <w:r w:rsidR="00F96202" w:rsidRPr="00D16540">
        <w:rPr>
          <w:rFonts w:ascii="Times New Roman" w:hAnsi="Times New Roman" w:cs="Times New Roman"/>
          <w:sz w:val="28"/>
          <w:szCs w:val="28"/>
        </w:rPr>
        <w:t xml:space="preserve"> – </w:t>
      </w:r>
      <w:r w:rsidRPr="00D16540">
        <w:rPr>
          <w:rFonts w:ascii="Times New Roman" w:hAnsi="Times New Roman" w:cs="Times New Roman"/>
          <w:sz w:val="28"/>
          <w:szCs w:val="28"/>
        </w:rPr>
        <w:t>1</w:t>
      </w:r>
      <w:r w:rsidR="00F96202" w:rsidRPr="00D16540">
        <w:rPr>
          <w:rFonts w:ascii="Times New Roman" w:hAnsi="Times New Roman" w:cs="Times New Roman"/>
          <w:sz w:val="28"/>
          <w:szCs w:val="28"/>
        </w:rPr>
        <w:t> </w:t>
      </w:r>
      <w:r w:rsidRPr="00D16540">
        <w:rPr>
          <w:rFonts w:ascii="Times New Roman" w:hAnsi="Times New Roman" w:cs="Times New Roman"/>
          <w:sz w:val="28"/>
          <w:szCs w:val="28"/>
        </w:rPr>
        <w:t>268), из них на оказание помощи населению</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301 выезд (АППГ</w:t>
      </w:r>
      <w:r w:rsidR="00F96202" w:rsidRPr="00D16540">
        <w:rPr>
          <w:rFonts w:ascii="Times New Roman" w:hAnsi="Times New Roman" w:cs="Times New Roman"/>
          <w:sz w:val="28"/>
          <w:szCs w:val="28"/>
        </w:rPr>
        <w:t xml:space="preserve"> – </w:t>
      </w:r>
      <w:r w:rsidRPr="00D16540">
        <w:rPr>
          <w:rFonts w:ascii="Times New Roman" w:hAnsi="Times New Roman" w:cs="Times New Roman"/>
          <w:sz w:val="28"/>
          <w:szCs w:val="28"/>
        </w:rPr>
        <w:t>310), в результате которых спасено 99 человек (АППГ</w:t>
      </w:r>
      <w:r w:rsidR="00F96202" w:rsidRPr="00D16540">
        <w:rPr>
          <w:rFonts w:ascii="Times New Roman" w:hAnsi="Times New Roman" w:cs="Times New Roman"/>
          <w:sz w:val="28"/>
          <w:szCs w:val="28"/>
        </w:rPr>
        <w:t xml:space="preserve"> – </w:t>
      </w:r>
      <w:r w:rsidRPr="00D16540">
        <w:rPr>
          <w:rFonts w:ascii="Times New Roman" w:hAnsi="Times New Roman" w:cs="Times New Roman"/>
          <w:sz w:val="28"/>
          <w:szCs w:val="28"/>
        </w:rPr>
        <w:t>115).</w:t>
      </w:r>
      <w:r w:rsidR="008541D6" w:rsidRPr="00D16540">
        <w:rPr>
          <w:rFonts w:ascii="Times New Roman" w:hAnsi="Times New Roman" w:cs="Times New Roman"/>
          <w:sz w:val="28"/>
          <w:szCs w:val="28"/>
        </w:rPr>
        <w:t xml:space="preserve"> </w:t>
      </w:r>
      <w:r w:rsidRPr="00D16540">
        <w:rPr>
          <w:rFonts w:ascii="Times New Roman" w:hAnsi="Times New Roman" w:cs="Times New Roman"/>
          <w:sz w:val="28"/>
          <w:szCs w:val="28"/>
        </w:rPr>
        <w:t>В третьем квартале 2020 года 2 спасателя СС-АСФ прошли обучение в Центре профессиональной подготовки «</w:t>
      </w:r>
      <w:proofErr w:type="spellStart"/>
      <w:r w:rsidRPr="00D16540">
        <w:rPr>
          <w:rFonts w:ascii="Times New Roman" w:hAnsi="Times New Roman" w:cs="Times New Roman"/>
          <w:sz w:val="28"/>
          <w:szCs w:val="28"/>
        </w:rPr>
        <w:t>Профспас</w:t>
      </w:r>
      <w:proofErr w:type="spellEnd"/>
      <w:r w:rsidRPr="00D16540">
        <w:rPr>
          <w:rFonts w:ascii="Times New Roman" w:hAnsi="Times New Roman" w:cs="Times New Roman"/>
          <w:sz w:val="28"/>
          <w:szCs w:val="28"/>
        </w:rPr>
        <w:t xml:space="preserve">», а также 4 спасателя СС-АСФ прошли обучение в Межрегиональном учебно-тренажёрном </w:t>
      </w:r>
      <w:r w:rsidR="00F96202" w:rsidRPr="00D16540">
        <w:rPr>
          <w:rFonts w:ascii="Times New Roman" w:hAnsi="Times New Roman" w:cs="Times New Roman"/>
          <w:sz w:val="28"/>
          <w:szCs w:val="28"/>
        </w:rPr>
        <w:t>центре «Новороссийская водолазная ш</w:t>
      </w:r>
      <w:r w:rsidRPr="00D16540">
        <w:rPr>
          <w:rFonts w:ascii="Times New Roman" w:hAnsi="Times New Roman" w:cs="Times New Roman"/>
          <w:sz w:val="28"/>
          <w:szCs w:val="28"/>
        </w:rPr>
        <w:t>кола».</w:t>
      </w:r>
    </w:p>
    <w:p w:rsidR="00EB40D4" w:rsidRPr="00530222" w:rsidRDefault="00EB40D4" w:rsidP="00EB40D4">
      <w:pPr>
        <w:tabs>
          <w:tab w:val="left" w:pos="-7655"/>
          <w:tab w:val="left" w:pos="8728"/>
        </w:tabs>
        <w:spacing w:after="0" w:line="240" w:lineRule="auto"/>
        <w:ind w:firstLine="709"/>
        <w:jc w:val="right"/>
        <w:rPr>
          <w:rFonts w:ascii="Times New Roman" w:eastAsia="Times New Roman" w:hAnsi="Times New Roman"/>
          <w:bCs/>
          <w:sz w:val="28"/>
          <w:szCs w:val="28"/>
          <w:lang w:eastAsia="ru-RU"/>
        </w:rPr>
      </w:pPr>
      <w:r w:rsidRPr="00530222">
        <w:rPr>
          <w:rFonts w:ascii="Times New Roman" w:eastAsia="Times New Roman" w:hAnsi="Times New Roman"/>
          <w:bCs/>
          <w:sz w:val="28"/>
          <w:szCs w:val="28"/>
          <w:lang w:eastAsia="ru-RU"/>
        </w:rPr>
        <w:t xml:space="preserve">Таблица </w:t>
      </w:r>
      <w:r w:rsidR="00907CC4">
        <w:rPr>
          <w:rFonts w:ascii="Times New Roman" w:eastAsia="Times New Roman" w:hAnsi="Times New Roman"/>
          <w:bCs/>
          <w:sz w:val="28"/>
          <w:szCs w:val="28"/>
          <w:lang w:eastAsia="ru-RU"/>
        </w:rPr>
        <w:t>№</w:t>
      </w:r>
      <w:r w:rsidR="00F96202">
        <w:rPr>
          <w:rFonts w:ascii="Times New Roman" w:eastAsia="Times New Roman" w:hAnsi="Times New Roman"/>
          <w:bCs/>
          <w:sz w:val="28"/>
          <w:szCs w:val="28"/>
          <w:lang w:eastAsia="ru-RU"/>
        </w:rPr>
        <w:t> </w:t>
      </w:r>
      <w:r w:rsidR="00907CC4">
        <w:rPr>
          <w:rFonts w:ascii="Times New Roman" w:eastAsia="Times New Roman" w:hAnsi="Times New Roman"/>
          <w:bCs/>
          <w:sz w:val="28"/>
          <w:szCs w:val="28"/>
          <w:lang w:eastAsia="ru-RU"/>
        </w:rPr>
        <w:t>8</w:t>
      </w:r>
    </w:p>
    <w:p w:rsidR="00EB40D4" w:rsidRPr="00530222" w:rsidRDefault="00EB40D4" w:rsidP="001D5A9A">
      <w:pPr>
        <w:spacing w:after="0" w:line="240" w:lineRule="auto"/>
        <w:jc w:val="center"/>
        <w:rPr>
          <w:rFonts w:ascii="Times New Roman" w:hAnsi="Times New Roman"/>
          <w:sz w:val="24"/>
          <w:szCs w:val="24"/>
        </w:rPr>
      </w:pPr>
      <w:r w:rsidRPr="00530222">
        <w:rPr>
          <w:rFonts w:ascii="Times New Roman" w:hAnsi="Times New Roman"/>
          <w:sz w:val="24"/>
          <w:szCs w:val="24"/>
        </w:rPr>
        <w:t>Профилактическая деятельность</w:t>
      </w:r>
      <w:r w:rsidR="00597FD1">
        <w:rPr>
          <w:rFonts w:ascii="Times New Roman" w:hAnsi="Times New Roman"/>
          <w:sz w:val="24"/>
          <w:szCs w:val="24"/>
        </w:rPr>
        <w:t xml:space="preserve"> </w:t>
      </w:r>
      <w:r w:rsidRPr="00530222">
        <w:rPr>
          <w:rFonts w:ascii="Times New Roman" w:hAnsi="Times New Roman"/>
          <w:sz w:val="24"/>
          <w:szCs w:val="24"/>
        </w:rPr>
        <w:t>спасательной станции</w:t>
      </w:r>
      <w:r w:rsidR="00597FD1">
        <w:rPr>
          <w:rFonts w:ascii="Times New Roman" w:hAnsi="Times New Roman"/>
          <w:sz w:val="24"/>
          <w:szCs w:val="24"/>
        </w:rPr>
        <w:t xml:space="preserve"> – </w:t>
      </w:r>
      <w:r w:rsidRPr="00530222">
        <w:rPr>
          <w:rFonts w:ascii="Times New Roman" w:hAnsi="Times New Roman"/>
          <w:sz w:val="24"/>
          <w:szCs w:val="24"/>
        </w:rPr>
        <w:t>аварийно-спасательного формирования</w:t>
      </w:r>
    </w:p>
    <w:p w:rsidR="00EB40D4" w:rsidRPr="00530222" w:rsidRDefault="00EB40D4" w:rsidP="00EB40D4">
      <w:pPr>
        <w:spacing w:after="0" w:line="240" w:lineRule="auto"/>
        <w:ind w:firstLine="709"/>
        <w:jc w:val="center"/>
        <w:rPr>
          <w:rFonts w:ascii="Times New Roman" w:hAnsi="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1204"/>
        <w:gridCol w:w="1271"/>
        <w:gridCol w:w="1271"/>
        <w:gridCol w:w="1337"/>
        <w:gridCol w:w="1602"/>
      </w:tblGrid>
      <w:tr w:rsidR="00EB40D4" w:rsidRPr="00530222" w:rsidTr="00FC4D5B">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EB40D4" w:rsidRPr="00530222" w:rsidRDefault="00EB40D4" w:rsidP="00FC4D5B">
            <w:pPr>
              <w:spacing w:after="0" w:line="240" w:lineRule="auto"/>
              <w:jc w:val="center"/>
              <w:rPr>
                <w:rFonts w:ascii="Times New Roman" w:hAnsi="Times New Roman"/>
                <w:sz w:val="24"/>
                <w:szCs w:val="24"/>
              </w:rPr>
            </w:pPr>
            <w:r w:rsidRPr="00530222">
              <w:rPr>
                <w:rFonts w:ascii="Times New Roman" w:hAnsi="Times New Roman"/>
                <w:sz w:val="24"/>
                <w:szCs w:val="24"/>
              </w:rPr>
              <w:t>Профилактическая работа спасателей</w:t>
            </w:r>
          </w:p>
        </w:tc>
        <w:tc>
          <w:tcPr>
            <w:tcW w:w="1240" w:type="dxa"/>
            <w:tcBorders>
              <w:top w:val="single" w:sz="4" w:space="0" w:color="auto"/>
              <w:left w:val="single" w:sz="4" w:space="0" w:color="auto"/>
              <w:bottom w:val="single" w:sz="4" w:space="0" w:color="auto"/>
              <w:right w:val="single" w:sz="4" w:space="0" w:color="auto"/>
            </w:tcBorders>
            <w:vAlign w:val="center"/>
          </w:tcPr>
          <w:p w:rsidR="00EB40D4" w:rsidRPr="00530222" w:rsidRDefault="00EB40D4" w:rsidP="00FC4D5B">
            <w:pPr>
              <w:spacing w:after="0" w:line="240" w:lineRule="auto"/>
              <w:jc w:val="center"/>
              <w:rPr>
                <w:rFonts w:ascii="Times New Roman" w:hAnsi="Times New Roman"/>
                <w:sz w:val="24"/>
                <w:szCs w:val="24"/>
              </w:rPr>
            </w:pPr>
            <w:r w:rsidRPr="00530222">
              <w:rPr>
                <w:rFonts w:ascii="Times New Roman" w:hAnsi="Times New Roman"/>
                <w:sz w:val="24"/>
                <w:szCs w:val="24"/>
              </w:rPr>
              <w:t>201</w:t>
            </w:r>
            <w:r w:rsidR="00466FCA" w:rsidRPr="00530222">
              <w:rPr>
                <w:rFonts w:ascii="Times New Roman" w:hAnsi="Times New Roman"/>
                <w:sz w:val="24"/>
                <w:szCs w:val="24"/>
              </w:rPr>
              <w:t>6</w:t>
            </w:r>
            <w:r w:rsidRPr="00530222">
              <w:rPr>
                <w:rFonts w:ascii="Times New Roman" w:hAnsi="Times New Roman"/>
                <w:sz w:val="24"/>
                <w:szCs w:val="24"/>
              </w:rPr>
              <w:t xml:space="preserve"> год</w:t>
            </w:r>
          </w:p>
        </w:tc>
        <w:tc>
          <w:tcPr>
            <w:tcW w:w="1311" w:type="dxa"/>
            <w:tcBorders>
              <w:top w:val="single" w:sz="4" w:space="0" w:color="auto"/>
              <w:left w:val="single" w:sz="4" w:space="0" w:color="auto"/>
              <w:bottom w:val="single" w:sz="4" w:space="0" w:color="auto"/>
              <w:right w:val="single" w:sz="4" w:space="0" w:color="auto"/>
            </w:tcBorders>
            <w:vAlign w:val="center"/>
          </w:tcPr>
          <w:p w:rsidR="00EB40D4"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2017</w:t>
            </w:r>
            <w:r w:rsidR="00EB40D4" w:rsidRPr="00530222">
              <w:rPr>
                <w:rFonts w:ascii="Times New Roman" w:hAnsi="Times New Roman"/>
                <w:sz w:val="24"/>
                <w:szCs w:val="24"/>
              </w:rPr>
              <w:t xml:space="preserve"> год</w:t>
            </w:r>
          </w:p>
        </w:tc>
        <w:tc>
          <w:tcPr>
            <w:tcW w:w="1311" w:type="dxa"/>
            <w:tcBorders>
              <w:top w:val="single" w:sz="4" w:space="0" w:color="auto"/>
              <w:left w:val="single" w:sz="4" w:space="0" w:color="auto"/>
              <w:bottom w:val="single" w:sz="4" w:space="0" w:color="auto"/>
              <w:right w:val="single" w:sz="4" w:space="0" w:color="auto"/>
            </w:tcBorders>
            <w:vAlign w:val="center"/>
          </w:tcPr>
          <w:p w:rsidR="00EB40D4"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2018</w:t>
            </w:r>
            <w:r w:rsidR="00EB40D4" w:rsidRPr="00530222">
              <w:rPr>
                <w:rFonts w:ascii="Times New Roman" w:hAnsi="Times New Roman"/>
                <w:sz w:val="24"/>
                <w:szCs w:val="24"/>
              </w:rPr>
              <w:t xml:space="preserve"> год</w:t>
            </w:r>
          </w:p>
        </w:tc>
        <w:tc>
          <w:tcPr>
            <w:tcW w:w="1382" w:type="dxa"/>
            <w:tcBorders>
              <w:top w:val="single" w:sz="4" w:space="0" w:color="auto"/>
              <w:left w:val="single" w:sz="4" w:space="0" w:color="auto"/>
              <w:bottom w:val="single" w:sz="4" w:space="0" w:color="auto"/>
              <w:right w:val="single" w:sz="4" w:space="0" w:color="auto"/>
            </w:tcBorders>
            <w:vAlign w:val="center"/>
          </w:tcPr>
          <w:p w:rsidR="00EB40D4"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2019</w:t>
            </w:r>
            <w:r w:rsidR="00EB40D4" w:rsidRPr="00530222">
              <w:rPr>
                <w:rFonts w:ascii="Times New Roman" w:hAnsi="Times New Roman"/>
                <w:sz w:val="24"/>
                <w:szCs w:val="24"/>
              </w:rPr>
              <w:t xml:space="preserve"> год</w:t>
            </w:r>
          </w:p>
        </w:tc>
        <w:tc>
          <w:tcPr>
            <w:tcW w:w="1666" w:type="dxa"/>
            <w:tcBorders>
              <w:top w:val="single" w:sz="4" w:space="0" w:color="auto"/>
              <w:left w:val="single" w:sz="4" w:space="0" w:color="auto"/>
              <w:bottom w:val="single" w:sz="4" w:space="0" w:color="auto"/>
              <w:right w:val="single" w:sz="4" w:space="0" w:color="auto"/>
            </w:tcBorders>
            <w:vAlign w:val="center"/>
          </w:tcPr>
          <w:p w:rsidR="00EB40D4"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2020</w:t>
            </w:r>
            <w:r w:rsidR="00EB40D4" w:rsidRPr="00530222">
              <w:rPr>
                <w:rFonts w:ascii="Times New Roman" w:hAnsi="Times New Roman"/>
                <w:sz w:val="24"/>
                <w:szCs w:val="24"/>
              </w:rPr>
              <w:t xml:space="preserve"> год</w:t>
            </w:r>
          </w:p>
        </w:tc>
      </w:tr>
      <w:tr w:rsidR="00466FCA" w:rsidRPr="00530222" w:rsidTr="00FC4D5B">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проведено рейдов, ед.</w:t>
            </w:r>
          </w:p>
        </w:tc>
        <w:tc>
          <w:tcPr>
            <w:tcW w:w="1240"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295</w:t>
            </w:r>
          </w:p>
        </w:tc>
        <w:tc>
          <w:tcPr>
            <w:tcW w:w="1311"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582</w:t>
            </w:r>
          </w:p>
        </w:tc>
        <w:tc>
          <w:tcPr>
            <w:tcW w:w="1311"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442</w:t>
            </w:r>
          </w:p>
        </w:tc>
        <w:tc>
          <w:tcPr>
            <w:tcW w:w="1382"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815</w:t>
            </w:r>
          </w:p>
        </w:tc>
        <w:tc>
          <w:tcPr>
            <w:tcW w:w="1666"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721</w:t>
            </w:r>
          </w:p>
        </w:tc>
      </w:tr>
      <w:tr w:rsidR="00466FCA" w:rsidRPr="00530222" w:rsidTr="00FC4D5B">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вручено памяток, шт.</w:t>
            </w:r>
          </w:p>
        </w:tc>
        <w:tc>
          <w:tcPr>
            <w:tcW w:w="1240"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w:t>
            </w:r>
            <w:r w:rsidR="00F96202">
              <w:rPr>
                <w:rFonts w:ascii="Times New Roman" w:hAnsi="Times New Roman"/>
                <w:sz w:val="24"/>
                <w:szCs w:val="24"/>
              </w:rPr>
              <w:t xml:space="preserve"> </w:t>
            </w:r>
            <w:r w:rsidRPr="00530222">
              <w:rPr>
                <w:rFonts w:ascii="Times New Roman" w:hAnsi="Times New Roman"/>
                <w:sz w:val="24"/>
                <w:szCs w:val="24"/>
              </w:rPr>
              <w:t>623</w:t>
            </w:r>
          </w:p>
        </w:tc>
        <w:tc>
          <w:tcPr>
            <w:tcW w:w="1311"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5</w:t>
            </w:r>
            <w:r w:rsidR="00F96202">
              <w:rPr>
                <w:rFonts w:ascii="Times New Roman" w:hAnsi="Times New Roman"/>
                <w:sz w:val="24"/>
                <w:szCs w:val="24"/>
              </w:rPr>
              <w:t xml:space="preserve"> </w:t>
            </w:r>
            <w:r w:rsidRPr="00530222">
              <w:rPr>
                <w:rFonts w:ascii="Times New Roman" w:hAnsi="Times New Roman"/>
                <w:sz w:val="24"/>
                <w:szCs w:val="24"/>
              </w:rPr>
              <w:t>107</w:t>
            </w:r>
          </w:p>
        </w:tc>
        <w:tc>
          <w:tcPr>
            <w:tcW w:w="1311"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3</w:t>
            </w:r>
            <w:r w:rsidR="00F96202">
              <w:rPr>
                <w:rFonts w:ascii="Times New Roman" w:hAnsi="Times New Roman"/>
                <w:sz w:val="24"/>
                <w:szCs w:val="24"/>
              </w:rPr>
              <w:t xml:space="preserve"> </w:t>
            </w:r>
            <w:r w:rsidRPr="00530222">
              <w:rPr>
                <w:rFonts w:ascii="Times New Roman" w:hAnsi="Times New Roman"/>
                <w:sz w:val="24"/>
                <w:szCs w:val="24"/>
              </w:rPr>
              <w:t>375</w:t>
            </w:r>
          </w:p>
        </w:tc>
        <w:tc>
          <w:tcPr>
            <w:tcW w:w="1382"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4</w:t>
            </w:r>
            <w:r w:rsidR="00F96202">
              <w:rPr>
                <w:rFonts w:ascii="Times New Roman" w:hAnsi="Times New Roman"/>
                <w:sz w:val="24"/>
                <w:szCs w:val="24"/>
              </w:rPr>
              <w:t xml:space="preserve"> </w:t>
            </w:r>
            <w:r w:rsidRPr="00530222">
              <w:rPr>
                <w:rFonts w:ascii="Times New Roman" w:hAnsi="Times New Roman"/>
                <w:sz w:val="24"/>
                <w:szCs w:val="24"/>
              </w:rPr>
              <w:t>461</w:t>
            </w:r>
          </w:p>
        </w:tc>
        <w:tc>
          <w:tcPr>
            <w:tcW w:w="1666"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6</w:t>
            </w:r>
            <w:r w:rsidR="00F96202">
              <w:rPr>
                <w:rFonts w:ascii="Times New Roman" w:hAnsi="Times New Roman"/>
                <w:sz w:val="24"/>
                <w:szCs w:val="24"/>
              </w:rPr>
              <w:t xml:space="preserve"> </w:t>
            </w:r>
            <w:r w:rsidRPr="00530222">
              <w:rPr>
                <w:rFonts w:ascii="Times New Roman" w:hAnsi="Times New Roman"/>
                <w:sz w:val="24"/>
                <w:szCs w:val="24"/>
              </w:rPr>
              <w:t>160</w:t>
            </w:r>
          </w:p>
        </w:tc>
      </w:tr>
      <w:tr w:rsidR="00466FCA" w:rsidRPr="00530222" w:rsidTr="00FC4D5B">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проинструктировано человек</w:t>
            </w:r>
          </w:p>
        </w:tc>
        <w:tc>
          <w:tcPr>
            <w:tcW w:w="1240"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w:t>
            </w:r>
            <w:r w:rsidR="00F96202">
              <w:rPr>
                <w:rFonts w:ascii="Times New Roman" w:hAnsi="Times New Roman"/>
                <w:sz w:val="24"/>
                <w:szCs w:val="24"/>
              </w:rPr>
              <w:t xml:space="preserve"> </w:t>
            </w:r>
            <w:r w:rsidRPr="00530222">
              <w:rPr>
                <w:rFonts w:ascii="Times New Roman" w:hAnsi="Times New Roman"/>
                <w:sz w:val="24"/>
                <w:szCs w:val="24"/>
              </w:rPr>
              <w:t>801</w:t>
            </w:r>
          </w:p>
        </w:tc>
        <w:tc>
          <w:tcPr>
            <w:tcW w:w="1311"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5</w:t>
            </w:r>
            <w:r w:rsidR="00F96202">
              <w:rPr>
                <w:rFonts w:ascii="Times New Roman" w:hAnsi="Times New Roman"/>
                <w:sz w:val="24"/>
                <w:szCs w:val="24"/>
              </w:rPr>
              <w:t xml:space="preserve"> </w:t>
            </w:r>
            <w:r w:rsidRPr="00530222">
              <w:rPr>
                <w:rFonts w:ascii="Times New Roman" w:hAnsi="Times New Roman"/>
                <w:sz w:val="24"/>
                <w:szCs w:val="24"/>
              </w:rPr>
              <w:t>667</w:t>
            </w:r>
          </w:p>
        </w:tc>
        <w:tc>
          <w:tcPr>
            <w:tcW w:w="1311"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4</w:t>
            </w:r>
            <w:r w:rsidR="00F96202">
              <w:rPr>
                <w:rFonts w:ascii="Times New Roman" w:hAnsi="Times New Roman"/>
                <w:sz w:val="24"/>
                <w:szCs w:val="24"/>
              </w:rPr>
              <w:t xml:space="preserve"> </w:t>
            </w:r>
            <w:r w:rsidRPr="00530222">
              <w:rPr>
                <w:rFonts w:ascii="Times New Roman" w:hAnsi="Times New Roman"/>
                <w:sz w:val="24"/>
                <w:szCs w:val="24"/>
              </w:rPr>
              <w:t>890</w:t>
            </w:r>
          </w:p>
        </w:tc>
        <w:tc>
          <w:tcPr>
            <w:tcW w:w="1382"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6</w:t>
            </w:r>
            <w:r w:rsidR="00F96202">
              <w:rPr>
                <w:rFonts w:ascii="Times New Roman" w:hAnsi="Times New Roman"/>
                <w:sz w:val="24"/>
                <w:szCs w:val="24"/>
              </w:rPr>
              <w:t xml:space="preserve"> </w:t>
            </w:r>
            <w:r w:rsidRPr="00530222">
              <w:rPr>
                <w:rFonts w:ascii="Times New Roman" w:hAnsi="Times New Roman"/>
                <w:sz w:val="24"/>
                <w:szCs w:val="24"/>
              </w:rPr>
              <w:t>819</w:t>
            </w:r>
          </w:p>
        </w:tc>
        <w:tc>
          <w:tcPr>
            <w:tcW w:w="1666"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7</w:t>
            </w:r>
            <w:r w:rsidR="00F96202">
              <w:rPr>
                <w:rFonts w:ascii="Times New Roman" w:hAnsi="Times New Roman"/>
                <w:sz w:val="24"/>
                <w:szCs w:val="24"/>
              </w:rPr>
              <w:t xml:space="preserve"> </w:t>
            </w:r>
            <w:r w:rsidRPr="00530222">
              <w:rPr>
                <w:rFonts w:ascii="Times New Roman" w:hAnsi="Times New Roman"/>
                <w:sz w:val="24"/>
                <w:szCs w:val="24"/>
              </w:rPr>
              <w:t>755</w:t>
            </w:r>
          </w:p>
        </w:tc>
      </w:tr>
    </w:tbl>
    <w:p w:rsidR="00EB40D4" w:rsidRPr="00530222" w:rsidRDefault="00EB40D4" w:rsidP="00EB40D4">
      <w:pPr>
        <w:spacing w:after="0" w:line="240" w:lineRule="auto"/>
        <w:ind w:firstLine="709"/>
        <w:jc w:val="both"/>
        <w:rPr>
          <w:rFonts w:ascii="Times New Roman" w:hAnsi="Times New Roman"/>
          <w:color w:val="FF0000"/>
          <w:sz w:val="28"/>
          <w:szCs w:val="28"/>
        </w:rPr>
      </w:pPr>
    </w:p>
    <w:p w:rsidR="00466FCA" w:rsidRPr="00530222" w:rsidRDefault="00466FCA" w:rsidP="00D16540">
      <w:pPr>
        <w:autoSpaceDE w:val="0"/>
        <w:autoSpaceDN w:val="0"/>
        <w:adjustRightInd w:val="0"/>
        <w:spacing w:after="0" w:line="276" w:lineRule="auto"/>
        <w:ind w:firstLine="709"/>
        <w:jc w:val="both"/>
        <w:rPr>
          <w:rFonts w:ascii="TimesNewRomanPSMT" w:hAnsi="TimesNewRomanPSMT" w:cs="TimesNewRomanPSMT"/>
          <w:sz w:val="28"/>
          <w:szCs w:val="28"/>
        </w:rPr>
      </w:pPr>
      <w:r w:rsidRPr="00B97689">
        <w:rPr>
          <w:rFonts w:ascii="TimesNewRomanPSMT" w:hAnsi="TimesNewRomanPSMT" w:cs="TimesNewRomanPSMT"/>
          <w:sz w:val="28"/>
          <w:szCs w:val="28"/>
        </w:rPr>
        <w:t>Постановлением Гл</w:t>
      </w:r>
      <w:r w:rsidR="00F96202">
        <w:rPr>
          <w:rFonts w:ascii="TimesNewRomanPSMT" w:hAnsi="TimesNewRomanPSMT" w:cs="TimesNewRomanPSMT"/>
          <w:sz w:val="28"/>
          <w:szCs w:val="28"/>
        </w:rPr>
        <w:t>авы города от 23.12.2011</w:t>
      </w:r>
      <w:r w:rsidR="00D50298" w:rsidRPr="00B97689">
        <w:rPr>
          <w:rFonts w:ascii="TimesNewRomanPSMT" w:hAnsi="TimesNewRomanPSMT" w:cs="TimesNewRomanPSMT"/>
          <w:sz w:val="28"/>
          <w:szCs w:val="28"/>
        </w:rPr>
        <w:t xml:space="preserve"> №</w:t>
      </w:r>
      <w:r w:rsidR="00F96202">
        <w:rPr>
          <w:rFonts w:ascii="TimesNewRomanPSMT" w:hAnsi="TimesNewRomanPSMT" w:cs="TimesNewRomanPSMT"/>
          <w:sz w:val="28"/>
          <w:szCs w:val="28"/>
        </w:rPr>
        <w:t> </w:t>
      </w:r>
      <w:r w:rsidRPr="00B97689">
        <w:rPr>
          <w:rFonts w:ascii="TimesNewRomanPSMT" w:hAnsi="TimesNewRomanPSMT" w:cs="TimesNewRomanPSMT"/>
          <w:sz w:val="28"/>
          <w:szCs w:val="28"/>
        </w:rPr>
        <w:t>1455 «О создании единой дежурно-диспетчерской службы города Ханты-Мансийска» утверждены положение о ЕДДС, инструкция об обмене информации между ЕДДС и дежурно</w:t>
      </w:r>
      <w:r w:rsidRPr="00530222">
        <w:rPr>
          <w:rFonts w:ascii="TimesNewRomanPSMT" w:hAnsi="TimesNewRomanPSMT" w:cs="TimesNewRomanPSMT"/>
          <w:sz w:val="28"/>
          <w:szCs w:val="28"/>
        </w:rPr>
        <w:t>-диспетчерскими службами. ЕДДС является органом повседневного управления городского звена территориальной подсистемы Единой государственной системы</w:t>
      </w:r>
      <w:r w:rsidR="008541D6">
        <w:rPr>
          <w:rFonts w:ascii="TimesNewRomanPSMT" w:hAnsi="TimesNewRomanPSMT" w:cs="TimesNewRomanPSMT"/>
          <w:sz w:val="28"/>
          <w:szCs w:val="28"/>
        </w:rPr>
        <w:t xml:space="preserve"> </w:t>
      </w:r>
      <w:r w:rsidRPr="00530222">
        <w:rPr>
          <w:rFonts w:ascii="TimesNewRomanPSMT" w:hAnsi="TimesNewRomanPSMT" w:cs="TimesNewRomanPSMT"/>
          <w:sz w:val="28"/>
          <w:szCs w:val="28"/>
        </w:rPr>
        <w:t>предупреждения и ликвидации чрезвычайных ситуаций (РСЧС). Штат ЕДДС города составляет 17 чело</w:t>
      </w:r>
      <w:r w:rsidR="00F96202">
        <w:rPr>
          <w:rFonts w:ascii="TimesNewRomanPSMT" w:hAnsi="TimesNewRomanPSMT" w:cs="TimesNewRomanPSMT"/>
          <w:sz w:val="28"/>
          <w:szCs w:val="28"/>
        </w:rPr>
        <w:t>век, из них: начальник ЕДДС – 1,</w:t>
      </w:r>
      <w:r w:rsidRPr="00530222">
        <w:rPr>
          <w:rFonts w:ascii="TimesNewRomanPSMT" w:hAnsi="TimesNewRomanPSMT" w:cs="TimesNewRomanPSMT"/>
          <w:sz w:val="28"/>
          <w:szCs w:val="28"/>
        </w:rPr>
        <w:t xml:space="preserve"> заместитель начальника ЕДДС (по монито</w:t>
      </w:r>
      <w:r w:rsidR="00F96202">
        <w:rPr>
          <w:rFonts w:ascii="TimesNewRomanPSMT" w:hAnsi="TimesNewRomanPSMT" w:cs="TimesNewRomanPSMT"/>
          <w:sz w:val="28"/>
          <w:szCs w:val="28"/>
        </w:rPr>
        <w:t>рингу и прогнозированию ЧС) – 1,</w:t>
      </w:r>
      <w:r w:rsidRPr="00530222">
        <w:rPr>
          <w:rFonts w:ascii="TimesNewRomanPSMT" w:hAnsi="TimesNewRomanPSMT" w:cs="TimesNewRomanPSMT"/>
          <w:sz w:val="28"/>
          <w:szCs w:val="28"/>
        </w:rPr>
        <w:t xml:space="preserve"> с</w:t>
      </w:r>
      <w:r w:rsidR="00F96202">
        <w:rPr>
          <w:rFonts w:ascii="TimesNewRomanPSMT" w:hAnsi="TimesNewRomanPSMT" w:cs="TimesNewRomanPSMT"/>
          <w:sz w:val="28"/>
          <w:szCs w:val="28"/>
        </w:rPr>
        <w:t>тарший оперативный дежурный – 5,</w:t>
      </w:r>
      <w:r w:rsidRPr="00530222">
        <w:rPr>
          <w:rFonts w:ascii="TimesNewRomanPSMT" w:hAnsi="TimesNewRomanPSMT" w:cs="TimesNewRomanPSMT"/>
          <w:sz w:val="28"/>
          <w:szCs w:val="28"/>
        </w:rPr>
        <w:t xml:space="preserve"> оперативный дежурный</w:t>
      </w:r>
      <w:r w:rsidR="00F96202">
        <w:rPr>
          <w:rFonts w:ascii="TimesNewRomanPSMT" w:hAnsi="TimesNewRomanPSMT" w:cs="TimesNewRomanPSMT"/>
          <w:sz w:val="28"/>
          <w:szCs w:val="28"/>
        </w:rPr>
        <w:t xml:space="preserve"> – 5,</w:t>
      </w:r>
      <w:r w:rsidRPr="00530222">
        <w:rPr>
          <w:rFonts w:ascii="TimesNewRomanPSMT" w:hAnsi="TimesNewRomanPSMT" w:cs="TimesNewRomanPSMT"/>
          <w:sz w:val="28"/>
          <w:szCs w:val="28"/>
        </w:rPr>
        <w:t xml:space="preserve"> помощник оперативного дежурного – оператор «112» – 5.</w:t>
      </w:r>
    </w:p>
    <w:p w:rsidR="00466FCA" w:rsidRPr="00530222" w:rsidRDefault="00466FCA" w:rsidP="00D16540">
      <w:pPr>
        <w:autoSpaceDE w:val="0"/>
        <w:autoSpaceDN w:val="0"/>
        <w:adjustRightInd w:val="0"/>
        <w:spacing w:after="0" w:line="276" w:lineRule="auto"/>
        <w:ind w:firstLine="709"/>
        <w:jc w:val="both"/>
        <w:rPr>
          <w:rFonts w:ascii="TimesNewRomanPSMT" w:hAnsi="TimesNewRomanPSMT" w:cs="TimesNewRomanPSMT"/>
          <w:sz w:val="28"/>
          <w:szCs w:val="28"/>
        </w:rPr>
      </w:pPr>
      <w:r w:rsidRPr="00530222">
        <w:rPr>
          <w:rFonts w:ascii="TimesNewRomanPSMT" w:hAnsi="TimesNewRomanPSMT" w:cs="TimesNewRomanPSMT"/>
          <w:sz w:val="28"/>
          <w:szCs w:val="28"/>
        </w:rPr>
        <w:t xml:space="preserve">Сотрудники ЕДДС согласно утверждённому графику проходят обучение на курсах повышения квалификации. Основными формами обучения оперативных дежурных ЕДДС являются: мероприятия оперативной подготовки (тренировки, учения) и занятия по профессиональной подготовке, а также практическая стажировка оперативного дежурного ЕДДС на базе ФКУ «ЦУКС </w:t>
      </w:r>
      <w:r w:rsidRPr="00530222">
        <w:rPr>
          <w:rFonts w:ascii="TimesNewRomanPSMT" w:hAnsi="TimesNewRomanPSMT" w:cs="TimesNewRomanPSMT"/>
          <w:sz w:val="28"/>
          <w:szCs w:val="28"/>
        </w:rPr>
        <w:lastRenderedPageBreak/>
        <w:t>ГУ МЧС России по Х</w:t>
      </w:r>
      <w:r w:rsidR="001F3912">
        <w:rPr>
          <w:rFonts w:ascii="TimesNewRomanPSMT" w:hAnsi="TimesNewRomanPSMT" w:cs="TimesNewRomanPSMT"/>
          <w:sz w:val="28"/>
          <w:szCs w:val="28"/>
        </w:rPr>
        <w:t>анты-Мансийскому автономному округу</w:t>
      </w:r>
      <w:r w:rsidRPr="00530222">
        <w:rPr>
          <w:rFonts w:ascii="TimesNewRomanPSMT" w:hAnsi="TimesNewRomanPSMT" w:cs="TimesNewRomanPSMT"/>
          <w:sz w:val="28"/>
          <w:szCs w:val="28"/>
        </w:rPr>
        <w:t xml:space="preserve"> – Югре» организуется согласно график</w:t>
      </w:r>
      <w:r w:rsidR="001F3912">
        <w:rPr>
          <w:rFonts w:ascii="TimesNewRomanPSMT" w:hAnsi="TimesNewRomanPSMT" w:cs="TimesNewRomanPSMT"/>
          <w:sz w:val="28"/>
          <w:szCs w:val="28"/>
        </w:rPr>
        <w:t>ам</w:t>
      </w:r>
      <w:r w:rsidRPr="00530222">
        <w:rPr>
          <w:rFonts w:ascii="TimesNewRomanPSMT" w:hAnsi="TimesNewRomanPSMT" w:cs="TimesNewRomanPSMT"/>
          <w:sz w:val="28"/>
          <w:szCs w:val="28"/>
        </w:rPr>
        <w:t xml:space="preserve"> и план</w:t>
      </w:r>
      <w:r w:rsidR="001F3912">
        <w:rPr>
          <w:rFonts w:ascii="TimesNewRomanPSMT" w:hAnsi="TimesNewRomanPSMT" w:cs="TimesNewRomanPSMT"/>
          <w:sz w:val="28"/>
          <w:szCs w:val="28"/>
        </w:rPr>
        <w:t>ам</w:t>
      </w:r>
      <w:r w:rsidRPr="00530222">
        <w:rPr>
          <w:rFonts w:ascii="TimesNewRomanPSMT" w:hAnsi="TimesNewRomanPSMT" w:cs="TimesNewRomanPSMT"/>
          <w:sz w:val="28"/>
          <w:szCs w:val="28"/>
        </w:rPr>
        <w:t xml:space="preserve"> стажировки. Проведено 32 тренировки с оперативной дежурной сменой по действиям при возникновении различных чрезвычайных и кризисных ситуаций.</w:t>
      </w:r>
      <w:r w:rsidR="00D16540">
        <w:rPr>
          <w:rFonts w:ascii="TimesNewRomanPSMT" w:hAnsi="TimesNewRomanPSMT" w:cs="TimesNewRomanPSMT"/>
          <w:sz w:val="28"/>
          <w:szCs w:val="28"/>
        </w:rPr>
        <w:t xml:space="preserve"> </w:t>
      </w:r>
      <w:r w:rsidRPr="00530222">
        <w:rPr>
          <w:rFonts w:ascii="TimesNewRomanPSMT" w:hAnsi="TimesNewRomanPSMT" w:cs="TimesNewRomanPSMT"/>
          <w:sz w:val="28"/>
          <w:szCs w:val="28"/>
        </w:rPr>
        <w:t>В ЕДДС города развернута работа системы вызова экстренных оперативных служб по</w:t>
      </w:r>
      <w:r w:rsidR="001F3912">
        <w:rPr>
          <w:rFonts w:ascii="TimesNewRomanPSMT" w:hAnsi="TimesNewRomanPSMT" w:cs="TimesNewRomanPSMT"/>
          <w:sz w:val="28"/>
          <w:szCs w:val="28"/>
        </w:rPr>
        <w:t xml:space="preserve"> единому номеру «112» («Система </w:t>
      </w:r>
      <w:r w:rsidRPr="00530222">
        <w:rPr>
          <w:rFonts w:ascii="TimesNewRomanPSMT" w:hAnsi="TimesNewRomanPSMT" w:cs="TimesNewRomanPSMT"/>
          <w:sz w:val="28"/>
          <w:szCs w:val="28"/>
        </w:rPr>
        <w:t>112») на базе специального программного обеспечения «Исток-СМ». Прием сообщений (вызовов) по номеру «112» осуществляется помощником оперативного дежурного – оператором «112» на одном автоматизиро</w:t>
      </w:r>
      <w:r w:rsidR="001F3912">
        <w:rPr>
          <w:rFonts w:ascii="TimesNewRomanPSMT" w:hAnsi="TimesNewRomanPSMT" w:cs="TimesNewRomanPSMT"/>
          <w:sz w:val="28"/>
          <w:szCs w:val="28"/>
        </w:rPr>
        <w:t>ванном рабочем месте. В среднем</w:t>
      </w:r>
      <w:r w:rsidRPr="00530222">
        <w:rPr>
          <w:rFonts w:ascii="TimesNewRomanPSMT" w:hAnsi="TimesNewRomanPSMT" w:cs="TimesNewRomanPSMT"/>
          <w:sz w:val="28"/>
          <w:szCs w:val="28"/>
        </w:rPr>
        <w:t xml:space="preserve"> за дежурные сутки диспетчер ЕДДС принимает и обрабатывает более 250 телефонных звонков.</w:t>
      </w:r>
      <w:r w:rsidR="00D16540">
        <w:rPr>
          <w:rFonts w:ascii="TimesNewRomanPSMT" w:hAnsi="TimesNewRomanPSMT" w:cs="TimesNewRomanPSMT"/>
          <w:sz w:val="28"/>
          <w:szCs w:val="28"/>
        </w:rPr>
        <w:t xml:space="preserve"> </w:t>
      </w:r>
      <w:r w:rsidRPr="00530222">
        <w:rPr>
          <w:rFonts w:ascii="TimesNewRomanPSMT" w:hAnsi="TimesNewRomanPSMT" w:cs="TimesNewRomanPSMT"/>
          <w:sz w:val="28"/>
          <w:szCs w:val="28"/>
        </w:rPr>
        <w:t>В рамках «Системы</w:t>
      </w:r>
      <w:r w:rsidR="001F3912">
        <w:rPr>
          <w:rFonts w:ascii="TimesNewRomanPSMT" w:hAnsi="TimesNewRomanPSMT" w:cs="TimesNewRomanPSMT"/>
          <w:sz w:val="28"/>
          <w:szCs w:val="28"/>
        </w:rPr>
        <w:t xml:space="preserve"> 112» по принципу «одного окна»</w:t>
      </w:r>
      <w:r w:rsidRPr="00530222">
        <w:rPr>
          <w:rFonts w:ascii="TimesNewRomanPSMT" w:hAnsi="TimesNewRomanPSMT" w:cs="TimesNewRomanPSMT"/>
          <w:sz w:val="28"/>
          <w:szCs w:val="28"/>
        </w:rPr>
        <w:t xml:space="preserve"> обеспечено взаимодействие экстренных оперативных служб города: пожарн</w:t>
      </w:r>
      <w:r w:rsidR="001F3912">
        <w:rPr>
          <w:rFonts w:ascii="TimesNewRomanPSMT" w:hAnsi="TimesNewRomanPSMT" w:cs="TimesNewRomanPSMT"/>
          <w:sz w:val="28"/>
          <w:szCs w:val="28"/>
        </w:rPr>
        <w:t>ой</w:t>
      </w:r>
      <w:r w:rsidRPr="00530222">
        <w:rPr>
          <w:rFonts w:ascii="TimesNewRomanPSMT" w:hAnsi="TimesNewRomanPSMT" w:cs="TimesNewRomanPSMT"/>
          <w:sz w:val="28"/>
          <w:szCs w:val="28"/>
        </w:rPr>
        <w:t xml:space="preserve"> охран</w:t>
      </w:r>
      <w:r w:rsidR="001F3912">
        <w:rPr>
          <w:rFonts w:ascii="TimesNewRomanPSMT" w:hAnsi="TimesNewRomanPSMT" w:cs="TimesNewRomanPSMT"/>
          <w:sz w:val="28"/>
          <w:szCs w:val="28"/>
        </w:rPr>
        <w:t>ы</w:t>
      </w:r>
      <w:r w:rsidRPr="00530222">
        <w:rPr>
          <w:rFonts w:ascii="TimesNewRomanPSMT" w:hAnsi="TimesNewRomanPSMT" w:cs="TimesNewRomanPSMT"/>
          <w:sz w:val="28"/>
          <w:szCs w:val="28"/>
        </w:rPr>
        <w:t>, полици</w:t>
      </w:r>
      <w:r w:rsidR="001F3912">
        <w:rPr>
          <w:rFonts w:ascii="TimesNewRomanPSMT" w:hAnsi="TimesNewRomanPSMT" w:cs="TimesNewRomanPSMT"/>
          <w:sz w:val="28"/>
          <w:szCs w:val="28"/>
        </w:rPr>
        <w:t>и</w:t>
      </w:r>
      <w:r w:rsidRPr="00530222">
        <w:rPr>
          <w:rFonts w:ascii="TimesNewRomanPSMT" w:hAnsi="TimesNewRomanPSMT" w:cs="TimesNewRomanPSMT"/>
          <w:sz w:val="28"/>
          <w:szCs w:val="28"/>
        </w:rPr>
        <w:t>, скор</w:t>
      </w:r>
      <w:r w:rsidR="001F3912">
        <w:rPr>
          <w:rFonts w:ascii="TimesNewRomanPSMT" w:hAnsi="TimesNewRomanPSMT" w:cs="TimesNewRomanPSMT"/>
          <w:sz w:val="28"/>
          <w:szCs w:val="28"/>
        </w:rPr>
        <w:t>ой</w:t>
      </w:r>
      <w:r w:rsidRPr="00530222">
        <w:rPr>
          <w:rFonts w:ascii="TimesNewRomanPSMT" w:hAnsi="TimesNewRomanPSMT" w:cs="TimesNewRomanPSMT"/>
          <w:sz w:val="28"/>
          <w:szCs w:val="28"/>
        </w:rPr>
        <w:t xml:space="preserve"> медицинск</w:t>
      </w:r>
      <w:r w:rsidR="001F3912">
        <w:rPr>
          <w:rFonts w:ascii="TimesNewRomanPSMT" w:hAnsi="TimesNewRomanPSMT" w:cs="TimesNewRomanPSMT"/>
          <w:sz w:val="28"/>
          <w:szCs w:val="28"/>
        </w:rPr>
        <w:t>ой помощи, службы</w:t>
      </w:r>
      <w:r w:rsidRPr="00530222">
        <w:rPr>
          <w:rFonts w:ascii="TimesNewRomanPSMT" w:hAnsi="TimesNewRomanPSMT" w:cs="TimesNewRomanPSMT"/>
          <w:sz w:val="28"/>
          <w:szCs w:val="28"/>
        </w:rPr>
        <w:t xml:space="preserve"> газа. Прием телефонных звонков в ЕДДС на номер «112» осуществляется от всех имеющихся в городе операторов связи. Информация обо всех поступивших звонках (обращениях) граждан, принятых м</w:t>
      </w:r>
      <w:r w:rsidR="001F3912">
        <w:rPr>
          <w:rFonts w:ascii="TimesNewRomanPSMT" w:hAnsi="TimesNewRomanPSMT" w:cs="TimesNewRomanPSMT"/>
          <w:sz w:val="28"/>
          <w:szCs w:val="28"/>
        </w:rPr>
        <w:t>ерах и результатах реагирования</w:t>
      </w:r>
      <w:r w:rsidRPr="00530222">
        <w:rPr>
          <w:rFonts w:ascii="TimesNewRomanPSMT" w:hAnsi="TimesNewRomanPSMT" w:cs="TimesNewRomanPSMT"/>
          <w:sz w:val="28"/>
          <w:szCs w:val="28"/>
        </w:rPr>
        <w:t xml:space="preserve"> хранится в базе системы.</w:t>
      </w:r>
    </w:p>
    <w:p w:rsidR="00466FCA" w:rsidRPr="00530222" w:rsidRDefault="00466FCA" w:rsidP="00D16540">
      <w:pPr>
        <w:autoSpaceDE w:val="0"/>
        <w:autoSpaceDN w:val="0"/>
        <w:adjustRightInd w:val="0"/>
        <w:spacing w:after="0" w:line="276" w:lineRule="auto"/>
        <w:ind w:firstLine="709"/>
        <w:jc w:val="both"/>
        <w:rPr>
          <w:rFonts w:ascii="TimesNewRomanPSMT" w:hAnsi="TimesNewRomanPSMT" w:cs="TimesNewRomanPSMT"/>
          <w:sz w:val="20"/>
          <w:szCs w:val="20"/>
        </w:rPr>
      </w:pPr>
      <w:r w:rsidRPr="00530222">
        <w:rPr>
          <w:rFonts w:ascii="TimesNewRomanPSMT" w:hAnsi="TimesNewRomanPSMT" w:cs="TimesNewRomanPSMT"/>
          <w:sz w:val="28"/>
          <w:szCs w:val="28"/>
        </w:rPr>
        <w:t>Организованы кан</w:t>
      </w:r>
      <w:r w:rsidR="001F3912">
        <w:rPr>
          <w:rFonts w:ascii="TimesNewRomanPSMT" w:hAnsi="TimesNewRomanPSMT" w:cs="TimesNewRomanPSMT"/>
          <w:sz w:val="28"/>
          <w:szCs w:val="28"/>
        </w:rPr>
        <w:t xml:space="preserve">алы связи для работы в «Системе </w:t>
      </w:r>
      <w:r w:rsidRPr="00530222">
        <w:rPr>
          <w:rFonts w:ascii="TimesNewRomanPSMT" w:hAnsi="TimesNewRomanPSMT" w:cs="TimesNewRomanPSMT"/>
          <w:sz w:val="28"/>
          <w:szCs w:val="28"/>
        </w:rPr>
        <w:t>112» (основные и резервные), техническая поддержка и сопровождение работы системы: дистанционно – через ЗАО «НТЛ «</w:t>
      </w:r>
      <w:proofErr w:type="spellStart"/>
      <w:r w:rsidRPr="00530222">
        <w:rPr>
          <w:rFonts w:ascii="TimesNewRomanPSMT" w:hAnsi="TimesNewRomanPSMT" w:cs="TimesNewRomanPSMT"/>
          <w:sz w:val="28"/>
          <w:szCs w:val="28"/>
        </w:rPr>
        <w:t>Нэкст</w:t>
      </w:r>
      <w:proofErr w:type="spellEnd"/>
      <w:r w:rsidRPr="00530222">
        <w:rPr>
          <w:rFonts w:ascii="TimesNewRomanPSMT" w:hAnsi="TimesNewRomanPSMT" w:cs="TimesNewRomanPSMT"/>
          <w:sz w:val="28"/>
          <w:szCs w:val="28"/>
        </w:rPr>
        <w:t xml:space="preserve"> Техника» (г. Владивосток), на месте – через ПАО «Ростелеком».</w:t>
      </w:r>
    </w:p>
    <w:p w:rsidR="00EB40D4" w:rsidRPr="00530222" w:rsidRDefault="00907CC4" w:rsidP="00466FCA">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w:t>
      </w:r>
      <w:r w:rsidR="001F3912">
        <w:rPr>
          <w:rFonts w:ascii="Times New Roman" w:eastAsia="Times New Roman" w:hAnsi="Times New Roman"/>
          <w:sz w:val="28"/>
          <w:szCs w:val="28"/>
          <w:lang w:eastAsia="ru-RU"/>
        </w:rPr>
        <w:t> </w:t>
      </w:r>
      <w:r>
        <w:rPr>
          <w:rFonts w:ascii="Times New Roman" w:eastAsia="Times New Roman" w:hAnsi="Times New Roman"/>
          <w:sz w:val="28"/>
          <w:szCs w:val="28"/>
          <w:lang w:eastAsia="ru-RU"/>
        </w:rPr>
        <w:t>9</w:t>
      </w:r>
    </w:p>
    <w:p w:rsidR="00EB40D4" w:rsidRPr="00530222" w:rsidRDefault="00EB40D4" w:rsidP="00EB40D4">
      <w:pPr>
        <w:spacing w:after="0" w:line="240" w:lineRule="auto"/>
        <w:jc w:val="center"/>
        <w:rPr>
          <w:rFonts w:ascii="Times New Roman" w:eastAsia="Times New Roman" w:hAnsi="Times New Roman"/>
          <w:sz w:val="24"/>
          <w:szCs w:val="24"/>
          <w:lang w:eastAsia="ru-RU"/>
        </w:rPr>
      </w:pPr>
      <w:r w:rsidRPr="00530222">
        <w:rPr>
          <w:rFonts w:ascii="Times New Roman" w:eastAsia="Times New Roman" w:hAnsi="Times New Roman"/>
          <w:sz w:val="24"/>
          <w:szCs w:val="24"/>
          <w:lang w:eastAsia="ru-RU"/>
        </w:rPr>
        <w:t>Количество сообщений</w:t>
      </w:r>
      <w:r w:rsidR="001F3912">
        <w:rPr>
          <w:rFonts w:ascii="Times New Roman" w:eastAsia="Times New Roman" w:hAnsi="Times New Roman"/>
          <w:sz w:val="24"/>
          <w:szCs w:val="24"/>
          <w:lang w:eastAsia="ru-RU"/>
        </w:rPr>
        <w:t>,</w:t>
      </w:r>
      <w:r w:rsidRPr="00530222">
        <w:rPr>
          <w:rFonts w:ascii="Times New Roman" w:eastAsia="Times New Roman" w:hAnsi="Times New Roman"/>
          <w:sz w:val="24"/>
          <w:szCs w:val="24"/>
          <w:lang w:eastAsia="ru-RU"/>
        </w:rPr>
        <w:t xml:space="preserve"> поступивших в ЕДДС города </w:t>
      </w:r>
    </w:p>
    <w:p w:rsidR="00EB40D4" w:rsidRPr="00530222" w:rsidRDefault="00EB40D4" w:rsidP="00EB40D4">
      <w:pPr>
        <w:spacing w:after="0" w:line="240" w:lineRule="auto"/>
        <w:jc w:val="center"/>
        <w:rPr>
          <w:rFonts w:ascii="Times New Roman" w:hAnsi="Times New Roman"/>
          <w:b/>
          <w:sz w:val="28"/>
          <w:szCs w:val="28"/>
        </w:rPr>
      </w:pPr>
    </w:p>
    <w:tbl>
      <w:tblPr>
        <w:tblW w:w="10203" w:type="dxa"/>
        <w:jc w:val="center"/>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1217"/>
        <w:gridCol w:w="1217"/>
        <w:gridCol w:w="1217"/>
        <w:gridCol w:w="1217"/>
        <w:gridCol w:w="1217"/>
      </w:tblGrid>
      <w:tr w:rsidR="00EB40D4" w:rsidRPr="00530222" w:rsidTr="00FC4D5B">
        <w:trPr>
          <w:trHeight w:val="350"/>
          <w:jc w:val="center"/>
        </w:trPr>
        <w:tc>
          <w:tcPr>
            <w:tcW w:w="4118" w:type="dxa"/>
            <w:tcBorders>
              <w:top w:val="single" w:sz="4" w:space="0" w:color="auto"/>
              <w:left w:val="single" w:sz="4" w:space="0" w:color="auto"/>
              <w:bottom w:val="single" w:sz="4" w:space="0" w:color="auto"/>
              <w:right w:val="single" w:sz="4" w:space="0" w:color="auto"/>
            </w:tcBorders>
            <w:vAlign w:val="center"/>
          </w:tcPr>
          <w:p w:rsidR="00EB40D4" w:rsidRPr="00530222" w:rsidRDefault="00EB40D4" w:rsidP="00FC4D5B">
            <w:pPr>
              <w:spacing w:after="0" w:line="240" w:lineRule="auto"/>
              <w:jc w:val="center"/>
              <w:rPr>
                <w:rFonts w:ascii="Times New Roman" w:hAnsi="Times New Roman"/>
                <w:sz w:val="24"/>
                <w:szCs w:val="24"/>
              </w:rPr>
            </w:pPr>
            <w:r w:rsidRPr="00530222">
              <w:rPr>
                <w:rFonts w:ascii="Times New Roman" w:hAnsi="Times New Roman"/>
                <w:sz w:val="24"/>
                <w:szCs w:val="24"/>
              </w:rPr>
              <w:t>Показатель</w:t>
            </w:r>
          </w:p>
        </w:tc>
        <w:tc>
          <w:tcPr>
            <w:tcW w:w="1217" w:type="dxa"/>
            <w:tcBorders>
              <w:top w:val="single" w:sz="4" w:space="0" w:color="auto"/>
              <w:left w:val="single" w:sz="4" w:space="0" w:color="auto"/>
              <w:bottom w:val="single" w:sz="4" w:space="0" w:color="auto"/>
              <w:right w:val="single" w:sz="4" w:space="0" w:color="auto"/>
            </w:tcBorders>
            <w:vAlign w:val="center"/>
          </w:tcPr>
          <w:p w:rsidR="00EB40D4"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2016</w:t>
            </w:r>
            <w:r w:rsidR="00EB40D4" w:rsidRPr="00530222">
              <w:rPr>
                <w:rFonts w:ascii="Times New Roman" w:hAnsi="Times New Roman"/>
                <w:sz w:val="24"/>
                <w:szCs w:val="24"/>
              </w:rPr>
              <w:t xml:space="preserve"> год</w:t>
            </w:r>
          </w:p>
        </w:tc>
        <w:tc>
          <w:tcPr>
            <w:tcW w:w="1217" w:type="dxa"/>
            <w:tcBorders>
              <w:top w:val="single" w:sz="4" w:space="0" w:color="auto"/>
              <w:left w:val="single" w:sz="4" w:space="0" w:color="auto"/>
              <w:bottom w:val="single" w:sz="4" w:space="0" w:color="auto"/>
              <w:right w:val="single" w:sz="4" w:space="0" w:color="auto"/>
            </w:tcBorders>
            <w:vAlign w:val="center"/>
          </w:tcPr>
          <w:p w:rsidR="00EB40D4"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2017</w:t>
            </w:r>
            <w:r w:rsidR="00EB40D4" w:rsidRPr="00530222">
              <w:rPr>
                <w:rFonts w:ascii="Times New Roman" w:hAnsi="Times New Roman"/>
                <w:sz w:val="24"/>
                <w:szCs w:val="24"/>
              </w:rPr>
              <w:t xml:space="preserve"> год</w:t>
            </w:r>
          </w:p>
        </w:tc>
        <w:tc>
          <w:tcPr>
            <w:tcW w:w="1217" w:type="dxa"/>
            <w:tcBorders>
              <w:top w:val="single" w:sz="4" w:space="0" w:color="auto"/>
              <w:left w:val="single" w:sz="4" w:space="0" w:color="auto"/>
              <w:bottom w:val="single" w:sz="4" w:space="0" w:color="auto"/>
              <w:right w:val="single" w:sz="4" w:space="0" w:color="auto"/>
            </w:tcBorders>
            <w:vAlign w:val="center"/>
          </w:tcPr>
          <w:p w:rsidR="00EB40D4"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2018</w:t>
            </w:r>
            <w:r w:rsidR="00EB40D4" w:rsidRPr="00530222">
              <w:rPr>
                <w:rFonts w:ascii="Times New Roman" w:hAnsi="Times New Roman"/>
                <w:sz w:val="24"/>
                <w:szCs w:val="24"/>
              </w:rPr>
              <w:t xml:space="preserve"> год</w:t>
            </w:r>
          </w:p>
        </w:tc>
        <w:tc>
          <w:tcPr>
            <w:tcW w:w="1217" w:type="dxa"/>
            <w:tcBorders>
              <w:top w:val="single" w:sz="4" w:space="0" w:color="auto"/>
              <w:left w:val="single" w:sz="4" w:space="0" w:color="auto"/>
              <w:bottom w:val="single" w:sz="4" w:space="0" w:color="auto"/>
              <w:right w:val="single" w:sz="4" w:space="0" w:color="auto"/>
            </w:tcBorders>
            <w:vAlign w:val="center"/>
            <w:hideMark/>
          </w:tcPr>
          <w:p w:rsidR="00EB40D4"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2019</w:t>
            </w:r>
            <w:r w:rsidR="00EB40D4" w:rsidRPr="00530222">
              <w:rPr>
                <w:rFonts w:ascii="Times New Roman" w:hAnsi="Times New Roman"/>
                <w:sz w:val="24"/>
                <w:szCs w:val="24"/>
              </w:rPr>
              <w:t xml:space="preserve"> год</w:t>
            </w:r>
          </w:p>
        </w:tc>
        <w:tc>
          <w:tcPr>
            <w:tcW w:w="1217" w:type="dxa"/>
            <w:tcBorders>
              <w:top w:val="single" w:sz="4" w:space="0" w:color="auto"/>
              <w:left w:val="single" w:sz="4" w:space="0" w:color="auto"/>
              <w:bottom w:val="single" w:sz="4" w:space="0" w:color="auto"/>
              <w:right w:val="single" w:sz="4" w:space="0" w:color="auto"/>
            </w:tcBorders>
            <w:vAlign w:val="center"/>
          </w:tcPr>
          <w:p w:rsidR="00EB40D4"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lang w:val="en-US"/>
              </w:rPr>
              <w:t>20</w:t>
            </w:r>
            <w:r w:rsidRPr="00530222">
              <w:rPr>
                <w:rFonts w:ascii="Times New Roman" w:hAnsi="Times New Roman"/>
                <w:sz w:val="24"/>
                <w:szCs w:val="24"/>
              </w:rPr>
              <w:t>20</w:t>
            </w:r>
            <w:r w:rsidR="00EB40D4" w:rsidRPr="00530222">
              <w:rPr>
                <w:rFonts w:ascii="Times New Roman" w:hAnsi="Times New Roman"/>
                <w:sz w:val="24"/>
                <w:szCs w:val="24"/>
                <w:lang w:val="en-US"/>
              </w:rPr>
              <w:t xml:space="preserve"> </w:t>
            </w:r>
            <w:r w:rsidR="00EB40D4" w:rsidRPr="00530222">
              <w:rPr>
                <w:rFonts w:ascii="Times New Roman" w:hAnsi="Times New Roman"/>
                <w:sz w:val="24"/>
                <w:szCs w:val="24"/>
              </w:rPr>
              <w:t>год</w:t>
            </w:r>
          </w:p>
        </w:tc>
      </w:tr>
      <w:tr w:rsidR="00466FCA" w:rsidRPr="00530222" w:rsidTr="00FC4D5B">
        <w:trPr>
          <w:jc w:val="center"/>
        </w:trPr>
        <w:tc>
          <w:tcPr>
            <w:tcW w:w="4118" w:type="dxa"/>
            <w:tcBorders>
              <w:top w:val="single" w:sz="4" w:space="0" w:color="auto"/>
              <w:left w:val="single" w:sz="4" w:space="0" w:color="auto"/>
              <w:bottom w:val="single" w:sz="4" w:space="0" w:color="auto"/>
              <w:right w:val="single" w:sz="4" w:space="0" w:color="auto"/>
            </w:tcBorders>
            <w:vAlign w:val="center"/>
            <w:hideMark/>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Общее количество обработанных сообщений, поступивших в ЕДДС,</w:t>
            </w:r>
          </w:p>
          <w:p w:rsidR="00466FCA" w:rsidRPr="00530222" w:rsidRDefault="00466FCA" w:rsidP="00FC4D5B">
            <w:pPr>
              <w:spacing w:after="0" w:line="240" w:lineRule="auto"/>
              <w:jc w:val="center"/>
              <w:rPr>
                <w:rFonts w:ascii="Times New Roman" w:hAnsi="Times New Roman"/>
                <w:spacing w:val="-2"/>
                <w:sz w:val="24"/>
                <w:szCs w:val="24"/>
              </w:rPr>
            </w:pPr>
            <w:r w:rsidRPr="00530222">
              <w:rPr>
                <w:rFonts w:ascii="Times New Roman" w:hAnsi="Times New Roman"/>
                <w:sz w:val="24"/>
                <w:szCs w:val="24"/>
              </w:rPr>
              <w:t>из них:</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86</w:t>
            </w:r>
            <w:r w:rsidR="001F3912">
              <w:rPr>
                <w:rFonts w:ascii="Times New Roman" w:hAnsi="Times New Roman"/>
                <w:sz w:val="24"/>
                <w:szCs w:val="24"/>
              </w:rPr>
              <w:t xml:space="preserve"> </w:t>
            </w:r>
            <w:r w:rsidRPr="00530222">
              <w:rPr>
                <w:rFonts w:ascii="Times New Roman" w:hAnsi="Times New Roman"/>
                <w:sz w:val="24"/>
                <w:szCs w:val="24"/>
              </w:rPr>
              <w:t>634</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55</w:t>
            </w:r>
            <w:r w:rsidR="001F3912">
              <w:rPr>
                <w:rFonts w:ascii="Times New Roman" w:hAnsi="Times New Roman"/>
                <w:sz w:val="24"/>
                <w:szCs w:val="24"/>
              </w:rPr>
              <w:t xml:space="preserve"> </w:t>
            </w:r>
            <w:r w:rsidRPr="00530222">
              <w:rPr>
                <w:rFonts w:ascii="Times New Roman" w:hAnsi="Times New Roman"/>
                <w:sz w:val="24"/>
                <w:szCs w:val="24"/>
              </w:rPr>
              <w:t>409</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bCs/>
                <w:sz w:val="24"/>
                <w:szCs w:val="24"/>
              </w:rPr>
            </w:pPr>
            <w:r w:rsidRPr="00530222">
              <w:rPr>
                <w:rFonts w:ascii="Times New Roman" w:hAnsi="Times New Roman"/>
                <w:bCs/>
                <w:sz w:val="24"/>
                <w:szCs w:val="24"/>
              </w:rPr>
              <w:t>47</w:t>
            </w:r>
            <w:r w:rsidR="001F3912">
              <w:rPr>
                <w:rFonts w:ascii="Times New Roman" w:hAnsi="Times New Roman"/>
                <w:bCs/>
                <w:sz w:val="24"/>
                <w:szCs w:val="24"/>
              </w:rPr>
              <w:t xml:space="preserve"> </w:t>
            </w:r>
            <w:r w:rsidRPr="00530222">
              <w:rPr>
                <w:rFonts w:ascii="Times New Roman" w:hAnsi="Times New Roman"/>
                <w:bCs/>
                <w:sz w:val="24"/>
                <w:szCs w:val="24"/>
              </w:rPr>
              <w:t>647</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bCs/>
                <w:sz w:val="24"/>
                <w:szCs w:val="24"/>
              </w:rPr>
            </w:pPr>
            <w:r w:rsidRPr="00530222">
              <w:rPr>
                <w:rFonts w:ascii="Times New Roman" w:hAnsi="Times New Roman"/>
                <w:sz w:val="24"/>
                <w:szCs w:val="24"/>
              </w:rPr>
              <w:t>87</w:t>
            </w:r>
            <w:r w:rsidR="001F3912">
              <w:rPr>
                <w:rFonts w:ascii="Times New Roman" w:hAnsi="Times New Roman"/>
                <w:sz w:val="24"/>
                <w:szCs w:val="24"/>
              </w:rPr>
              <w:t xml:space="preserve"> </w:t>
            </w:r>
            <w:r w:rsidRPr="00530222">
              <w:rPr>
                <w:rFonts w:ascii="Times New Roman" w:hAnsi="Times New Roman"/>
                <w:sz w:val="24"/>
                <w:szCs w:val="24"/>
              </w:rPr>
              <w:t>911</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bCs/>
                <w:sz w:val="24"/>
                <w:szCs w:val="24"/>
              </w:rPr>
            </w:pPr>
            <w:r w:rsidRPr="00530222">
              <w:rPr>
                <w:rFonts w:ascii="Times New Roman" w:hAnsi="Times New Roman"/>
                <w:bCs/>
                <w:sz w:val="24"/>
                <w:szCs w:val="24"/>
              </w:rPr>
              <w:t>98</w:t>
            </w:r>
            <w:r w:rsidR="001F3912">
              <w:rPr>
                <w:rFonts w:ascii="Times New Roman" w:hAnsi="Times New Roman"/>
                <w:bCs/>
                <w:sz w:val="24"/>
                <w:szCs w:val="24"/>
              </w:rPr>
              <w:t xml:space="preserve"> </w:t>
            </w:r>
            <w:r w:rsidRPr="00530222">
              <w:rPr>
                <w:rFonts w:ascii="Times New Roman" w:hAnsi="Times New Roman"/>
                <w:bCs/>
                <w:sz w:val="24"/>
                <w:szCs w:val="24"/>
              </w:rPr>
              <w:t>858</w:t>
            </w:r>
          </w:p>
        </w:tc>
      </w:tr>
      <w:tr w:rsidR="00466FCA" w:rsidRPr="00530222" w:rsidTr="00FC4D5B">
        <w:trPr>
          <w:jc w:val="center"/>
        </w:trPr>
        <w:tc>
          <w:tcPr>
            <w:tcW w:w="4118" w:type="dxa"/>
            <w:tcBorders>
              <w:top w:val="single" w:sz="4" w:space="0" w:color="auto"/>
              <w:left w:val="single" w:sz="4" w:space="0" w:color="auto"/>
              <w:bottom w:val="single" w:sz="4" w:space="0" w:color="auto"/>
              <w:right w:val="single" w:sz="4" w:space="0" w:color="auto"/>
            </w:tcBorders>
            <w:vAlign w:val="center"/>
            <w:hideMark/>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вызовы на пожары</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462</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80</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113</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763</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1</w:t>
            </w:r>
            <w:r w:rsidR="001F3912">
              <w:rPr>
                <w:rFonts w:ascii="Times New Roman" w:hAnsi="Times New Roman"/>
                <w:sz w:val="24"/>
                <w:szCs w:val="24"/>
              </w:rPr>
              <w:t xml:space="preserve"> </w:t>
            </w:r>
            <w:r w:rsidRPr="00530222">
              <w:rPr>
                <w:rFonts w:ascii="Times New Roman" w:hAnsi="Times New Roman"/>
                <w:sz w:val="24"/>
                <w:szCs w:val="24"/>
              </w:rPr>
              <w:t>310</w:t>
            </w:r>
          </w:p>
        </w:tc>
      </w:tr>
      <w:tr w:rsidR="00466FCA" w:rsidRPr="00530222" w:rsidTr="00FC4D5B">
        <w:trPr>
          <w:jc w:val="center"/>
        </w:trPr>
        <w:tc>
          <w:tcPr>
            <w:tcW w:w="4118" w:type="dxa"/>
            <w:tcBorders>
              <w:top w:val="single" w:sz="4" w:space="0" w:color="auto"/>
              <w:left w:val="single" w:sz="4" w:space="0" w:color="auto"/>
              <w:bottom w:val="single" w:sz="4" w:space="0" w:color="auto"/>
              <w:right w:val="single" w:sz="4" w:space="0" w:color="auto"/>
            </w:tcBorders>
            <w:vAlign w:val="center"/>
            <w:hideMark/>
          </w:tcPr>
          <w:p w:rsidR="00466FCA" w:rsidRPr="00530222" w:rsidRDefault="00466FCA" w:rsidP="00FC4D5B">
            <w:pPr>
              <w:spacing w:after="0" w:line="240" w:lineRule="auto"/>
              <w:jc w:val="center"/>
              <w:rPr>
                <w:rFonts w:ascii="Times New Roman" w:hAnsi="Times New Roman"/>
                <w:spacing w:val="-2"/>
                <w:sz w:val="24"/>
                <w:szCs w:val="24"/>
              </w:rPr>
            </w:pPr>
            <w:r w:rsidRPr="00530222">
              <w:rPr>
                <w:rFonts w:ascii="Times New Roman" w:hAnsi="Times New Roman"/>
                <w:spacing w:val="-2"/>
                <w:sz w:val="24"/>
                <w:szCs w:val="24"/>
              </w:rPr>
              <w:t>на объектах ЖКХ</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1</w:t>
            </w:r>
            <w:r w:rsidR="001F3912">
              <w:rPr>
                <w:rFonts w:ascii="Times New Roman" w:hAnsi="Times New Roman"/>
                <w:sz w:val="24"/>
                <w:szCs w:val="24"/>
              </w:rPr>
              <w:t xml:space="preserve"> </w:t>
            </w:r>
            <w:r w:rsidRPr="00530222">
              <w:rPr>
                <w:rFonts w:ascii="Times New Roman" w:hAnsi="Times New Roman"/>
                <w:sz w:val="24"/>
                <w:szCs w:val="24"/>
              </w:rPr>
              <w:t>804</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1</w:t>
            </w:r>
            <w:r w:rsidR="001F3912">
              <w:rPr>
                <w:rFonts w:ascii="Times New Roman" w:hAnsi="Times New Roman"/>
                <w:sz w:val="24"/>
                <w:szCs w:val="24"/>
              </w:rPr>
              <w:t xml:space="preserve"> </w:t>
            </w:r>
            <w:r w:rsidRPr="00530222">
              <w:rPr>
                <w:rFonts w:ascii="Times New Roman" w:hAnsi="Times New Roman"/>
                <w:sz w:val="24"/>
                <w:szCs w:val="24"/>
              </w:rPr>
              <w:t>998</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1</w:t>
            </w:r>
            <w:r w:rsidR="001F3912">
              <w:rPr>
                <w:rFonts w:ascii="Times New Roman" w:hAnsi="Times New Roman"/>
                <w:sz w:val="24"/>
                <w:szCs w:val="24"/>
              </w:rPr>
              <w:t xml:space="preserve"> </w:t>
            </w:r>
            <w:r w:rsidRPr="00530222">
              <w:rPr>
                <w:rFonts w:ascii="Times New Roman" w:hAnsi="Times New Roman"/>
                <w:sz w:val="24"/>
                <w:szCs w:val="24"/>
              </w:rPr>
              <w:t>372</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2 454</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6</w:t>
            </w:r>
            <w:r w:rsidR="001F3912">
              <w:rPr>
                <w:rFonts w:ascii="Times New Roman" w:hAnsi="Times New Roman"/>
                <w:sz w:val="24"/>
                <w:szCs w:val="24"/>
              </w:rPr>
              <w:t xml:space="preserve"> </w:t>
            </w:r>
            <w:r w:rsidRPr="00530222">
              <w:rPr>
                <w:rFonts w:ascii="Times New Roman" w:hAnsi="Times New Roman"/>
                <w:sz w:val="24"/>
                <w:szCs w:val="24"/>
              </w:rPr>
              <w:t>895</w:t>
            </w:r>
          </w:p>
        </w:tc>
      </w:tr>
      <w:tr w:rsidR="00466FCA" w:rsidRPr="00530222" w:rsidTr="00FC4D5B">
        <w:trPr>
          <w:jc w:val="center"/>
        </w:trPr>
        <w:tc>
          <w:tcPr>
            <w:tcW w:w="4118" w:type="dxa"/>
            <w:tcBorders>
              <w:top w:val="single" w:sz="4" w:space="0" w:color="auto"/>
              <w:left w:val="single" w:sz="4" w:space="0" w:color="auto"/>
              <w:bottom w:val="single" w:sz="4" w:space="0" w:color="auto"/>
              <w:right w:val="single" w:sz="4" w:space="0" w:color="auto"/>
            </w:tcBorders>
            <w:vAlign w:val="center"/>
            <w:hideMark/>
          </w:tcPr>
          <w:p w:rsidR="00466FCA" w:rsidRPr="00530222" w:rsidRDefault="00466FCA" w:rsidP="00FC4D5B">
            <w:pPr>
              <w:spacing w:after="0" w:line="240" w:lineRule="auto"/>
              <w:jc w:val="center"/>
              <w:rPr>
                <w:rFonts w:ascii="Times New Roman" w:hAnsi="Times New Roman"/>
                <w:spacing w:val="-2"/>
                <w:sz w:val="24"/>
                <w:szCs w:val="24"/>
              </w:rPr>
            </w:pPr>
            <w:r w:rsidRPr="00530222">
              <w:rPr>
                <w:rFonts w:ascii="Times New Roman" w:hAnsi="Times New Roman"/>
                <w:spacing w:val="-2"/>
                <w:sz w:val="24"/>
                <w:szCs w:val="24"/>
              </w:rPr>
              <w:t>происшествий на воде</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8</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4</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10</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3</w:t>
            </w:r>
          </w:p>
        </w:tc>
      </w:tr>
      <w:tr w:rsidR="00466FCA" w:rsidRPr="00530222" w:rsidTr="00FC4D5B">
        <w:trPr>
          <w:jc w:val="center"/>
        </w:trPr>
        <w:tc>
          <w:tcPr>
            <w:tcW w:w="4118" w:type="dxa"/>
            <w:tcBorders>
              <w:top w:val="single" w:sz="4" w:space="0" w:color="auto"/>
              <w:left w:val="single" w:sz="4" w:space="0" w:color="auto"/>
              <w:bottom w:val="single" w:sz="4" w:space="0" w:color="auto"/>
              <w:right w:val="single" w:sz="4" w:space="0" w:color="auto"/>
            </w:tcBorders>
            <w:vAlign w:val="center"/>
            <w:hideMark/>
          </w:tcPr>
          <w:p w:rsidR="00466FCA" w:rsidRPr="00530222" w:rsidRDefault="00466FCA" w:rsidP="00FC4D5B">
            <w:pPr>
              <w:spacing w:after="0" w:line="240" w:lineRule="auto"/>
              <w:jc w:val="center"/>
              <w:rPr>
                <w:rFonts w:ascii="Times New Roman" w:hAnsi="Times New Roman"/>
                <w:spacing w:val="-2"/>
                <w:sz w:val="24"/>
                <w:szCs w:val="24"/>
              </w:rPr>
            </w:pPr>
            <w:r w:rsidRPr="00530222">
              <w:rPr>
                <w:rFonts w:ascii="Times New Roman" w:hAnsi="Times New Roman"/>
                <w:spacing w:val="-2"/>
                <w:sz w:val="24"/>
                <w:szCs w:val="24"/>
              </w:rPr>
              <w:t>иных обращений</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13</w:t>
            </w:r>
            <w:r w:rsidR="001F3912">
              <w:rPr>
                <w:rFonts w:ascii="Times New Roman" w:hAnsi="Times New Roman"/>
                <w:sz w:val="24"/>
                <w:szCs w:val="24"/>
              </w:rPr>
              <w:t xml:space="preserve"> </w:t>
            </w:r>
            <w:r w:rsidRPr="00530222">
              <w:rPr>
                <w:rFonts w:ascii="Times New Roman" w:hAnsi="Times New Roman"/>
                <w:sz w:val="24"/>
                <w:szCs w:val="24"/>
              </w:rPr>
              <w:t>637</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7</w:t>
            </w:r>
            <w:r w:rsidR="001F3912">
              <w:rPr>
                <w:rFonts w:ascii="Times New Roman" w:hAnsi="Times New Roman"/>
                <w:sz w:val="24"/>
                <w:szCs w:val="24"/>
              </w:rPr>
              <w:t xml:space="preserve"> </w:t>
            </w:r>
            <w:r w:rsidRPr="00530222">
              <w:rPr>
                <w:rFonts w:ascii="Times New Roman" w:hAnsi="Times New Roman"/>
                <w:sz w:val="24"/>
                <w:szCs w:val="24"/>
              </w:rPr>
              <w:t>632</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bCs/>
                <w:sz w:val="24"/>
                <w:szCs w:val="24"/>
              </w:rPr>
            </w:pPr>
            <w:r w:rsidRPr="00530222">
              <w:rPr>
                <w:rFonts w:ascii="Times New Roman" w:hAnsi="Times New Roman"/>
                <w:bCs/>
                <w:sz w:val="24"/>
                <w:szCs w:val="24"/>
              </w:rPr>
              <w:t>7</w:t>
            </w:r>
            <w:r w:rsidR="001F3912">
              <w:rPr>
                <w:rFonts w:ascii="Times New Roman" w:hAnsi="Times New Roman"/>
                <w:bCs/>
                <w:sz w:val="24"/>
                <w:szCs w:val="24"/>
              </w:rPr>
              <w:t xml:space="preserve"> </w:t>
            </w:r>
            <w:r w:rsidRPr="00530222">
              <w:rPr>
                <w:rFonts w:ascii="Times New Roman" w:hAnsi="Times New Roman"/>
                <w:bCs/>
                <w:sz w:val="24"/>
                <w:szCs w:val="24"/>
              </w:rPr>
              <w:t>054</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bCs/>
                <w:sz w:val="24"/>
                <w:szCs w:val="24"/>
              </w:rPr>
            </w:pPr>
            <w:r w:rsidRPr="00530222">
              <w:rPr>
                <w:rFonts w:ascii="Times New Roman" w:hAnsi="Times New Roman"/>
                <w:bCs/>
                <w:sz w:val="24"/>
                <w:szCs w:val="24"/>
              </w:rPr>
              <w:t>84</w:t>
            </w:r>
            <w:r w:rsidR="001F3912">
              <w:rPr>
                <w:rFonts w:ascii="Times New Roman" w:hAnsi="Times New Roman"/>
                <w:bCs/>
                <w:sz w:val="24"/>
                <w:szCs w:val="24"/>
              </w:rPr>
              <w:t xml:space="preserve"> </w:t>
            </w:r>
            <w:r w:rsidRPr="00530222">
              <w:rPr>
                <w:rFonts w:ascii="Times New Roman" w:hAnsi="Times New Roman"/>
                <w:bCs/>
                <w:sz w:val="24"/>
                <w:szCs w:val="24"/>
              </w:rPr>
              <w:t>684</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bCs/>
                <w:sz w:val="24"/>
                <w:szCs w:val="24"/>
              </w:rPr>
            </w:pPr>
            <w:r w:rsidRPr="00530222">
              <w:rPr>
                <w:rFonts w:ascii="Times New Roman" w:hAnsi="Times New Roman"/>
                <w:bCs/>
                <w:sz w:val="24"/>
                <w:szCs w:val="24"/>
              </w:rPr>
              <w:t>71</w:t>
            </w:r>
            <w:r w:rsidR="001F3912">
              <w:rPr>
                <w:rFonts w:ascii="Times New Roman" w:hAnsi="Times New Roman"/>
                <w:bCs/>
                <w:sz w:val="24"/>
                <w:szCs w:val="24"/>
              </w:rPr>
              <w:t xml:space="preserve"> </w:t>
            </w:r>
            <w:r w:rsidRPr="00530222">
              <w:rPr>
                <w:rFonts w:ascii="Times New Roman" w:hAnsi="Times New Roman"/>
                <w:bCs/>
                <w:sz w:val="24"/>
                <w:szCs w:val="24"/>
              </w:rPr>
              <w:t>604</w:t>
            </w:r>
          </w:p>
        </w:tc>
      </w:tr>
    </w:tbl>
    <w:p w:rsidR="00466FCA" w:rsidRPr="00D16540" w:rsidRDefault="00466FCA" w:rsidP="00D16540">
      <w:pPr>
        <w:autoSpaceDE w:val="0"/>
        <w:autoSpaceDN w:val="0"/>
        <w:adjustRightInd w:val="0"/>
        <w:spacing w:after="0" w:line="276" w:lineRule="auto"/>
        <w:ind w:firstLine="567"/>
        <w:jc w:val="both"/>
        <w:rPr>
          <w:rFonts w:ascii="Times New Roman" w:hAnsi="Times New Roman" w:cs="Times New Roman"/>
          <w:sz w:val="28"/>
          <w:szCs w:val="28"/>
        </w:rPr>
      </w:pPr>
      <w:r w:rsidRPr="00D16540">
        <w:rPr>
          <w:rFonts w:ascii="Times New Roman" w:hAnsi="Times New Roman" w:cs="Times New Roman"/>
          <w:sz w:val="28"/>
          <w:szCs w:val="28"/>
        </w:rPr>
        <w:t>Город Ханты-Мансийск является одним из муниципальных образований Ханты-Мансийского автономного округа – Югры, в котором реализуется пилотный проект по созданию аппаратно-программного комплекса «Безопасный город» (далее – АПК «Безопасный город»). В настоящее время в АПК «Безопасный город» проведена интеграция следующих систем:</w:t>
      </w:r>
    </w:p>
    <w:p w:rsidR="00466FCA" w:rsidRPr="00D16540" w:rsidRDefault="00466FCA" w:rsidP="00D16540">
      <w:pPr>
        <w:pStyle w:val="a3"/>
        <w:numPr>
          <w:ilvl w:val="0"/>
          <w:numId w:val="28"/>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«Система 112» (вызов оперативных служб города по единому номеру);</w:t>
      </w:r>
    </w:p>
    <w:p w:rsidR="00466FCA" w:rsidRPr="00D16540" w:rsidRDefault="00466FCA" w:rsidP="00D16540">
      <w:pPr>
        <w:pStyle w:val="a3"/>
        <w:numPr>
          <w:ilvl w:val="0"/>
          <w:numId w:val="28"/>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Система видеонаблюдения за правопорядком;</w:t>
      </w:r>
    </w:p>
    <w:p w:rsidR="00466FCA" w:rsidRPr="00D16540" w:rsidRDefault="00466FCA" w:rsidP="00D16540">
      <w:pPr>
        <w:pStyle w:val="a3"/>
        <w:numPr>
          <w:ilvl w:val="0"/>
          <w:numId w:val="28"/>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lastRenderedPageBreak/>
        <w:t>Система мониторинга пожарной безопасности: «Горизонт-НТ»,</w:t>
      </w:r>
      <w:r w:rsidR="00F23535" w:rsidRPr="00D16540">
        <w:rPr>
          <w:rFonts w:ascii="Times New Roman" w:hAnsi="Times New Roman"/>
          <w:sz w:val="28"/>
          <w:szCs w:val="28"/>
        </w:rPr>
        <w:t xml:space="preserve"> </w:t>
      </w:r>
      <w:r w:rsidRPr="00D16540">
        <w:rPr>
          <w:rFonts w:ascii="Times New Roman" w:hAnsi="Times New Roman"/>
          <w:sz w:val="28"/>
          <w:szCs w:val="28"/>
        </w:rPr>
        <w:t>«Стрелец-мониторинг».</w:t>
      </w:r>
    </w:p>
    <w:p w:rsidR="00634A19" w:rsidRPr="00D16540" w:rsidRDefault="00466FCA" w:rsidP="00D16540">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hAnsi="Times New Roman" w:cs="Times New Roman"/>
          <w:sz w:val="28"/>
          <w:szCs w:val="28"/>
        </w:rPr>
        <w:t>Установлены 3 датчика мониторинга окружающей среды, 2 датчика</w:t>
      </w:r>
      <w:r w:rsidR="00F23535" w:rsidRPr="00D16540">
        <w:rPr>
          <w:rFonts w:ascii="Times New Roman" w:hAnsi="Times New Roman" w:cs="Times New Roman"/>
          <w:sz w:val="28"/>
          <w:szCs w:val="28"/>
        </w:rPr>
        <w:t xml:space="preserve"> </w:t>
      </w:r>
      <w:r w:rsidRPr="00D16540">
        <w:rPr>
          <w:rFonts w:ascii="Times New Roman" w:hAnsi="Times New Roman" w:cs="Times New Roman"/>
          <w:sz w:val="28"/>
          <w:szCs w:val="28"/>
        </w:rPr>
        <w:t>мониторинга паводковой обстановки, 2 датчика мониторинга выброса</w:t>
      </w:r>
      <w:r w:rsidR="00F23535" w:rsidRPr="00D16540">
        <w:rPr>
          <w:rFonts w:ascii="Times New Roman" w:hAnsi="Times New Roman" w:cs="Times New Roman"/>
          <w:sz w:val="28"/>
          <w:szCs w:val="28"/>
        </w:rPr>
        <w:t xml:space="preserve"> </w:t>
      </w:r>
      <w:proofErr w:type="spellStart"/>
      <w:r w:rsidRPr="00D16540">
        <w:rPr>
          <w:rFonts w:ascii="Times New Roman" w:hAnsi="Times New Roman" w:cs="Times New Roman"/>
          <w:sz w:val="28"/>
          <w:szCs w:val="28"/>
        </w:rPr>
        <w:t>аварийно</w:t>
      </w:r>
      <w:proofErr w:type="spellEnd"/>
      <w:r w:rsidRPr="00D16540">
        <w:rPr>
          <w:rFonts w:ascii="Times New Roman" w:hAnsi="Times New Roman" w:cs="Times New Roman"/>
          <w:sz w:val="28"/>
          <w:szCs w:val="28"/>
        </w:rPr>
        <w:t xml:space="preserve"> химически опасных веществ.</w:t>
      </w:r>
      <w:r w:rsidR="008541D6" w:rsidRPr="00D16540">
        <w:rPr>
          <w:rFonts w:ascii="Times New Roman" w:hAnsi="Times New Roman" w:cs="Times New Roman"/>
          <w:sz w:val="28"/>
          <w:szCs w:val="28"/>
        </w:rPr>
        <w:t xml:space="preserve"> </w:t>
      </w:r>
      <w:r w:rsidRPr="00D16540">
        <w:rPr>
          <w:rFonts w:ascii="Times New Roman" w:hAnsi="Times New Roman" w:cs="Times New Roman"/>
          <w:sz w:val="28"/>
          <w:szCs w:val="28"/>
        </w:rPr>
        <w:t>На сегодняшний день в городе</w:t>
      </w:r>
      <w:r w:rsidR="001B00AE" w:rsidRPr="00D16540">
        <w:rPr>
          <w:rFonts w:ascii="Times New Roman" w:hAnsi="Times New Roman" w:cs="Times New Roman"/>
          <w:sz w:val="28"/>
          <w:szCs w:val="28"/>
        </w:rPr>
        <w:t xml:space="preserve"> Ханты-Мансийске установлено 176</w:t>
      </w:r>
      <w:r w:rsidR="00F23535" w:rsidRPr="00D16540">
        <w:rPr>
          <w:rFonts w:ascii="Times New Roman" w:hAnsi="Times New Roman" w:cs="Times New Roman"/>
          <w:sz w:val="28"/>
          <w:szCs w:val="28"/>
        </w:rPr>
        <w:t xml:space="preserve"> </w:t>
      </w:r>
      <w:r w:rsidRPr="00D16540">
        <w:rPr>
          <w:rFonts w:ascii="Times New Roman" w:hAnsi="Times New Roman" w:cs="Times New Roman"/>
          <w:sz w:val="28"/>
          <w:szCs w:val="28"/>
        </w:rPr>
        <w:t>камер видеонаблюдения.</w:t>
      </w:r>
      <w:r w:rsidR="008541D6" w:rsidRPr="00D16540">
        <w:rPr>
          <w:rFonts w:ascii="Times New Roman" w:hAnsi="Times New Roman" w:cs="Times New Roman"/>
          <w:sz w:val="28"/>
          <w:szCs w:val="28"/>
        </w:rPr>
        <w:t xml:space="preserve"> </w:t>
      </w:r>
      <w:r w:rsidRPr="00D16540">
        <w:rPr>
          <w:rFonts w:ascii="Times New Roman" w:hAnsi="Times New Roman" w:cs="Times New Roman"/>
          <w:sz w:val="28"/>
          <w:szCs w:val="28"/>
        </w:rPr>
        <w:t>На территории города Ханты-Мансийска установлено 6 стационарных</w:t>
      </w:r>
      <w:r w:rsidR="00F23535" w:rsidRPr="00D16540">
        <w:rPr>
          <w:rFonts w:ascii="Times New Roman" w:hAnsi="Times New Roman" w:cs="Times New Roman"/>
          <w:sz w:val="28"/>
          <w:szCs w:val="28"/>
        </w:rPr>
        <w:t xml:space="preserve"> </w:t>
      </w:r>
      <w:r w:rsidR="001F3912" w:rsidRPr="00D16540">
        <w:rPr>
          <w:rFonts w:ascii="Times New Roman" w:hAnsi="Times New Roman" w:cs="Times New Roman"/>
          <w:sz w:val="28"/>
          <w:szCs w:val="28"/>
        </w:rPr>
        <w:t xml:space="preserve">систем </w:t>
      </w:r>
      <w:proofErr w:type="spellStart"/>
      <w:r w:rsidR="001F3912" w:rsidRPr="00D16540">
        <w:rPr>
          <w:rFonts w:ascii="Times New Roman" w:hAnsi="Times New Roman" w:cs="Times New Roman"/>
          <w:sz w:val="28"/>
          <w:szCs w:val="28"/>
        </w:rPr>
        <w:t>фотовидео</w:t>
      </w:r>
      <w:r w:rsidRPr="00D16540">
        <w:rPr>
          <w:rFonts w:ascii="Times New Roman" w:hAnsi="Times New Roman" w:cs="Times New Roman"/>
          <w:sz w:val="28"/>
          <w:szCs w:val="28"/>
        </w:rPr>
        <w:t>фиксации</w:t>
      </w:r>
      <w:proofErr w:type="spellEnd"/>
      <w:r w:rsidRPr="00D16540">
        <w:rPr>
          <w:rFonts w:ascii="Times New Roman" w:hAnsi="Times New Roman" w:cs="Times New Roman"/>
          <w:sz w:val="28"/>
          <w:szCs w:val="28"/>
        </w:rPr>
        <w:t xml:space="preserve"> нарушений правил дорожного движения, в том</w:t>
      </w:r>
      <w:r w:rsidR="00F23535" w:rsidRPr="00D16540">
        <w:rPr>
          <w:rFonts w:ascii="Times New Roman" w:hAnsi="Times New Roman" w:cs="Times New Roman"/>
          <w:sz w:val="28"/>
          <w:szCs w:val="28"/>
        </w:rPr>
        <w:t xml:space="preserve"> </w:t>
      </w:r>
      <w:r w:rsidRPr="00D16540">
        <w:rPr>
          <w:rFonts w:ascii="Times New Roman" w:hAnsi="Times New Roman" w:cs="Times New Roman"/>
          <w:sz w:val="28"/>
          <w:szCs w:val="28"/>
        </w:rPr>
        <w:t>числе: 2 комплекса стационарного ра</w:t>
      </w:r>
      <w:r w:rsidR="001F3912" w:rsidRPr="00D16540">
        <w:rPr>
          <w:rFonts w:ascii="Times New Roman" w:hAnsi="Times New Roman" w:cs="Times New Roman"/>
          <w:sz w:val="28"/>
          <w:szCs w:val="28"/>
        </w:rPr>
        <w:t>змещения «Азимут», установленные</w:t>
      </w:r>
      <w:r w:rsidRPr="00D16540">
        <w:rPr>
          <w:rFonts w:ascii="Times New Roman" w:hAnsi="Times New Roman" w:cs="Times New Roman"/>
          <w:sz w:val="28"/>
          <w:szCs w:val="28"/>
        </w:rPr>
        <w:t xml:space="preserve"> на</w:t>
      </w:r>
      <w:r w:rsidR="00F23535" w:rsidRPr="00D16540">
        <w:rPr>
          <w:rFonts w:ascii="Times New Roman" w:hAnsi="Times New Roman" w:cs="Times New Roman"/>
          <w:sz w:val="28"/>
          <w:szCs w:val="28"/>
        </w:rPr>
        <w:t xml:space="preserve"> </w:t>
      </w:r>
      <w:r w:rsidRPr="00D16540">
        <w:rPr>
          <w:rFonts w:ascii="Times New Roman" w:hAnsi="Times New Roman" w:cs="Times New Roman"/>
          <w:sz w:val="28"/>
          <w:szCs w:val="28"/>
        </w:rPr>
        <w:t>въездах/выездах в город; 3 комплек</w:t>
      </w:r>
      <w:r w:rsidR="001F3912" w:rsidRPr="00D16540">
        <w:rPr>
          <w:rFonts w:ascii="Times New Roman" w:hAnsi="Times New Roman" w:cs="Times New Roman"/>
          <w:sz w:val="28"/>
          <w:szCs w:val="28"/>
        </w:rPr>
        <w:t xml:space="preserve">са </w:t>
      </w:r>
      <w:proofErr w:type="spellStart"/>
      <w:r w:rsidR="001F3912" w:rsidRPr="00D16540">
        <w:rPr>
          <w:rFonts w:ascii="Times New Roman" w:hAnsi="Times New Roman" w:cs="Times New Roman"/>
          <w:sz w:val="28"/>
          <w:szCs w:val="28"/>
        </w:rPr>
        <w:t>фотовидео</w:t>
      </w:r>
      <w:r w:rsidRPr="00D16540">
        <w:rPr>
          <w:rFonts w:ascii="Times New Roman" w:hAnsi="Times New Roman" w:cs="Times New Roman"/>
          <w:sz w:val="28"/>
          <w:szCs w:val="28"/>
        </w:rPr>
        <w:t>фиксации</w:t>
      </w:r>
      <w:proofErr w:type="spellEnd"/>
      <w:r w:rsidRPr="00D16540">
        <w:rPr>
          <w:rFonts w:ascii="Times New Roman" w:hAnsi="Times New Roman" w:cs="Times New Roman"/>
          <w:sz w:val="28"/>
          <w:szCs w:val="28"/>
        </w:rPr>
        <w:t xml:space="preserve"> «Стрелка-СТ» и</w:t>
      </w:r>
      <w:r w:rsidR="00F23535" w:rsidRPr="00D16540">
        <w:rPr>
          <w:rFonts w:ascii="Times New Roman" w:hAnsi="Times New Roman" w:cs="Times New Roman"/>
          <w:sz w:val="28"/>
          <w:szCs w:val="28"/>
        </w:rPr>
        <w:t xml:space="preserve"> </w:t>
      </w:r>
      <w:r w:rsidRPr="00D16540">
        <w:rPr>
          <w:rFonts w:ascii="Times New Roman" w:hAnsi="Times New Roman" w:cs="Times New Roman"/>
          <w:sz w:val="28"/>
          <w:szCs w:val="28"/>
        </w:rPr>
        <w:t>1 программно-технический комплекс «Одиссей», установленные на улично-дорожной сети города.</w:t>
      </w:r>
    </w:p>
    <w:p w:rsidR="00875E21" w:rsidRPr="00D16540" w:rsidRDefault="00875E21" w:rsidP="00D16540">
      <w:pPr>
        <w:autoSpaceDE w:val="0"/>
        <w:autoSpaceDN w:val="0"/>
        <w:adjustRightInd w:val="0"/>
        <w:spacing w:after="0" w:line="276" w:lineRule="auto"/>
        <w:ind w:firstLine="708"/>
        <w:jc w:val="center"/>
        <w:rPr>
          <w:rFonts w:ascii="Times New Roman" w:eastAsia="Calibri" w:hAnsi="Times New Roman" w:cs="Times New Roman"/>
          <w:b/>
          <w:bCs/>
          <w:iCs/>
          <w:sz w:val="28"/>
          <w:szCs w:val="28"/>
          <w:lang w:eastAsia="ru-RU"/>
        </w:rPr>
      </w:pPr>
    </w:p>
    <w:p w:rsidR="00275C1D" w:rsidRPr="00D16540" w:rsidRDefault="00275C1D" w:rsidP="00D16540">
      <w:pPr>
        <w:pStyle w:val="3"/>
        <w:spacing w:before="0" w:line="276" w:lineRule="auto"/>
        <w:rPr>
          <w:rFonts w:cs="Times New Roman"/>
          <w:szCs w:val="28"/>
        </w:rPr>
      </w:pPr>
      <w:bookmarkStart w:id="212" w:name="_Toc533760045"/>
      <w:bookmarkStart w:id="213" w:name="_Toc535576543"/>
      <w:bookmarkStart w:id="214" w:name="_Toc29543617"/>
      <w:bookmarkStart w:id="215" w:name="_Toc64487243"/>
      <w:r w:rsidRPr="00D16540">
        <w:rPr>
          <w:rFonts w:cs="Times New Roman"/>
          <w:szCs w:val="28"/>
        </w:rPr>
        <w:t>16.5</w:t>
      </w:r>
      <w:r w:rsidR="005C7977" w:rsidRPr="00D16540">
        <w:rPr>
          <w:rFonts w:cs="Times New Roman"/>
          <w:szCs w:val="28"/>
        </w:rPr>
        <w:t>.</w:t>
      </w:r>
      <w:r w:rsidRPr="00D16540">
        <w:rPr>
          <w:rFonts w:cs="Times New Roman"/>
          <w:szCs w:val="28"/>
        </w:rPr>
        <w:t xml:space="preserve"> Участие в предупреждении и ликвидации последствий </w:t>
      </w:r>
      <w:r w:rsidR="002106FD" w:rsidRPr="00D16540">
        <w:rPr>
          <w:rFonts w:cs="Times New Roman"/>
          <w:szCs w:val="28"/>
        </w:rPr>
        <w:br/>
      </w:r>
      <w:r w:rsidRPr="00D16540">
        <w:rPr>
          <w:rFonts w:cs="Times New Roman"/>
          <w:szCs w:val="28"/>
        </w:rPr>
        <w:t>чрезвычайных ситуаций</w:t>
      </w:r>
      <w:bookmarkEnd w:id="212"/>
      <w:bookmarkEnd w:id="213"/>
      <w:bookmarkEnd w:id="214"/>
      <w:bookmarkEnd w:id="215"/>
    </w:p>
    <w:p w:rsidR="00275C1D" w:rsidRPr="00D16540" w:rsidRDefault="00275C1D" w:rsidP="00D16540">
      <w:pPr>
        <w:autoSpaceDE w:val="0"/>
        <w:autoSpaceDN w:val="0"/>
        <w:adjustRightInd w:val="0"/>
        <w:spacing w:after="0" w:line="276" w:lineRule="auto"/>
        <w:ind w:firstLine="708"/>
        <w:jc w:val="center"/>
        <w:rPr>
          <w:rFonts w:ascii="Times New Roman" w:eastAsia="Calibri" w:hAnsi="Times New Roman" w:cs="Times New Roman"/>
          <w:b/>
          <w:bCs/>
          <w:iCs/>
          <w:sz w:val="28"/>
          <w:szCs w:val="28"/>
          <w:lang w:eastAsia="ru-RU"/>
        </w:rPr>
      </w:pP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Одной из приоритетных задач стратегии социально-экономического развития города Ханты-Мансийска на долгосрочную перспективу является совершенствование системы предупреждения и защиты населения от чрезвычайных ситуаций природного и техногенного характера. Обеспечение условий для безопасной жизнедеятельности населения города, минимизация материального ущерба и снижение случаев гибели людей вследствие чрезвычайных ситуаций являются важнейшими факторами для сохранения экономического потенциала и повышения качества жизни населения.</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Постановлением Администрации города Ханты-Мансийска от 31.07.2020 №</w:t>
      </w:r>
      <w:r w:rsidR="001F3912" w:rsidRPr="00D16540">
        <w:rPr>
          <w:rFonts w:ascii="Times New Roman" w:hAnsi="Times New Roman" w:cs="Times New Roman"/>
          <w:sz w:val="28"/>
          <w:szCs w:val="28"/>
        </w:rPr>
        <w:t> </w:t>
      </w:r>
      <w:r w:rsidRPr="00D16540">
        <w:rPr>
          <w:rFonts w:ascii="Times New Roman" w:hAnsi="Times New Roman" w:cs="Times New Roman"/>
          <w:sz w:val="28"/>
          <w:szCs w:val="28"/>
        </w:rPr>
        <w:t>902 «О городском звене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определен состав сил постоянной готовности, предназначенных для оперативного реагирования на чрезвычайные ситуации и проведения работ по их</w:t>
      </w:r>
      <w:r w:rsidR="008541D6" w:rsidRPr="00D16540">
        <w:rPr>
          <w:rFonts w:ascii="Times New Roman" w:hAnsi="Times New Roman" w:cs="Times New Roman"/>
          <w:sz w:val="28"/>
          <w:szCs w:val="28"/>
        </w:rPr>
        <w:t xml:space="preserve"> </w:t>
      </w:r>
      <w:r w:rsidRPr="00D16540">
        <w:rPr>
          <w:rFonts w:ascii="Times New Roman" w:hAnsi="Times New Roman" w:cs="Times New Roman"/>
          <w:sz w:val="28"/>
          <w:szCs w:val="28"/>
        </w:rPr>
        <w:t>ликвидации.</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Управление силами и средствами городс</w:t>
      </w:r>
      <w:r w:rsidR="005B76B1" w:rsidRPr="00D16540">
        <w:rPr>
          <w:rFonts w:ascii="Times New Roman" w:hAnsi="Times New Roman" w:cs="Times New Roman"/>
          <w:sz w:val="28"/>
          <w:szCs w:val="28"/>
        </w:rPr>
        <w:t>кого звена РСЧС осуществляется К</w:t>
      </w:r>
      <w:r w:rsidRPr="00D16540">
        <w:rPr>
          <w:rFonts w:ascii="Times New Roman" w:hAnsi="Times New Roman" w:cs="Times New Roman"/>
          <w:sz w:val="28"/>
          <w:szCs w:val="28"/>
        </w:rPr>
        <w:t>омиссией по предупреждению и ликвидации чрезвычайных ситуаций и обеспечению пожарной безопасности города Ханты-Мансийска, в соответствии с постановлением Администрации города Ханты-Мансийска от 15.11.2012 №</w:t>
      </w:r>
      <w:r w:rsidR="005B76B1" w:rsidRPr="00D16540">
        <w:rPr>
          <w:rFonts w:ascii="Times New Roman" w:hAnsi="Times New Roman" w:cs="Times New Roman"/>
          <w:sz w:val="28"/>
          <w:szCs w:val="28"/>
        </w:rPr>
        <w:t> </w:t>
      </w:r>
      <w:r w:rsidRPr="00D16540">
        <w:rPr>
          <w:rFonts w:ascii="Times New Roman" w:hAnsi="Times New Roman" w:cs="Times New Roman"/>
          <w:sz w:val="28"/>
          <w:szCs w:val="28"/>
        </w:rPr>
        <w:t>1301 «О Комиссии по предупреждению и ликвидации чрезвычайных ситуаций и обеспечению пожарной безопасности».</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 xml:space="preserve">Информационное обеспечение осуществляется с использованием автоматизированной информационно-управляющей системы ЕДДС города, </w:t>
      </w:r>
      <w:r w:rsidRPr="00D16540">
        <w:rPr>
          <w:rFonts w:ascii="Times New Roman" w:hAnsi="Times New Roman" w:cs="Times New Roman"/>
          <w:sz w:val="28"/>
          <w:szCs w:val="28"/>
        </w:rPr>
        <w:lastRenderedPageBreak/>
        <w:t>представляющей собой совокупность технических систем средств связи и оповещения, автоматизации и информационных ресурсов, обеспечивающих обмен данными, подготовку, сбор, хранение, обработку, анализ и передачу информации.</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Информационный обмен о взаимодействии при решении задач в области информирования и оповещения населения об угрозе или возникновении чрезвычайных ситуаций природного или техногенного характера и иных угрозах на территории город</w:t>
      </w:r>
      <w:r w:rsidR="00B3326E" w:rsidRPr="00D16540">
        <w:rPr>
          <w:rFonts w:ascii="Times New Roman" w:hAnsi="Times New Roman" w:cs="Times New Roman"/>
          <w:sz w:val="28"/>
          <w:szCs w:val="28"/>
        </w:rPr>
        <w:t>а</w:t>
      </w:r>
      <w:r w:rsidRPr="00D16540">
        <w:rPr>
          <w:rFonts w:ascii="Times New Roman" w:hAnsi="Times New Roman" w:cs="Times New Roman"/>
          <w:sz w:val="28"/>
          <w:szCs w:val="28"/>
        </w:rPr>
        <w:t xml:space="preserve"> Ханты-Мансийск</w:t>
      </w:r>
      <w:r w:rsidR="00B3326E" w:rsidRPr="00D16540">
        <w:rPr>
          <w:rFonts w:ascii="Times New Roman" w:hAnsi="Times New Roman" w:cs="Times New Roman"/>
          <w:sz w:val="28"/>
          <w:szCs w:val="28"/>
        </w:rPr>
        <w:t>а</w:t>
      </w:r>
      <w:r w:rsidRPr="00D16540">
        <w:rPr>
          <w:rFonts w:ascii="Times New Roman" w:hAnsi="Times New Roman" w:cs="Times New Roman"/>
          <w:sz w:val="28"/>
          <w:szCs w:val="28"/>
        </w:rPr>
        <w:t xml:space="preserve"> осуществляется</w:t>
      </w:r>
      <w:r w:rsidR="008541D6" w:rsidRPr="00D16540">
        <w:rPr>
          <w:rFonts w:ascii="Times New Roman" w:hAnsi="Times New Roman" w:cs="Times New Roman"/>
          <w:sz w:val="28"/>
          <w:szCs w:val="28"/>
        </w:rPr>
        <w:t xml:space="preserve"> в соответствии с 34 соглашениями</w:t>
      </w:r>
      <w:r w:rsidRPr="00D16540">
        <w:rPr>
          <w:rFonts w:ascii="Times New Roman" w:hAnsi="Times New Roman" w:cs="Times New Roman"/>
          <w:sz w:val="28"/>
          <w:szCs w:val="28"/>
        </w:rPr>
        <w:t>, заключенными с организациями города.</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 рабочем зале ЕДДС установлено автоматизированное рабочее место муниципальной системы оповещения населения города и органов управления. Оповещение осуществляется в соответствии с постановлением Администрации города Ха</w:t>
      </w:r>
      <w:r w:rsidR="00D97833" w:rsidRPr="00D16540">
        <w:rPr>
          <w:rFonts w:ascii="Times New Roman" w:hAnsi="Times New Roman" w:cs="Times New Roman"/>
          <w:sz w:val="28"/>
          <w:szCs w:val="28"/>
        </w:rPr>
        <w:t>нты-Мансийска от 21.03.2017</w:t>
      </w:r>
      <w:r w:rsidRPr="00D16540">
        <w:rPr>
          <w:rFonts w:ascii="Times New Roman" w:hAnsi="Times New Roman" w:cs="Times New Roman"/>
          <w:sz w:val="28"/>
          <w:szCs w:val="28"/>
        </w:rPr>
        <w:t xml:space="preserve"> №</w:t>
      </w:r>
      <w:r w:rsidR="005B76B1" w:rsidRPr="00D16540">
        <w:rPr>
          <w:rFonts w:ascii="Times New Roman" w:hAnsi="Times New Roman" w:cs="Times New Roman"/>
          <w:sz w:val="28"/>
          <w:szCs w:val="28"/>
        </w:rPr>
        <w:t> </w:t>
      </w:r>
      <w:r w:rsidRPr="00D16540">
        <w:rPr>
          <w:rFonts w:ascii="Times New Roman" w:hAnsi="Times New Roman" w:cs="Times New Roman"/>
          <w:sz w:val="28"/>
          <w:szCs w:val="28"/>
        </w:rPr>
        <w:t>225 «О системе оповещения и информирования населения города Ханты-Мансийска об угрозе возникновения или возникновении чрезвычайной ситуации природного или техногенного характера, об опасностях, возникающих при военных конфликтах или вследствие этих конфликтов». Для оповещения населения города задействуется местная система оповещения. Система создана по модульному принципу на основе современных информационно-коммуникационных технологий. В различных районах города установлены 16 звуковых устройств (сирен) с блоками дистанционного управления, которые работают в режиме звуковых сигналов и речевого оповещения. По команде оператора с авт</w:t>
      </w:r>
      <w:r w:rsidR="008C2C61" w:rsidRPr="00D16540">
        <w:rPr>
          <w:rFonts w:ascii="Times New Roman" w:hAnsi="Times New Roman" w:cs="Times New Roman"/>
          <w:sz w:val="28"/>
          <w:szCs w:val="28"/>
        </w:rPr>
        <w:t>оматизированного рабочего места</w:t>
      </w:r>
      <w:r w:rsidRPr="00D16540">
        <w:rPr>
          <w:rFonts w:ascii="Times New Roman" w:hAnsi="Times New Roman" w:cs="Times New Roman"/>
          <w:sz w:val="28"/>
          <w:szCs w:val="28"/>
        </w:rPr>
        <w:t xml:space="preserve"> система выдает заданные звуковые сигналы (команды). Данная система имеет возможности комплексного оповещения должностных лиц Администрации города в текстовом (на мобильные телефоны) или голосовом (на мобильные и стационарные телефоны) режимах. Оповещени</w:t>
      </w:r>
      <w:r w:rsidR="008C2C61" w:rsidRPr="00D16540">
        <w:rPr>
          <w:rFonts w:ascii="Times New Roman" w:hAnsi="Times New Roman" w:cs="Times New Roman"/>
          <w:sz w:val="28"/>
          <w:szCs w:val="28"/>
        </w:rPr>
        <w:t>е руководящего состава, членов К</w:t>
      </w:r>
      <w:r w:rsidRPr="00D16540">
        <w:rPr>
          <w:rFonts w:ascii="Times New Roman" w:hAnsi="Times New Roman" w:cs="Times New Roman"/>
          <w:sz w:val="28"/>
          <w:szCs w:val="28"/>
        </w:rPr>
        <w:t>омиссии по предупреждению и ликвидации чрезвычайных ситуаций и обеспечению пожарной безопасности, руководителей сил постоянной готовности об угрозе возникновения чрезвычайных ситуаций на территории города</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осуществляется ЕДДС. Оповещение личного состава служб РСЧС осуществляется через дежурно-диспетчерские службы, на базе которых они созданы.</w:t>
      </w:r>
    </w:p>
    <w:p w:rsidR="00F23535" w:rsidRPr="00D16540" w:rsidRDefault="008C2C61"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Основным</w:t>
      </w:r>
      <w:r w:rsidR="00F23535" w:rsidRPr="00D16540">
        <w:rPr>
          <w:rFonts w:ascii="Times New Roman" w:hAnsi="Times New Roman" w:cs="Times New Roman"/>
          <w:sz w:val="28"/>
          <w:szCs w:val="28"/>
        </w:rPr>
        <w:t xml:space="preserve"> способ</w:t>
      </w:r>
      <w:r w:rsidRPr="00D16540">
        <w:rPr>
          <w:rFonts w:ascii="Times New Roman" w:hAnsi="Times New Roman" w:cs="Times New Roman"/>
          <w:sz w:val="28"/>
          <w:szCs w:val="28"/>
        </w:rPr>
        <w:t>ом</w:t>
      </w:r>
      <w:r w:rsidR="00F23535" w:rsidRPr="00D16540">
        <w:rPr>
          <w:rFonts w:ascii="Times New Roman" w:hAnsi="Times New Roman" w:cs="Times New Roman"/>
          <w:sz w:val="28"/>
          <w:szCs w:val="28"/>
        </w:rPr>
        <w:t xml:space="preserve"> оповещения населения является передача информации и сигналов оповещения по сетям связи и каналам телевизионного вещания и радиовещания. Для приема соо</w:t>
      </w:r>
      <w:r w:rsidRPr="00D16540">
        <w:rPr>
          <w:rFonts w:ascii="Times New Roman" w:hAnsi="Times New Roman" w:cs="Times New Roman"/>
          <w:sz w:val="28"/>
          <w:szCs w:val="28"/>
        </w:rPr>
        <w:t>бщений о чрезвычайных ситуациях</w:t>
      </w:r>
      <w:r w:rsidR="00F23535" w:rsidRPr="00D16540">
        <w:rPr>
          <w:rFonts w:ascii="Times New Roman" w:hAnsi="Times New Roman" w:cs="Times New Roman"/>
          <w:sz w:val="28"/>
          <w:szCs w:val="28"/>
        </w:rPr>
        <w:t xml:space="preserve"> (пожар</w:t>
      </w:r>
      <w:r w:rsidRPr="00D16540">
        <w:rPr>
          <w:rFonts w:ascii="Times New Roman" w:hAnsi="Times New Roman" w:cs="Times New Roman"/>
          <w:sz w:val="28"/>
          <w:szCs w:val="28"/>
        </w:rPr>
        <w:t>ах</w:t>
      </w:r>
      <w:r w:rsidR="00F23535" w:rsidRPr="00D16540">
        <w:rPr>
          <w:rFonts w:ascii="Times New Roman" w:hAnsi="Times New Roman" w:cs="Times New Roman"/>
          <w:sz w:val="28"/>
          <w:szCs w:val="28"/>
        </w:rPr>
        <w:t>) в телефонных сетях города установлен единый номер вызова экстренных оперативных служб города</w:t>
      </w:r>
      <w:r w:rsidR="00597FD1" w:rsidRPr="00D16540">
        <w:rPr>
          <w:rFonts w:ascii="Times New Roman" w:hAnsi="Times New Roman" w:cs="Times New Roman"/>
          <w:sz w:val="28"/>
          <w:szCs w:val="28"/>
        </w:rPr>
        <w:t xml:space="preserve"> – </w:t>
      </w:r>
      <w:r w:rsidR="00F23535" w:rsidRPr="00D16540">
        <w:rPr>
          <w:rFonts w:ascii="Times New Roman" w:hAnsi="Times New Roman" w:cs="Times New Roman"/>
          <w:sz w:val="28"/>
          <w:szCs w:val="28"/>
        </w:rPr>
        <w:t>112.</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lastRenderedPageBreak/>
        <w:t>На территории города Ханты-Мансийска функционирует Общероссийская комплексная система информирования и оповещения населения в местах массового пребывания людей (далее – ОКСИОН), созданная за счет средств федерального бюджета, входящая в собственность Главного управления МЧС Ро</w:t>
      </w:r>
      <w:r w:rsidR="00272E2D" w:rsidRPr="00D16540">
        <w:rPr>
          <w:rFonts w:ascii="Times New Roman" w:hAnsi="Times New Roman" w:cs="Times New Roman"/>
          <w:sz w:val="28"/>
          <w:szCs w:val="28"/>
        </w:rPr>
        <w:t>ссии по Ханты-Мансийскому автономному округу – Югре</w:t>
      </w:r>
      <w:r w:rsidRPr="00D16540">
        <w:rPr>
          <w:rFonts w:ascii="Times New Roman" w:hAnsi="Times New Roman" w:cs="Times New Roman"/>
          <w:sz w:val="28"/>
          <w:szCs w:val="28"/>
        </w:rPr>
        <w:t>.</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ОКСИОН состоит </w:t>
      </w:r>
      <w:r w:rsidR="008C2C61" w:rsidRPr="00D16540">
        <w:rPr>
          <w:rFonts w:ascii="Times New Roman" w:hAnsi="Times New Roman" w:cs="Times New Roman"/>
          <w:sz w:val="28"/>
          <w:szCs w:val="28"/>
        </w:rPr>
        <w:t>из 4 терминальных комплексов: 1</w:t>
      </w:r>
      <w:r w:rsidR="00272E2D" w:rsidRPr="00D16540">
        <w:rPr>
          <w:rFonts w:ascii="Times New Roman" w:hAnsi="Times New Roman" w:cs="Times New Roman"/>
          <w:sz w:val="28"/>
          <w:szCs w:val="28"/>
        </w:rPr>
        <w:t xml:space="preserve"> </w:t>
      </w:r>
      <w:r w:rsidRPr="00D16540">
        <w:rPr>
          <w:rFonts w:ascii="Times New Roman" w:hAnsi="Times New Roman" w:cs="Times New Roman"/>
          <w:sz w:val="28"/>
          <w:szCs w:val="28"/>
        </w:rPr>
        <w:t>пункта уличного оповещения населения (ПУОН) и 3-х пунктов информирования и оповещения населения (ПИОН).</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ПУОН установлен в районе автостоянки, находящейся между Ледовым дворцом спорта и КРК «Арена Югра» по улице Ледовая. К ПИОН относятся терминальные комплексы, расположенные в местах массового пребывания людей:</w:t>
      </w:r>
      <w:r w:rsidR="008541D6" w:rsidRPr="00D16540">
        <w:rPr>
          <w:rFonts w:ascii="Times New Roman" w:hAnsi="Times New Roman" w:cs="Times New Roman"/>
          <w:sz w:val="28"/>
          <w:szCs w:val="28"/>
        </w:rPr>
        <w:t xml:space="preserve"> </w:t>
      </w:r>
      <w:r w:rsidRPr="00D16540">
        <w:rPr>
          <w:rFonts w:ascii="Times New Roman" w:hAnsi="Times New Roman" w:cs="Times New Roman"/>
          <w:sz w:val="28"/>
          <w:szCs w:val="28"/>
        </w:rPr>
        <w:t>в здании речного вокзала по улице Б. Щербины, 3 (4 плазменные п</w:t>
      </w:r>
      <w:r w:rsidR="00272E2D" w:rsidRPr="00D16540">
        <w:rPr>
          <w:rFonts w:ascii="Times New Roman" w:hAnsi="Times New Roman" w:cs="Times New Roman"/>
          <w:sz w:val="28"/>
          <w:szCs w:val="28"/>
        </w:rPr>
        <w:t>анели, 5 </w:t>
      </w:r>
      <w:r w:rsidRPr="00D16540">
        <w:rPr>
          <w:rFonts w:ascii="Times New Roman" w:hAnsi="Times New Roman" w:cs="Times New Roman"/>
          <w:sz w:val="28"/>
          <w:szCs w:val="28"/>
        </w:rPr>
        <w:t>видеокамер); тор</w:t>
      </w:r>
      <w:r w:rsidR="00272E2D" w:rsidRPr="00D16540">
        <w:rPr>
          <w:rFonts w:ascii="Times New Roman" w:hAnsi="Times New Roman" w:cs="Times New Roman"/>
          <w:sz w:val="28"/>
          <w:szCs w:val="28"/>
        </w:rPr>
        <w:t>гово-делового центра «Гостиный д</w:t>
      </w:r>
      <w:r w:rsidRPr="00D16540">
        <w:rPr>
          <w:rFonts w:ascii="Times New Roman" w:hAnsi="Times New Roman" w:cs="Times New Roman"/>
          <w:sz w:val="28"/>
          <w:szCs w:val="28"/>
        </w:rPr>
        <w:t>вор» по улице Энгельса, 1 (8</w:t>
      </w:r>
      <w:r w:rsidR="00272E2D" w:rsidRPr="00D16540">
        <w:rPr>
          <w:rFonts w:ascii="Times New Roman" w:hAnsi="Times New Roman" w:cs="Times New Roman"/>
          <w:sz w:val="28"/>
          <w:szCs w:val="28"/>
        </w:rPr>
        <w:t> </w:t>
      </w:r>
      <w:r w:rsidRPr="00D16540">
        <w:rPr>
          <w:rFonts w:ascii="Times New Roman" w:hAnsi="Times New Roman" w:cs="Times New Roman"/>
          <w:sz w:val="28"/>
          <w:szCs w:val="28"/>
        </w:rPr>
        <w:t>плазменных панелей, 9 видеокамер); торгового дома «Сатурн» по улице Заводская, д. 11-А (8 плазменных панелей, 9 видеокамер).</w:t>
      </w:r>
    </w:p>
    <w:p w:rsidR="00F23535" w:rsidRPr="00D16540" w:rsidRDefault="008541D6"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Всего установлено</w:t>
      </w:r>
      <w:r w:rsidR="00F23535" w:rsidRPr="00D16540">
        <w:rPr>
          <w:rFonts w:ascii="Times New Roman" w:hAnsi="Times New Roman" w:cs="Times New Roman"/>
          <w:sz w:val="28"/>
          <w:szCs w:val="28"/>
        </w:rPr>
        <w:t>: 22 плазменные панели, 1 светодиодный экран, 25 видеокамер. Все терминальные комплексы оснащены подсистемой радиационного и химического контроля и в режиме повседневной деятельности осуществляют информирование населения о чрезвычайных ситуациях, угрозе террористического акта, возникновении социально значимых происшествий, обучение населения важным вопросам безопасности жизнедеятельности.</w:t>
      </w:r>
      <w:r w:rsidR="00906C17" w:rsidRPr="00D16540">
        <w:rPr>
          <w:rFonts w:ascii="Times New Roman" w:hAnsi="Times New Roman" w:cs="Times New Roman"/>
          <w:sz w:val="28"/>
          <w:szCs w:val="28"/>
        </w:rPr>
        <w:t xml:space="preserve"> </w:t>
      </w:r>
      <w:r w:rsidR="00F23535" w:rsidRPr="00D16540">
        <w:rPr>
          <w:rFonts w:ascii="Times New Roman" w:hAnsi="Times New Roman" w:cs="Times New Roman"/>
          <w:sz w:val="28"/>
          <w:szCs w:val="28"/>
        </w:rPr>
        <w:t>В зону трансляции объектов ОКСИОН в дневное время попадает население города в к</w:t>
      </w:r>
      <w:r w:rsidRPr="00D16540">
        <w:rPr>
          <w:rFonts w:ascii="Times New Roman" w:hAnsi="Times New Roman" w:cs="Times New Roman"/>
          <w:sz w:val="28"/>
          <w:szCs w:val="28"/>
        </w:rPr>
        <w:t>оличестве 42 тыс.</w:t>
      </w:r>
      <w:r w:rsidR="00F23535" w:rsidRPr="00D16540">
        <w:rPr>
          <w:rFonts w:ascii="Times New Roman" w:hAnsi="Times New Roman" w:cs="Times New Roman"/>
          <w:sz w:val="28"/>
          <w:szCs w:val="28"/>
        </w:rPr>
        <w:t xml:space="preserve"> человек. Для снижения рисков возникновения чрезвычайных ситуаций, смягчения их последствий (уменьшения потерь и ущерба) разработан и утвержден План действий по предупреждению и ликвидации чрезвычайных ситуаций природного и техногенного характера на территории города Ханты-Мансийска.</w:t>
      </w:r>
      <w:r w:rsidR="00906C17" w:rsidRPr="00D16540">
        <w:rPr>
          <w:rFonts w:ascii="Times New Roman" w:hAnsi="Times New Roman" w:cs="Times New Roman"/>
          <w:sz w:val="28"/>
          <w:szCs w:val="28"/>
        </w:rPr>
        <w:t xml:space="preserve"> </w:t>
      </w:r>
      <w:r w:rsidR="00F23535" w:rsidRPr="00D16540">
        <w:rPr>
          <w:rFonts w:ascii="Times New Roman" w:hAnsi="Times New Roman" w:cs="Times New Roman"/>
          <w:sz w:val="28"/>
          <w:szCs w:val="28"/>
        </w:rPr>
        <w:t>Для организации первоочередного жизнеобеспечения пострадавшего населения распоряжением Администрации города Ханты-Мансийска определены пункты временного размещения людей (далее – ПВР) п</w:t>
      </w:r>
      <w:r w:rsidR="00272E2D" w:rsidRPr="00D16540">
        <w:rPr>
          <w:rFonts w:ascii="Times New Roman" w:hAnsi="Times New Roman" w:cs="Times New Roman"/>
          <w:sz w:val="28"/>
          <w:szCs w:val="28"/>
        </w:rPr>
        <w:t>ри чрезвычайных ситуациях (9 штук</w:t>
      </w:r>
      <w:r w:rsidR="00F23535" w:rsidRPr="00D16540">
        <w:rPr>
          <w:rFonts w:ascii="Times New Roman" w:hAnsi="Times New Roman" w:cs="Times New Roman"/>
          <w:sz w:val="28"/>
          <w:szCs w:val="28"/>
        </w:rPr>
        <w:t>), вместимостью 500 человек. ПВР в основном созданы на базе учебных заведений города.</w:t>
      </w:r>
      <w:r w:rsidRPr="00D16540">
        <w:rPr>
          <w:rFonts w:ascii="Times New Roman" w:hAnsi="Times New Roman" w:cs="Times New Roman"/>
          <w:sz w:val="28"/>
          <w:szCs w:val="28"/>
        </w:rPr>
        <w:t xml:space="preserve"> </w:t>
      </w:r>
      <w:r w:rsidR="00F23535" w:rsidRPr="00D16540">
        <w:rPr>
          <w:rFonts w:ascii="Times New Roman" w:hAnsi="Times New Roman" w:cs="Times New Roman"/>
          <w:sz w:val="28"/>
          <w:szCs w:val="28"/>
        </w:rPr>
        <w:t>Для совершенствования практических навыков руководящего состава и органов управления в принятии решений и планировании действий по предупреждению и ликвидации чрезвычайных ситуаций в муниципальном образовании город Ханты-Мансийск в 2020 году проведен</w:t>
      </w:r>
      <w:r w:rsidR="00272E2D" w:rsidRPr="00D16540">
        <w:rPr>
          <w:rFonts w:ascii="Times New Roman" w:hAnsi="Times New Roman" w:cs="Times New Roman"/>
          <w:sz w:val="28"/>
          <w:szCs w:val="28"/>
        </w:rPr>
        <w:t>ы</w:t>
      </w:r>
      <w:r w:rsidR="00F23535" w:rsidRPr="00D16540">
        <w:rPr>
          <w:rFonts w:ascii="Times New Roman" w:hAnsi="Times New Roman" w:cs="Times New Roman"/>
          <w:sz w:val="28"/>
          <w:szCs w:val="28"/>
        </w:rPr>
        <w:t xml:space="preserve"> 23 учения и тренировки.</w:t>
      </w:r>
      <w:r w:rsidR="00906C17" w:rsidRPr="00D16540">
        <w:rPr>
          <w:rFonts w:ascii="Times New Roman" w:hAnsi="Times New Roman" w:cs="Times New Roman"/>
          <w:sz w:val="28"/>
          <w:szCs w:val="28"/>
        </w:rPr>
        <w:t xml:space="preserve"> </w:t>
      </w:r>
      <w:r w:rsidR="00F23535" w:rsidRPr="00D16540">
        <w:rPr>
          <w:rFonts w:ascii="Times New Roman" w:hAnsi="Times New Roman" w:cs="Times New Roman"/>
          <w:sz w:val="28"/>
          <w:szCs w:val="28"/>
        </w:rPr>
        <w:t xml:space="preserve">Распоряжением Администрации города </w:t>
      </w:r>
      <w:r w:rsidR="00D50298" w:rsidRPr="00D16540">
        <w:rPr>
          <w:rFonts w:ascii="Times New Roman" w:hAnsi="Times New Roman" w:cs="Times New Roman"/>
          <w:sz w:val="28"/>
          <w:szCs w:val="28"/>
        </w:rPr>
        <w:t>Ханты-Мансийска от 19.03.2020 №</w:t>
      </w:r>
      <w:r w:rsidR="00272E2D" w:rsidRPr="00D16540">
        <w:rPr>
          <w:rFonts w:ascii="Times New Roman" w:hAnsi="Times New Roman" w:cs="Times New Roman"/>
          <w:sz w:val="28"/>
          <w:szCs w:val="28"/>
        </w:rPr>
        <w:t> </w:t>
      </w:r>
      <w:r w:rsidR="00F23535" w:rsidRPr="00D16540">
        <w:rPr>
          <w:rFonts w:ascii="Times New Roman" w:hAnsi="Times New Roman" w:cs="Times New Roman"/>
          <w:sz w:val="28"/>
          <w:szCs w:val="28"/>
        </w:rPr>
        <w:t xml:space="preserve">250 утверждён План </w:t>
      </w:r>
      <w:proofErr w:type="spellStart"/>
      <w:r w:rsidR="00F23535" w:rsidRPr="00D16540">
        <w:rPr>
          <w:rFonts w:ascii="Times New Roman" w:hAnsi="Times New Roman" w:cs="Times New Roman"/>
          <w:sz w:val="28"/>
          <w:szCs w:val="28"/>
        </w:rPr>
        <w:t>противопаводковых</w:t>
      </w:r>
      <w:proofErr w:type="spellEnd"/>
      <w:r w:rsidR="00F23535" w:rsidRPr="00D16540">
        <w:rPr>
          <w:rFonts w:ascii="Times New Roman" w:hAnsi="Times New Roman" w:cs="Times New Roman"/>
          <w:sz w:val="28"/>
          <w:szCs w:val="28"/>
        </w:rPr>
        <w:t xml:space="preserve"> мероприятий на территории города Ханты-Мансийска в 2020 году.</w:t>
      </w:r>
      <w:r w:rsidRPr="00D16540">
        <w:rPr>
          <w:rFonts w:ascii="Times New Roman" w:hAnsi="Times New Roman" w:cs="Times New Roman"/>
          <w:sz w:val="28"/>
          <w:szCs w:val="28"/>
        </w:rPr>
        <w:t xml:space="preserve"> </w:t>
      </w:r>
      <w:r w:rsidR="00F23535" w:rsidRPr="00D16540">
        <w:rPr>
          <w:rFonts w:ascii="Times New Roman" w:hAnsi="Times New Roman" w:cs="Times New Roman"/>
          <w:sz w:val="28"/>
          <w:szCs w:val="28"/>
        </w:rPr>
        <w:t xml:space="preserve">29.04.2020 проведено командно-штабное учение </w:t>
      </w:r>
      <w:r w:rsidR="00F23535" w:rsidRPr="00D16540">
        <w:rPr>
          <w:rFonts w:ascii="Times New Roman" w:hAnsi="Times New Roman" w:cs="Times New Roman"/>
          <w:sz w:val="28"/>
          <w:szCs w:val="28"/>
        </w:rPr>
        <w:lastRenderedPageBreak/>
        <w:t>по</w:t>
      </w:r>
      <w:r w:rsidR="00272E2D" w:rsidRPr="00D16540">
        <w:rPr>
          <w:rFonts w:ascii="Times New Roman" w:hAnsi="Times New Roman" w:cs="Times New Roman"/>
          <w:sz w:val="28"/>
          <w:szCs w:val="28"/>
        </w:rPr>
        <w:t xml:space="preserve"> теме</w:t>
      </w:r>
      <w:r w:rsidR="00F23535" w:rsidRPr="00D16540">
        <w:rPr>
          <w:rFonts w:ascii="Times New Roman" w:hAnsi="Times New Roman" w:cs="Times New Roman"/>
          <w:sz w:val="28"/>
          <w:szCs w:val="28"/>
        </w:rPr>
        <w:t xml:space="preserve"> «Организация управления силами и средствами городского звена территориальной подсистемы Ханты-Мансийского автономного округа</w:t>
      </w:r>
      <w:r w:rsidR="00597FD1" w:rsidRPr="00D16540">
        <w:rPr>
          <w:rFonts w:ascii="Times New Roman" w:hAnsi="Times New Roman" w:cs="Times New Roman"/>
          <w:sz w:val="28"/>
          <w:szCs w:val="28"/>
        </w:rPr>
        <w:t xml:space="preserve"> – </w:t>
      </w:r>
      <w:r w:rsidR="00F23535" w:rsidRPr="00D16540">
        <w:rPr>
          <w:rFonts w:ascii="Times New Roman" w:hAnsi="Times New Roman" w:cs="Times New Roman"/>
          <w:sz w:val="28"/>
          <w:szCs w:val="28"/>
        </w:rPr>
        <w:t xml:space="preserve">Югры единой государственной системы предупреждения и ликвидации чрезвычайных ситуаций при ликвидации чрезвычайных ситуаций природного характера и проведении </w:t>
      </w:r>
      <w:proofErr w:type="spellStart"/>
      <w:r w:rsidR="00F23535" w:rsidRPr="00D16540">
        <w:rPr>
          <w:rFonts w:ascii="Times New Roman" w:hAnsi="Times New Roman" w:cs="Times New Roman"/>
          <w:sz w:val="28"/>
          <w:szCs w:val="28"/>
        </w:rPr>
        <w:t>противопаводковых</w:t>
      </w:r>
      <w:proofErr w:type="spellEnd"/>
      <w:r w:rsidR="00F23535" w:rsidRPr="00D16540">
        <w:rPr>
          <w:rFonts w:ascii="Times New Roman" w:hAnsi="Times New Roman" w:cs="Times New Roman"/>
          <w:sz w:val="28"/>
          <w:szCs w:val="28"/>
        </w:rPr>
        <w:t xml:space="preserve"> мероприятий».</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 2020 году проведено 7 заседаний Комиссии по предупреждению и ликвидации чрезвычайных ситуаций и обеспечению пожарной безопасности (далее</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КЧС и ОПБ города), в том числе 1 внеочередное заседание.</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Специалистами учебно-консультационного пункта проводятся занятия по подготовке населения </w:t>
      </w:r>
      <w:r w:rsidR="00A90F91" w:rsidRPr="00D16540">
        <w:rPr>
          <w:rFonts w:ascii="Times New Roman" w:hAnsi="Times New Roman" w:cs="Times New Roman"/>
          <w:sz w:val="28"/>
          <w:szCs w:val="28"/>
        </w:rPr>
        <w:t xml:space="preserve">по </w:t>
      </w:r>
      <w:r w:rsidRPr="00D16540">
        <w:rPr>
          <w:rFonts w:ascii="Times New Roman" w:hAnsi="Times New Roman" w:cs="Times New Roman"/>
          <w:sz w:val="28"/>
          <w:szCs w:val="28"/>
        </w:rPr>
        <w:t>вопросам гражданской обороны, предупреждению и ликвидации чрезвычайных ситуаций, обеспечению пожарной безопасности и обеспечению безопасности на водных объектах.</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За 2020 год подготовлено 29 642 человек</w:t>
      </w:r>
      <w:r w:rsidR="00A90F91" w:rsidRPr="00D16540">
        <w:rPr>
          <w:rFonts w:ascii="Times New Roman" w:hAnsi="Times New Roman" w:cs="Times New Roman"/>
          <w:sz w:val="28"/>
          <w:szCs w:val="28"/>
        </w:rPr>
        <w:t>а</w:t>
      </w:r>
      <w:r w:rsidRPr="00D16540">
        <w:rPr>
          <w:rFonts w:ascii="Times New Roman" w:hAnsi="Times New Roman" w:cs="Times New Roman"/>
          <w:sz w:val="28"/>
          <w:szCs w:val="28"/>
        </w:rPr>
        <w:t>, из них:</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работающее население – 382 человека;</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неработающее население – 7 343 человека;</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учащиеся учреждений общего образования</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21 917 человек.</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По плану-графику подготовки руководящего состава и работников РСЧС в 2020 году прошли курсовое обучение 76 человек, в том числе:</w:t>
      </w:r>
    </w:p>
    <w:p w:rsidR="00F23535" w:rsidRPr="00D16540" w:rsidRDefault="00F23535" w:rsidP="00D16540">
      <w:pPr>
        <w:pStyle w:val="a3"/>
        <w:numPr>
          <w:ilvl w:val="0"/>
          <w:numId w:val="28"/>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работники структурных подразделений, уполномоченных на решение задач в области ГО, организаций, отнесенных к категориям по ГО</w:t>
      </w:r>
      <w:r w:rsidR="00A90F91" w:rsidRPr="00D16540">
        <w:rPr>
          <w:rFonts w:ascii="Times New Roman" w:hAnsi="Times New Roman"/>
          <w:sz w:val="28"/>
          <w:szCs w:val="28"/>
        </w:rPr>
        <w:t>, – 1 человек</w:t>
      </w:r>
      <w:r w:rsidRPr="00D16540">
        <w:rPr>
          <w:rFonts w:ascii="Times New Roman" w:hAnsi="Times New Roman"/>
          <w:sz w:val="28"/>
          <w:szCs w:val="28"/>
        </w:rPr>
        <w:t>;</w:t>
      </w:r>
    </w:p>
    <w:p w:rsidR="00F23535" w:rsidRPr="00D16540" w:rsidRDefault="00F23535" w:rsidP="00D16540">
      <w:pPr>
        <w:pStyle w:val="a3"/>
        <w:numPr>
          <w:ilvl w:val="0"/>
          <w:numId w:val="28"/>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работники структурных подразделений, уполномоченных на решение задач в области ГО, организаций, не отнесенных к категориям по ГО</w:t>
      </w:r>
      <w:r w:rsidR="00A90F91" w:rsidRPr="00D16540">
        <w:rPr>
          <w:rFonts w:ascii="Times New Roman" w:hAnsi="Times New Roman"/>
          <w:sz w:val="28"/>
          <w:szCs w:val="28"/>
        </w:rPr>
        <w:t>,</w:t>
      </w:r>
      <w:r w:rsidR="00597FD1" w:rsidRPr="00D16540">
        <w:rPr>
          <w:rFonts w:ascii="Times New Roman" w:hAnsi="Times New Roman"/>
          <w:sz w:val="28"/>
          <w:szCs w:val="28"/>
        </w:rPr>
        <w:t xml:space="preserve"> – </w:t>
      </w:r>
      <w:r w:rsidR="00A90F91" w:rsidRPr="00D16540">
        <w:rPr>
          <w:rFonts w:ascii="Times New Roman" w:hAnsi="Times New Roman"/>
          <w:sz w:val="28"/>
          <w:szCs w:val="28"/>
        </w:rPr>
        <w:t>5 человек</w:t>
      </w:r>
      <w:r w:rsidRPr="00D16540">
        <w:rPr>
          <w:rFonts w:ascii="Times New Roman" w:hAnsi="Times New Roman"/>
          <w:sz w:val="28"/>
          <w:szCs w:val="28"/>
        </w:rPr>
        <w:t>;</w:t>
      </w:r>
    </w:p>
    <w:p w:rsidR="00F23535" w:rsidRPr="00D16540" w:rsidRDefault="00F23535" w:rsidP="00D16540">
      <w:pPr>
        <w:pStyle w:val="a3"/>
        <w:numPr>
          <w:ilvl w:val="0"/>
          <w:numId w:val="28"/>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 xml:space="preserve">руководители </w:t>
      </w:r>
      <w:proofErr w:type="spellStart"/>
      <w:r w:rsidRPr="00D16540">
        <w:rPr>
          <w:rFonts w:ascii="Times New Roman" w:hAnsi="Times New Roman"/>
          <w:sz w:val="28"/>
          <w:szCs w:val="28"/>
        </w:rPr>
        <w:t>э</w:t>
      </w:r>
      <w:r w:rsidR="00A90F91" w:rsidRPr="00D16540">
        <w:rPr>
          <w:rFonts w:ascii="Times New Roman" w:hAnsi="Times New Roman"/>
          <w:sz w:val="28"/>
          <w:szCs w:val="28"/>
        </w:rPr>
        <w:t>вакоорганов</w:t>
      </w:r>
      <w:proofErr w:type="spellEnd"/>
      <w:r w:rsidR="00A90F91" w:rsidRPr="00D16540">
        <w:rPr>
          <w:rFonts w:ascii="Times New Roman" w:hAnsi="Times New Roman"/>
          <w:sz w:val="28"/>
          <w:szCs w:val="28"/>
        </w:rPr>
        <w:t xml:space="preserve"> организаций – 1 человек</w:t>
      </w:r>
      <w:r w:rsidRPr="00D16540">
        <w:rPr>
          <w:rFonts w:ascii="Times New Roman" w:hAnsi="Times New Roman"/>
          <w:sz w:val="28"/>
          <w:szCs w:val="28"/>
        </w:rPr>
        <w:t>;</w:t>
      </w:r>
    </w:p>
    <w:p w:rsidR="00F23535" w:rsidRPr="00D16540" w:rsidRDefault="00F23535" w:rsidP="00D16540">
      <w:pPr>
        <w:pStyle w:val="a3"/>
        <w:numPr>
          <w:ilvl w:val="0"/>
          <w:numId w:val="28"/>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лица, ответственные за подготовку в организациях</w:t>
      </w:r>
      <w:r w:rsidR="00A90F91" w:rsidRPr="00D16540">
        <w:rPr>
          <w:rFonts w:ascii="Times New Roman" w:hAnsi="Times New Roman"/>
          <w:sz w:val="28"/>
          <w:szCs w:val="28"/>
        </w:rPr>
        <w:t>, – 17 человек</w:t>
      </w:r>
      <w:r w:rsidRPr="00D16540">
        <w:rPr>
          <w:rFonts w:ascii="Times New Roman" w:hAnsi="Times New Roman"/>
          <w:sz w:val="28"/>
          <w:szCs w:val="28"/>
        </w:rPr>
        <w:t>;</w:t>
      </w:r>
    </w:p>
    <w:p w:rsidR="00F23535" w:rsidRPr="00D16540" w:rsidRDefault="00F23535" w:rsidP="00D16540">
      <w:pPr>
        <w:pStyle w:val="a3"/>
        <w:numPr>
          <w:ilvl w:val="0"/>
          <w:numId w:val="28"/>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председате</w:t>
      </w:r>
      <w:r w:rsidR="00A90F91" w:rsidRPr="00D16540">
        <w:rPr>
          <w:rFonts w:ascii="Times New Roman" w:hAnsi="Times New Roman"/>
          <w:sz w:val="28"/>
          <w:szCs w:val="28"/>
        </w:rPr>
        <w:t>ли КЧС и ПБ организаций – 1 человек</w:t>
      </w:r>
      <w:r w:rsidRPr="00D16540">
        <w:rPr>
          <w:rFonts w:ascii="Times New Roman" w:hAnsi="Times New Roman"/>
          <w:sz w:val="28"/>
          <w:szCs w:val="28"/>
        </w:rPr>
        <w:t>;</w:t>
      </w:r>
    </w:p>
    <w:p w:rsidR="00F23535" w:rsidRPr="00D16540" w:rsidRDefault="00F23535" w:rsidP="00D16540">
      <w:pPr>
        <w:pStyle w:val="a3"/>
        <w:numPr>
          <w:ilvl w:val="0"/>
          <w:numId w:val="28"/>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члены КЧС и ПБ организац</w:t>
      </w:r>
      <w:r w:rsidR="00A90F91" w:rsidRPr="00D16540">
        <w:rPr>
          <w:rFonts w:ascii="Times New Roman" w:hAnsi="Times New Roman"/>
          <w:sz w:val="28"/>
          <w:szCs w:val="28"/>
        </w:rPr>
        <w:t>ий – 36 человек</w:t>
      </w:r>
      <w:r w:rsidRPr="00D16540">
        <w:rPr>
          <w:rFonts w:ascii="Times New Roman" w:hAnsi="Times New Roman"/>
          <w:sz w:val="28"/>
          <w:szCs w:val="28"/>
        </w:rPr>
        <w:t>;</w:t>
      </w:r>
    </w:p>
    <w:p w:rsidR="00F23535" w:rsidRPr="00D16540" w:rsidRDefault="00F23535" w:rsidP="00D16540">
      <w:pPr>
        <w:pStyle w:val="a3"/>
        <w:numPr>
          <w:ilvl w:val="0"/>
          <w:numId w:val="28"/>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руководители и специалисты ДДС организаций</w:t>
      </w:r>
      <w:r w:rsidR="00597FD1" w:rsidRPr="00D16540">
        <w:rPr>
          <w:rFonts w:ascii="Times New Roman" w:hAnsi="Times New Roman"/>
          <w:sz w:val="28"/>
          <w:szCs w:val="28"/>
        </w:rPr>
        <w:t xml:space="preserve"> – </w:t>
      </w:r>
      <w:r w:rsidRPr="00D16540">
        <w:rPr>
          <w:rFonts w:ascii="Times New Roman" w:hAnsi="Times New Roman"/>
          <w:sz w:val="28"/>
          <w:szCs w:val="28"/>
        </w:rPr>
        <w:t>15 чел</w:t>
      </w:r>
      <w:r w:rsidR="00A90F91" w:rsidRPr="00D16540">
        <w:rPr>
          <w:rFonts w:ascii="Times New Roman" w:hAnsi="Times New Roman"/>
          <w:sz w:val="28"/>
          <w:szCs w:val="28"/>
        </w:rPr>
        <w:t>овек</w:t>
      </w:r>
      <w:r w:rsidRPr="00D16540">
        <w:rPr>
          <w:rFonts w:ascii="Times New Roman" w:hAnsi="Times New Roman"/>
          <w:sz w:val="28"/>
          <w:szCs w:val="28"/>
        </w:rPr>
        <w:t>.</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 рамках военно-патриотического воспитания с учащимися школ города Ханты-Мансийска проведен муниципальный этап XХII регионального соревнования «Школа безопасности», где ребята учились выживать в экстремальных ситуациях, ориентироваться на местности, преодолевать препятствия, надевать костюмы химической защиты и изучать правила безопасности доро</w:t>
      </w:r>
      <w:r w:rsidR="00A90F91" w:rsidRPr="00D16540">
        <w:rPr>
          <w:rFonts w:ascii="Times New Roman" w:hAnsi="Times New Roman" w:cs="Times New Roman"/>
          <w:sz w:val="28"/>
          <w:szCs w:val="28"/>
        </w:rPr>
        <w:t>жного движения, а также оказывать</w:t>
      </w:r>
      <w:r w:rsidRPr="00D16540">
        <w:rPr>
          <w:rFonts w:ascii="Times New Roman" w:hAnsi="Times New Roman" w:cs="Times New Roman"/>
          <w:sz w:val="28"/>
          <w:szCs w:val="28"/>
        </w:rPr>
        <w:t xml:space="preserve"> перв</w:t>
      </w:r>
      <w:r w:rsidR="00A90F91" w:rsidRPr="00D16540">
        <w:rPr>
          <w:rFonts w:ascii="Times New Roman" w:hAnsi="Times New Roman" w:cs="Times New Roman"/>
          <w:sz w:val="28"/>
          <w:szCs w:val="28"/>
        </w:rPr>
        <w:t>ую помощь</w:t>
      </w:r>
      <w:r w:rsidRPr="00D16540">
        <w:rPr>
          <w:rFonts w:ascii="Times New Roman" w:hAnsi="Times New Roman" w:cs="Times New Roman"/>
          <w:sz w:val="28"/>
          <w:szCs w:val="28"/>
        </w:rPr>
        <w:t>. В этапе приняло участие 59 учащихся школ города Ханты-Мансийска.</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Проведены объектовые тренировки по эвакуации в случае возникновения пожара в МБОУ СОШ №</w:t>
      </w:r>
      <w:r w:rsidR="00A90F91" w:rsidRPr="00D16540">
        <w:rPr>
          <w:rFonts w:ascii="Times New Roman" w:hAnsi="Times New Roman" w:cs="Times New Roman"/>
          <w:sz w:val="28"/>
          <w:szCs w:val="28"/>
        </w:rPr>
        <w:t xml:space="preserve">№ </w:t>
      </w:r>
      <w:r w:rsidRPr="00D16540">
        <w:rPr>
          <w:rFonts w:ascii="Times New Roman" w:hAnsi="Times New Roman" w:cs="Times New Roman"/>
          <w:sz w:val="28"/>
          <w:szCs w:val="28"/>
        </w:rPr>
        <w:t>1,</w:t>
      </w:r>
      <w:r w:rsidR="00A90F91" w:rsidRPr="00D16540">
        <w:rPr>
          <w:rFonts w:ascii="Times New Roman" w:hAnsi="Times New Roman" w:cs="Times New Roman"/>
          <w:sz w:val="28"/>
          <w:szCs w:val="28"/>
        </w:rPr>
        <w:t xml:space="preserve"> </w:t>
      </w:r>
      <w:r w:rsidRPr="00D16540">
        <w:rPr>
          <w:rFonts w:ascii="Times New Roman" w:hAnsi="Times New Roman" w:cs="Times New Roman"/>
          <w:sz w:val="28"/>
          <w:szCs w:val="28"/>
        </w:rPr>
        <w:t>2,</w:t>
      </w:r>
      <w:r w:rsidR="00A90F91" w:rsidRPr="00D16540">
        <w:rPr>
          <w:rFonts w:ascii="Times New Roman" w:hAnsi="Times New Roman" w:cs="Times New Roman"/>
          <w:sz w:val="28"/>
          <w:szCs w:val="28"/>
        </w:rPr>
        <w:t xml:space="preserve"> </w:t>
      </w:r>
      <w:r w:rsidRPr="00D16540">
        <w:rPr>
          <w:rFonts w:ascii="Times New Roman" w:hAnsi="Times New Roman" w:cs="Times New Roman"/>
          <w:sz w:val="28"/>
          <w:szCs w:val="28"/>
        </w:rPr>
        <w:t>3,</w:t>
      </w:r>
      <w:r w:rsidR="00A90F91" w:rsidRPr="00D16540">
        <w:rPr>
          <w:rFonts w:ascii="Times New Roman" w:hAnsi="Times New Roman" w:cs="Times New Roman"/>
          <w:sz w:val="28"/>
          <w:szCs w:val="28"/>
        </w:rPr>
        <w:t xml:space="preserve"> </w:t>
      </w:r>
      <w:r w:rsidRPr="00D16540">
        <w:rPr>
          <w:rFonts w:ascii="Times New Roman" w:hAnsi="Times New Roman" w:cs="Times New Roman"/>
          <w:sz w:val="28"/>
          <w:szCs w:val="28"/>
        </w:rPr>
        <w:t>4,</w:t>
      </w:r>
      <w:r w:rsidR="00A90F91" w:rsidRPr="00D16540">
        <w:rPr>
          <w:rFonts w:ascii="Times New Roman" w:hAnsi="Times New Roman" w:cs="Times New Roman"/>
          <w:sz w:val="28"/>
          <w:szCs w:val="28"/>
        </w:rPr>
        <w:t xml:space="preserve"> </w:t>
      </w:r>
      <w:r w:rsidRPr="00D16540">
        <w:rPr>
          <w:rFonts w:ascii="Times New Roman" w:hAnsi="Times New Roman" w:cs="Times New Roman"/>
          <w:sz w:val="28"/>
          <w:szCs w:val="28"/>
        </w:rPr>
        <w:t>5,</w:t>
      </w:r>
      <w:r w:rsidR="00A90F91" w:rsidRPr="00D16540">
        <w:rPr>
          <w:rFonts w:ascii="Times New Roman" w:hAnsi="Times New Roman" w:cs="Times New Roman"/>
          <w:sz w:val="28"/>
          <w:szCs w:val="28"/>
        </w:rPr>
        <w:t xml:space="preserve"> </w:t>
      </w:r>
      <w:r w:rsidRPr="00D16540">
        <w:rPr>
          <w:rFonts w:ascii="Times New Roman" w:hAnsi="Times New Roman" w:cs="Times New Roman"/>
          <w:sz w:val="28"/>
          <w:szCs w:val="28"/>
        </w:rPr>
        <w:t>6,</w:t>
      </w:r>
      <w:r w:rsidR="00A90F91" w:rsidRPr="00D16540">
        <w:rPr>
          <w:rFonts w:ascii="Times New Roman" w:hAnsi="Times New Roman" w:cs="Times New Roman"/>
          <w:sz w:val="28"/>
          <w:szCs w:val="28"/>
        </w:rPr>
        <w:t xml:space="preserve"> </w:t>
      </w:r>
      <w:r w:rsidRPr="00D16540">
        <w:rPr>
          <w:rFonts w:ascii="Times New Roman" w:hAnsi="Times New Roman" w:cs="Times New Roman"/>
          <w:sz w:val="28"/>
          <w:szCs w:val="28"/>
        </w:rPr>
        <w:t>7,</w:t>
      </w:r>
      <w:r w:rsidR="00A90F91" w:rsidRPr="00D16540">
        <w:rPr>
          <w:rFonts w:ascii="Times New Roman" w:hAnsi="Times New Roman" w:cs="Times New Roman"/>
          <w:sz w:val="28"/>
          <w:szCs w:val="28"/>
        </w:rPr>
        <w:t xml:space="preserve"> </w:t>
      </w:r>
      <w:r w:rsidRPr="00D16540">
        <w:rPr>
          <w:rFonts w:ascii="Times New Roman" w:hAnsi="Times New Roman" w:cs="Times New Roman"/>
          <w:sz w:val="28"/>
          <w:szCs w:val="28"/>
        </w:rPr>
        <w:t>8, Гимназия №</w:t>
      </w:r>
      <w:r w:rsidR="00A90F91" w:rsidRPr="00D16540">
        <w:rPr>
          <w:rFonts w:ascii="Times New Roman" w:hAnsi="Times New Roman" w:cs="Times New Roman"/>
          <w:sz w:val="28"/>
          <w:szCs w:val="28"/>
        </w:rPr>
        <w:t xml:space="preserve"> </w:t>
      </w:r>
      <w:r w:rsidRPr="00D16540">
        <w:rPr>
          <w:rFonts w:ascii="Times New Roman" w:hAnsi="Times New Roman" w:cs="Times New Roman"/>
          <w:sz w:val="28"/>
          <w:szCs w:val="28"/>
        </w:rPr>
        <w:t>1. Эвакуировано 12</w:t>
      </w:r>
      <w:r w:rsidR="00A90F91" w:rsidRPr="00D16540">
        <w:rPr>
          <w:rFonts w:ascii="Times New Roman" w:hAnsi="Times New Roman" w:cs="Times New Roman"/>
          <w:sz w:val="28"/>
          <w:szCs w:val="28"/>
        </w:rPr>
        <w:t> </w:t>
      </w:r>
      <w:r w:rsidRPr="00D16540">
        <w:rPr>
          <w:rFonts w:ascii="Times New Roman" w:hAnsi="Times New Roman" w:cs="Times New Roman"/>
          <w:sz w:val="28"/>
          <w:szCs w:val="28"/>
        </w:rPr>
        <w:t>180 человек, в том числе 11</w:t>
      </w:r>
      <w:r w:rsidR="008541D6"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310 учащихся и 870 человек преподавателей и </w:t>
      </w:r>
      <w:r w:rsidRPr="00D16540">
        <w:rPr>
          <w:rFonts w:ascii="Times New Roman" w:hAnsi="Times New Roman" w:cs="Times New Roman"/>
          <w:sz w:val="28"/>
          <w:szCs w:val="28"/>
        </w:rPr>
        <w:lastRenderedPageBreak/>
        <w:t>работников учреждений. Все школы уложились в нормативное время на оценку «хорошо», трени</w:t>
      </w:r>
      <w:r w:rsidR="00A90F91" w:rsidRPr="00D16540">
        <w:rPr>
          <w:rFonts w:ascii="Times New Roman" w:hAnsi="Times New Roman" w:cs="Times New Roman"/>
          <w:sz w:val="28"/>
          <w:szCs w:val="28"/>
        </w:rPr>
        <w:t xml:space="preserve">ровки проводились с </w:t>
      </w:r>
      <w:proofErr w:type="spellStart"/>
      <w:r w:rsidR="00A90F91" w:rsidRPr="00D16540">
        <w:rPr>
          <w:rFonts w:ascii="Times New Roman" w:hAnsi="Times New Roman" w:cs="Times New Roman"/>
          <w:sz w:val="28"/>
          <w:szCs w:val="28"/>
        </w:rPr>
        <w:t>фотовидео</w:t>
      </w:r>
      <w:r w:rsidRPr="00D16540">
        <w:rPr>
          <w:rFonts w:ascii="Times New Roman" w:hAnsi="Times New Roman" w:cs="Times New Roman"/>
          <w:sz w:val="28"/>
          <w:szCs w:val="28"/>
        </w:rPr>
        <w:t>фиксацией</w:t>
      </w:r>
      <w:proofErr w:type="spellEnd"/>
      <w:r w:rsidRPr="00D16540">
        <w:rPr>
          <w:rFonts w:ascii="Times New Roman" w:hAnsi="Times New Roman" w:cs="Times New Roman"/>
          <w:sz w:val="28"/>
          <w:szCs w:val="28"/>
        </w:rPr>
        <w:t>.</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Актуализированы и размещены наглядные агитационные материалы о мерах по противодействию терроризму, правил</w:t>
      </w:r>
      <w:r w:rsidR="0093402E" w:rsidRPr="00D16540">
        <w:rPr>
          <w:rFonts w:ascii="Times New Roman" w:hAnsi="Times New Roman" w:cs="Times New Roman"/>
          <w:sz w:val="28"/>
          <w:szCs w:val="28"/>
        </w:rPr>
        <w:t>ах</w:t>
      </w:r>
      <w:r w:rsidRPr="00D16540">
        <w:rPr>
          <w:rFonts w:ascii="Times New Roman" w:hAnsi="Times New Roman" w:cs="Times New Roman"/>
          <w:sz w:val="28"/>
          <w:szCs w:val="28"/>
        </w:rPr>
        <w:t xml:space="preserve"> пожарной безопасности и безопасности дорожного движения в 9 школах, 18 дошкольных образовательных учреждениях и 11 учреждения</w:t>
      </w:r>
      <w:r w:rsidR="0093402E" w:rsidRPr="00D16540">
        <w:rPr>
          <w:rFonts w:ascii="Times New Roman" w:hAnsi="Times New Roman" w:cs="Times New Roman"/>
          <w:sz w:val="28"/>
          <w:szCs w:val="28"/>
        </w:rPr>
        <w:t>х</w:t>
      </w:r>
      <w:r w:rsidRPr="00D16540">
        <w:rPr>
          <w:rFonts w:ascii="Times New Roman" w:hAnsi="Times New Roman" w:cs="Times New Roman"/>
          <w:sz w:val="28"/>
          <w:szCs w:val="28"/>
        </w:rPr>
        <w:t xml:space="preserve"> дополнительного образования.</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Учебно-консультационный пункт МКУ «УГЗН» занял первое место в смотре-конкурсе на «Лучший учебно-консультационный пункт по гражданской обороне и чрезвычайным ситуациям Ханты-Мансийского автономного округа – Югры».</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В </w:t>
      </w:r>
      <w:r w:rsidR="0083630E" w:rsidRPr="00D16540">
        <w:rPr>
          <w:rFonts w:ascii="Times New Roman" w:hAnsi="Times New Roman" w:cs="Times New Roman"/>
          <w:sz w:val="28"/>
          <w:szCs w:val="28"/>
        </w:rPr>
        <w:t>общественно-политической газете «Самарово</w:t>
      </w:r>
      <w:r w:rsidR="00A90F91" w:rsidRPr="00D16540">
        <w:rPr>
          <w:rFonts w:ascii="Times New Roman" w:hAnsi="Times New Roman" w:cs="Times New Roman"/>
          <w:sz w:val="28"/>
          <w:szCs w:val="28"/>
        </w:rPr>
        <w:t xml:space="preserve"> – </w:t>
      </w:r>
      <w:r w:rsidR="0083630E" w:rsidRPr="00D16540">
        <w:rPr>
          <w:rFonts w:ascii="Times New Roman" w:hAnsi="Times New Roman" w:cs="Times New Roman"/>
          <w:sz w:val="28"/>
          <w:szCs w:val="28"/>
        </w:rPr>
        <w:t xml:space="preserve">Ханты-Мансийск» </w:t>
      </w:r>
      <w:r w:rsidRPr="00D16540">
        <w:rPr>
          <w:rFonts w:ascii="Times New Roman" w:hAnsi="Times New Roman" w:cs="Times New Roman"/>
          <w:sz w:val="28"/>
          <w:szCs w:val="28"/>
        </w:rPr>
        <w:t>25 раз публиковались статьи, отражающие деятельность Администрации города Ханты-Мансийска по защите жизни и здоровья граждан.</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На </w:t>
      </w:r>
      <w:r w:rsidR="0093402E" w:rsidRPr="00D16540">
        <w:rPr>
          <w:rFonts w:ascii="Times New Roman" w:hAnsi="Times New Roman" w:cs="Times New Roman"/>
          <w:sz w:val="28"/>
          <w:szCs w:val="28"/>
        </w:rPr>
        <w:t>о</w:t>
      </w:r>
      <w:r w:rsidRPr="00D16540">
        <w:rPr>
          <w:rFonts w:ascii="Times New Roman" w:hAnsi="Times New Roman" w:cs="Times New Roman"/>
          <w:sz w:val="28"/>
          <w:szCs w:val="28"/>
        </w:rPr>
        <w:t>фициальном сайте органов местного самоуправления города</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Ханты-Мансийска</w:t>
      </w:r>
      <w:r w:rsidR="0093402E" w:rsidRPr="00D16540">
        <w:rPr>
          <w:rFonts w:ascii="Times New Roman" w:hAnsi="Times New Roman" w:cs="Times New Roman"/>
          <w:sz w:val="28"/>
          <w:szCs w:val="28"/>
        </w:rPr>
        <w:t xml:space="preserve"> в сети Интернет размещено 115</w:t>
      </w:r>
      <w:r w:rsidRPr="00D16540">
        <w:rPr>
          <w:rFonts w:ascii="Times New Roman" w:hAnsi="Times New Roman" w:cs="Times New Roman"/>
          <w:sz w:val="28"/>
          <w:szCs w:val="28"/>
        </w:rPr>
        <w:t xml:space="preserve"> памяток,</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разработан новый раздел «Детская безопасность», где размещены памятки,</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слайды, видеоролики и мультфильмы на темы безопасности детей, с</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периодическим обновлением.</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На городском телевидении в программе «Диалог» транслировалось 1</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выступление с участием директора МКУ «УГЗН», 7 сюжетов в программе</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«Новости» на тему реализации единой государственной политики в области</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гражданской обороны, защиты населения и территории города Ханты-Мансийска от чрезвычайных ситуаций и обеспечения пожарной</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безопасности.</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Для ликвидации чрезвычайных ситуаций природного и техногенного</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характера постановлением Администрации города Ханты-Мансийска от</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13.04.2020 №</w:t>
      </w:r>
      <w:r w:rsidR="0093402E" w:rsidRPr="00D16540">
        <w:rPr>
          <w:rFonts w:ascii="Times New Roman" w:hAnsi="Times New Roman" w:cs="Times New Roman"/>
          <w:sz w:val="28"/>
          <w:szCs w:val="28"/>
        </w:rPr>
        <w:t> </w:t>
      </w:r>
      <w:r w:rsidRPr="00D16540">
        <w:rPr>
          <w:rFonts w:ascii="Times New Roman" w:hAnsi="Times New Roman" w:cs="Times New Roman"/>
          <w:sz w:val="28"/>
          <w:szCs w:val="28"/>
        </w:rPr>
        <w:t>409 «О создании, хранении, использовании и восполнении</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резервов материальных ресурсов для ликвидации чрезвычайных ситуаций на</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территории города Ханты-Мансийска» утвержден перечень резервов</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материальных ресурсов.</w:t>
      </w:r>
      <w:r w:rsidR="008541D6" w:rsidRPr="00D16540">
        <w:rPr>
          <w:rFonts w:ascii="Times New Roman" w:hAnsi="Times New Roman" w:cs="Times New Roman"/>
          <w:sz w:val="28"/>
          <w:szCs w:val="28"/>
        </w:rPr>
        <w:t xml:space="preserve"> </w:t>
      </w:r>
      <w:r w:rsidRPr="00D16540">
        <w:rPr>
          <w:rFonts w:ascii="Times New Roman" w:hAnsi="Times New Roman" w:cs="Times New Roman"/>
          <w:sz w:val="28"/>
          <w:szCs w:val="28"/>
        </w:rPr>
        <w:t>На базе БУ Х</w:t>
      </w:r>
      <w:r w:rsidR="0093402E" w:rsidRPr="00D16540">
        <w:rPr>
          <w:rFonts w:ascii="Times New Roman" w:hAnsi="Times New Roman" w:cs="Times New Roman"/>
          <w:sz w:val="28"/>
          <w:szCs w:val="28"/>
        </w:rPr>
        <w:t>анты-Мансийского автономного округа</w:t>
      </w:r>
      <w:r w:rsidRPr="00D16540">
        <w:rPr>
          <w:rFonts w:ascii="Times New Roman" w:hAnsi="Times New Roman" w:cs="Times New Roman"/>
          <w:sz w:val="28"/>
          <w:szCs w:val="28"/>
        </w:rPr>
        <w:t xml:space="preserve"> – Югры «Окружная клиническая больница» создан</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резерв (неснижаемый запас) медицинского имущества для город</w:t>
      </w:r>
      <w:r w:rsidR="00B3326E" w:rsidRPr="00D16540">
        <w:rPr>
          <w:rFonts w:ascii="Times New Roman" w:hAnsi="Times New Roman" w:cs="Times New Roman"/>
          <w:sz w:val="28"/>
          <w:szCs w:val="28"/>
        </w:rPr>
        <w:t>а</w:t>
      </w:r>
      <w:r w:rsidRPr="00D16540">
        <w:rPr>
          <w:rFonts w:ascii="Times New Roman" w:hAnsi="Times New Roman" w:cs="Times New Roman"/>
          <w:sz w:val="28"/>
          <w:szCs w:val="28"/>
        </w:rPr>
        <w:t xml:space="preserve"> Ханты-Мансийск</w:t>
      </w:r>
      <w:r w:rsidR="00B3326E" w:rsidRPr="00D16540">
        <w:rPr>
          <w:rFonts w:ascii="Times New Roman" w:hAnsi="Times New Roman" w:cs="Times New Roman"/>
          <w:sz w:val="28"/>
          <w:szCs w:val="28"/>
        </w:rPr>
        <w:t>а</w:t>
      </w:r>
      <w:r w:rsidRPr="00D16540">
        <w:rPr>
          <w:rFonts w:ascii="Times New Roman" w:hAnsi="Times New Roman" w:cs="Times New Roman"/>
          <w:sz w:val="28"/>
          <w:szCs w:val="28"/>
        </w:rPr>
        <w:t xml:space="preserve"> для 50 человек, на сумму 1</w:t>
      </w:r>
      <w:r w:rsidR="0093402E" w:rsidRPr="00D16540">
        <w:rPr>
          <w:rFonts w:ascii="Times New Roman" w:hAnsi="Times New Roman" w:cs="Times New Roman"/>
          <w:sz w:val="28"/>
          <w:szCs w:val="28"/>
        </w:rPr>
        <w:t> </w:t>
      </w:r>
      <w:r w:rsidRPr="00D16540">
        <w:rPr>
          <w:rFonts w:ascii="Times New Roman" w:hAnsi="Times New Roman" w:cs="Times New Roman"/>
          <w:sz w:val="28"/>
          <w:szCs w:val="28"/>
        </w:rPr>
        <w:t>748,5 тыс.</w:t>
      </w:r>
      <w:r w:rsidR="0093402E" w:rsidRPr="00D16540">
        <w:rPr>
          <w:rFonts w:ascii="Times New Roman" w:hAnsi="Times New Roman" w:cs="Times New Roman"/>
          <w:sz w:val="28"/>
          <w:szCs w:val="28"/>
        </w:rPr>
        <w:t xml:space="preserve"> </w:t>
      </w:r>
      <w:r w:rsidRPr="00D16540">
        <w:rPr>
          <w:rFonts w:ascii="Times New Roman" w:hAnsi="Times New Roman" w:cs="Times New Roman"/>
          <w:sz w:val="28"/>
          <w:szCs w:val="28"/>
        </w:rPr>
        <w:t>рублей.</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 xml:space="preserve">В соответствии </w:t>
      </w:r>
      <w:r w:rsidR="0093402E" w:rsidRPr="00D16540">
        <w:rPr>
          <w:rFonts w:ascii="Times New Roman" w:hAnsi="Times New Roman" w:cs="Times New Roman"/>
          <w:sz w:val="28"/>
          <w:szCs w:val="28"/>
        </w:rPr>
        <w:t>с постановлением</w:t>
      </w:r>
      <w:r w:rsidRPr="00D16540">
        <w:rPr>
          <w:rFonts w:ascii="Times New Roman" w:hAnsi="Times New Roman" w:cs="Times New Roman"/>
          <w:sz w:val="28"/>
          <w:szCs w:val="28"/>
        </w:rPr>
        <w:t xml:space="preserve"> Администрации города Ханты-Мансийска от 30.09.2016 №</w:t>
      </w:r>
      <w:r w:rsidR="0093402E" w:rsidRPr="00D16540">
        <w:rPr>
          <w:rFonts w:ascii="Times New Roman" w:hAnsi="Times New Roman" w:cs="Times New Roman"/>
          <w:sz w:val="28"/>
          <w:szCs w:val="28"/>
        </w:rPr>
        <w:t> </w:t>
      </w:r>
      <w:r w:rsidRPr="00D16540">
        <w:rPr>
          <w:rFonts w:ascii="Times New Roman" w:hAnsi="Times New Roman" w:cs="Times New Roman"/>
          <w:sz w:val="28"/>
          <w:szCs w:val="28"/>
        </w:rPr>
        <w:t>1014 «О порядке формирования, хранения и</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реализации городского резерва материалов и оборудования, приобретенного</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за счет средств городского бюджета, для устранения неисправностей, аварий</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и чрезвычайных ситуаций на объектах жилищно-коммунального хозяйства</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города Ханты-Мансийска», приказом Департамента городского хозяйства</w:t>
      </w:r>
      <w:r w:rsidR="0011624B" w:rsidRPr="00D16540">
        <w:rPr>
          <w:rFonts w:ascii="Times New Roman" w:hAnsi="Times New Roman" w:cs="Times New Roman"/>
          <w:sz w:val="28"/>
          <w:szCs w:val="28"/>
        </w:rPr>
        <w:t xml:space="preserve"> </w:t>
      </w:r>
      <w:r w:rsidR="0093402E" w:rsidRPr="00D16540">
        <w:rPr>
          <w:rFonts w:ascii="Times New Roman" w:hAnsi="Times New Roman" w:cs="Times New Roman"/>
          <w:sz w:val="28"/>
          <w:szCs w:val="28"/>
        </w:rPr>
        <w:t>утверждены</w:t>
      </w:r>
      <w:r w:rsidRPr="00D16540">
        <w:rPr>
          <w:rFonts w:ascii="Times New Roman" w:hAnsi="Times New Roman" w:cs="Times New Roman"/>
          <w:sz w:val="28"/>
          <w:szCs w:val="28"/>
        </w:rPr>
        <w:t xml:space="preserve"> номенклатура и количество резервов материально-технических</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средств. Резерв материальных ресурсов на душу населения составляет 180,5</w:t>
      </w:r>
      <w:r w:rsidR="0011624B" w:rsidRPr="00D16540">
        <w:rPr>
          <w:rFonts w:ascii="Times New Roman" w:hAnsi="Times New Roman" w:cs="Times New Roman"/>
          <w:sz w:val="28"/>
          <w:szCs w:val="28"/>
        </w:rPr>
        <w:t xml:space="preserve"> </w:t>
      </w:r>
      <w:r w:rsidR="008541D6" w:rsidRPr="00D16540">
        <w:rPr>
          <w:rFonts w:ascii="Times New Roman" w:hAnsi="Times New Roman" w:cs="Times New Roman"/>
          <w:sz w:val="28"/>
          <w:szCs w:val="28"/>
        </w:rPr>
        <w:lastRenderedPageBreak/>
        <w:t>рубл</w:t>
      </w:r>
      <w:r w:rsidR="0093402E" w:rsidRPr="00D16540">
        <w:rPr>
          <w:rFonts w:ascii="Times New Roman" w:hAnsi="Times New Roman" w:cs="Times New Roman"/>
          <w:sz w:val="28"/>
          <w:szCs w:val="28"/>
        </w:rPr>
        <w:t>я</w:t>
      </w:r>
      <w:r w:rsidRPr="00D16540">
        <w:rPr>
          <w:rFonts w:ascii="Times New Roman" w:hAnsi="Times New Roman" w:cs="Times New Roman"/>
          <w:sz w:val="28"/>
          <w:szCs w:val="28"/>
        </w:rPr>
        <w:t>.</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Складирование и хранение материалов и оборудования, находящихся в</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городском резе</w:t>
      </w:r>
      <w:r w:rsidR="0093402E" w:rsidRPr="00D16540">
        <w:rPr>
          <w:rFonts w:ascii="Times New Roman" w:hAnsi="Times New Roman" w:cs="Times New Roman"/>
          <w:sz w:val="28"/>
          <w:szCs w:val="28"/>
        </w:rPr>
        <w:t>рве, осуществляю</w:t>
      </w:r>
      <w:r w:rsidRPr="00D16540">
        <w:rPr>
          <w:rFonts w:ascii="Times New Roman" w:hAnsi="Times New Roman" w:cs="Times New Roman"/>
          <w:sz w:val="28"/>
          <w:szCs w:val="28"/>
        </w:rPr>
        <w:t>тся на складах муниципальных предприятий.</w:t>
      </w:r>
    </w:p>
    <w:p w:rsidR="00634A19" w:rsidRPr="00D16540" w:rsidRDefault="00F23535" w:rsidP="00D16540">
      <w:pPr>
        <w:autoSpaceDE w:val="0"/>
        <w:autoSpaceDN w:val="0"/>
        <w:adjustRightInd w:val="0"/>
        <w:spacing w:after="0" w:line="276" w:lineRule="auto"/>
        <w:ind w:firstLine="708"/>
        <w:jc w:val="both"/>
        <w:rPr>
          <w:rFonts w:ascii="Times New Roman" w:eastAsia="Times New Roman" w:hAnsi="Times New Roman" w:cs="Times New Roman"/>
          <w:bCs/>
          <w:sz w:val="28"/>
          <w:szCs w:val="28"/>
          <w:lang w:eastAsia="ru-RU"/>
        </w:rPr>
      </w:pPr>
      <w:r w:rsidRPr="00D16540">
        <w:rPr>
          <w:rFonts w:ascii="Times New Roman" w:hAnsi="Times New Roman" w:cs="Times New Roman"/>
          <w:sz w:val="28"/>
          <w:szCs w:val="28"/>
        </w:rPr>
        <w:t>На совершенствование системы предупреждения и защиты населения</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от чрезвычайных ситуаций природного и техногенного характера,</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мониторинга чрезвычайных ситуаций в рамках муниципальной программы</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«Защита населения и территории города Ханты-Мансийска от чрезвычайных</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ситуаций, совершенствование гражданской обороны и обеспечение</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пожарной безопасности» в 2020 году направлено и освоено из средств</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бюджета города Ханты-Мансийска 115 733,63 тыс. руб</w:t>
      </w:r>
      <w:r w:rsidR="0093402E" w:rsidRPr="00D16540">
        <w:rPr>
          <w:rFonts w:ascii="Times New Roman" w:hAnsi="Times New Roman" w:cs="Times New Roman"/>
          <w:sz w:val="28"/>
          <w:szCs w:val="28"/>
        </w:rPr>
        <w:t>лей</w:t>
      </w:r>
      <w:r w:rsidR="0011624B" w:rsidRPr="00D16540">
        <w:rPr>
          <w:rFonts w:ascii="Times New Roman" w:hAnsi="Times New Roman" w:cs="Times New Roman"/>
          <w:sz w:val="28"/>
          <w:szCs w:val="28"/>
        </w:rPr>
        <w:t>.</w:t>
      </w:r>
    </w:p>
    <w:p w:rsidR="0038112E" w:rsidRPr="00D16540" w:rsidRDefault="0038112E" w:rsidP="00D16540">
      <w:pPr>
        <w:tabs>
          <w:tab w:val="left" w:pos="9214"/>
        </w:tabs>
        <w:spacing w:after="0" w:line="276" w:lineRule="auto"/>
        <w:ind w:firstLine="709"/>
        <w:jc w:val="both"/>
        <w:rPr>
          <w:rFonts w:ascii="Times New Roman" w:eastAsia="Times New Roman" w:hAnsi="Times New Roman" w:cs="Times New Roman"/>
          <w:sz w:val="28"/>
          <w:szCs w:val="28"/>
          <w:lang w:eastAsia="ru-RU"/>
        </w:rPr>
      </w:pPr>
    </w:p>
    <w:p w:rsidR="002107D3" w:rsidRPr="00D16540" w:rsidRDefault="002107D3" w:rsidP="00D16540">
      <w:pPr>
        <w:pStyle w:val="2"/>
        <w:spacing w:before="0" w:after="0" w:line="276" w:lineRule="auto"/>
        <w:ind w:firstLine="709"/>
        <w:rPr>
          <w:szCs w:val="28"/>
        </w:rPr>
      </w:pPr>
      <w:bookmarkStart w:id="216" w:name="_Toc533760046"/>
      <w:bookmarkStart w:id="217" w:name="_Toc535576545"/>
      <w:bookmarkStart w:id="218" w:name="_Toc29543618"/>
      <w:bookmarkStart w:id="219" w:name="_Toc64487244"/>
      <w:r w:rsidRPr="00D16540">
        <w:rPr>
          <w:szCs w:val="28"/>
        </w:rPr>
        <w:t>17. Формирование и содержание муниципального архива</w:t>
      </w:r>
      <w:bookmarkEnd w:id="216"/>
      <w:bookmarkEnd w:id="217"/>
      <w:bookmarkEnd w:id="218"/>
      <w:bookmarkEnd w:id="219"/>
    </w:p>
    <w:p w:rsidR="00857D58" w:rsidRPr="00D16540" w:rsidRDefault="00857D58" w:rsidP="00D16540">
      <w:pPr>
        <w:spacing w:after="0" w:line="276" w:lineRule="auto"/>
        <w:ind w:firstLine="709"/>
        <w:jc w:val="both"/>
        <w:rPr>
          <w:rFonts w:ascii="Times New Roman" w:eastAsia="Times New Roman" w:hAnsi="Times New Roman" w:cs="Times New Roman"/>
          <w:sz w:val="28"/>
          <w:szCs w:val="28"/>
          <w:lang w:eastAsia="ru-RU"/>
        </w:rPr>
      </w:pP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bookmarkStart w:id="220" w:name="_Toc416735678"/>
      <w:bookmarkStart w:id="221" w:name="_Toc354487747"/>
      <w:bookmarkStart w:id="222" w:name="_Toc474855490"/>
      <w:bookmarkStart w:id="223" w:name="_Toc474848496"/>
      <w:bookmarkStart w:id="224" w:name="_Toc474846600"/>
      <w:bookmarkStart w:id="225" w:name="_Toc446597384"/>
      <w:bookmarkStart w:id="226" w:name="_Toc445285265"/>
      <w:bookmarkStart w:id="227" w:name="_Toc533760047"/>
      <w:bookmarkStart w:id="228" w:name="_Toc535576546"/>
      <w:bookmarkStart w:id="229" w:name="_Toc29543619"/>
      <w:r w:rsidRPr="00D16540">
        <w:rPr>
          <w:rFonts w:ascii="Times New Roman" w:eastAsia="Times New Roman" w:hAnsi="Times New Roman" w:cs="Times New Roman"/>
          <w:sz w:val="28"/>
          <w:szCs w:val="28"/>
          <w:lang w:eastAsia="ru-RU"/>
        </w:rPr>
        <w:t>В 2020 году продолжалась работа по качественному формированию Архивного фонда Российской Федерации документами управленческой деятельности организаций – источни</w:t>
      </w:r>
      <w:r w:rsidR="0093402E" w:rsidRPr="00D16540">
        <w:rPr>
          <w:rFonts w:ascii="Times New Roman" w:eastAsia="Times New Roman" w:hAnsi="Times New Roman" w:cs="Times New Roman"/>
          <w:sz w:val="28"/>
          <w:szCs w:val="28"/>
          <w:lang w:eastAsia="ru-RU"/>
        </w:rPr>
        <w:t xml:space="preserve">ков комплектования архива, </w:t>
      </w:r>
      <w:proofErr w:type="spellStart"/>
      <w:r w:rsidR="0093402E" w:rsidRPr="00D16540">
        <w:rPr>
          <w:rFonts w:ascii="Times New Roman" w:eastAsia="Times New Roman" w:hAnsi="Times New Roman" w:cs="Times New Roman"/>
          <w:sz w:val="28"/>
          <w:szCs w:val="28"/>
          <w:lang w:eastAsia="ru-RU"/>
        </w:rPr>
        <w:t>фото</w:t>
      </w:r>
      <w:r w:rsidRPr="00D16540">
        <w:rPr>
          <w:rFonts w:ascii="Times New Roman" w:eastAsia="Times New Roman" w:hAnsi="Times New Roman" w:cs="Times New Roman"/>
          <w:sz w:val="28"/>
          <w:szCs w:val="28"/>
          <w:lang w:eastAsia="ru-RU"/>
        </w:rPr>
        <w:t>видеодокументами</w:t>
      </w:r>
      <w:proofErr w:type="spellEnd"/>
      <w:r w:rsidRPr="00D16540">
        <w:rPr>
          <w:rFonts w:ascii="Times New Roman" w:eastAsia="Times New Roman" w:hAnsi="Times New Roman" w:cs="Times New Roman"/>
          <w:sz w:val="28"/>
          <w:szCs w:val="28"/>
          <w:lang w:eastAsia="ru-RU"/>
        </w:rPr>
        <w:t>, документами личного происхождения собственников и владельцев архивных документов; совершенствованию ведомственного хранения документов, обеспечению их сохранности, в том числе документов по личному составу ликвидированных организаций; повышению качества информационного обслуживания населения и оказания муниципальных услуг.</w:t>
      </w: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lang w:eastAsia="ru-RU"/>
        </w:rPr>
        <w:t>В муниципальном архиве на</w:t>
      </w:r>
      <w:r w:rsidR="00597FD1"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01.01.2021</w:t>
      </w:r>
      <w:r w:rsidR="0093402E" w:rsidRPr="00D16540">
        <w:rPr>
          <w:rFonts w:ascii="Times New Roman" w:eastAsia="Calibri" w:hAnsi="Times New Roman" w:cs="Times New Roman"/>
          <w:sz w:val="28"/>
          <w:szCs w:val="28"/>
          <w:lang w:eastAsia="ru-RU"/>
        </w:rPr>
        <w:t xml:space="preserve"> числятся 185 фондов (2020 год – </w:t>
      </w:r>
      <w:r w:rsidRPr="00D16540">
        <w:rPr>
          <w:rFonts w:ascii="Times New Roman" w:eastAsia="Calibri" w:hAnsi="Times New Roman" w:cs="Times New Roman"/>
          <w:sz w:val="28"/>
          <w:szCs w:val="28"/>
          <w:lang w:eastAsia="ru-RU"/>
        </w:rPr>
        <w:t>175 фондов</w:t>
      </w:r>
      <w:r w:rsidRPr="00D16540">
        <w:rPr>
          <w:rFonts w:ascii="Times New Roman" w:eastAsia="Times New Roman" w:hAnsi="Times New Roman" w:cs="Times New Roman"/>
          <w:sz w:val="28"/>
          <w:szCs w:val="28"/>
          <w:lang w:eastAsia="ru-RU"/>
        </w:rPr>
        <w:t>)</w:t>
      </w:r>
      <w:r w:rsidRPr="00D16540">
        <w:rPr>
          <w:rFonts w:ascii="Times New Roman" w:eastAsia="Calibri" w:hAnsi="Times New Roman" w:cs="Times New Roman"/>
          <w:sz w:val="28"/>
          <w:szCs w:val="28"/>
          <w:lang w:eastAsia="ru-RU"/>
        </w:rPr>
        <w:t xml:space="preserve"> документов постоянного хранения организаций – источников комплектования архива, фотодокументов, видеодокументов, документов личного происхождения, документов по личному составу ликвидированны</w:t>
      </w:r>
      <w:r w:rsidR="0093402E" w:rsidRPr="00D16540">
        <w:rPr>
          <w:rFonts w:ascii="Times New Roman" w:eastAsia="Calibri" w:hAnsi="Times New Roman" w:cs="Times New Roman"/>
          <w:sz w:val="28"/>
          <w:szCs w:val="28"/>
          <w:lang w:eastAsia="ru-RU"/>
        </w:rPr>
        <w:t>х организаций, в которых содержа</w:t>
      </w:r>
      <w:r w:rsidRPr="00D16540">
        <w:rPr>
          <w:rFonts w:ascii="Times New Roman" w:eastAsia="Calibri" w:hAnsi="Times New Roman" w:cs="Times New Roman"/>
          <w:sz w:val="28"/>
          <w:szCs w:val="28"/>
          <w:lang w:eastAsia="ru-RU"/>
        </w:rPr>
        <w:t>тся 19</w:t>
      </w:r>
      <w:r w:rsidR="0093402E"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553 единиц</w:t>
      </w:r>
      <w:r w:rsidR="0093402E" w:rsidRPr="00D16540">
        <w:rPr>
          <w:rFonts w:ascii="Times New Roman" w:eastAsia="Calibri" w:hAnsi="Times New Roman" w:cs="Times New Roman"/>
          <w:sz w:val="28"/>
          <w:szCs w:val="28"/>
          <w:lang w:eastAsia="ru-RU"/>
        </w:rPr>
        <w:t>ы</w:t>
      </w:r>
      <w:r w:rsidRPr="00D16540">
        <w:rPr>
          <w:rFonts w:ascii="Times New Roman" w:eastAsia="Calibri" w:hAnsi="Times New Roman" w:cs="Times New Roman"/>
          <w:sz w:val="28"/>
          <w:szCs w:val="28"/>
          <w:lang w:eastAsia="ru-RU"/>
        </w:rPr>
        <w:t xml:space="preserve"> хранения (2019 год – 18</w:t>
      </w:r>
      <w:r w:rsidR="0093402E"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167 единиц хранения</w:t>
      </w:r>
      <w:r w:rsidRPr="00D16540">
        <w:rPr>
          <w:rFonts w:ascii="Times New Roman" w:eastAsia="Times New Roman" w:hAnsi="Times New Roman" w:cs="Times New Roman"/>
          <w:sz w:val="28"/>
          <w:szCs w:val="28"/>
          <w:lang w:eastAsia="ru-RU"/>
        </w:rPr>
        <w:t>)</w:t>
      </w:r>
      <w:r w:rsidRPr="00D16540">
        <w:rPr>
          <w:rFonts w:ascii="Times New Roman" w:eastAsia="Calibri" w:hAnsi="Times New Roman" w:cs="Times New Roman"/>
          <w:sz w:val="28"/>
          <w:szCs w:val="28"/>
          <w:lang w:eastAsia="ru-RU"/>
        </w:rPr>
        <w:t xml:space="preserve">, в том числе: </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hAnsi="Times New Roman"/>
          <w:sz w:val="28"/>
          <w:szCs w:val="28"/>
          <w:lang w:eastAsia="ru-RU"/>
        </w:rPr>
        <w:t>26 фондов управленческой документации – 4</w:t>
      </w:r>
      <w:r w:rsidR="0093402E" w:rsidRPr="00D16540">
        <w:rPr>
          <w:rFonts w:ascii="Times New Roman" w:hAnsi="Times New Roman"/>
          <w:sz w:val="28"/>
          <w:szCs w:val="28"/>
          <w:lang w:eastAsia="ru-RU"/>
        </w:rPr>
        <w:t> </w:t>
      </w:r>
      <w:r w:rsidRPr="00D16540">
        <w:rPr>
          <w:rFonts w:ascii="Times New Roman" w:hAnsi="Times New Roman"/>
          <w:sz w:val="28"/>
          <w:szCs w:val="28"/>
          <w:lang w:eastAsia="ru-RU"/>
        </w:rPr>
        <w:t>241 единица хранения (2019 год – 3</w:t>
      </w:r>
      <w:r w:rsidR="0093402E" w:rsidRPr="00D16540">
        <w:rPr>
          <w:rFonts w:ascii="Times New Roman" w:hAnsi="Times New Roman"/>
          <w:sz w:val="28"/>
          <w:szCs w:val="28"/>
          <w:lang w:eastAsia="ru-RU"/>
        </w:rPr>
        <w:t> </w:t>
      </w:r>
      <w:r w:rsidRPr="00D16540">
        <w:rPr>
          <w:rFonts w:ascii="Times New Roman" w:hAnsi="Times New Roman"/>
          <w:sz w:val="28"/>
          <w:szCs w:val="28"/>
          <w:lang w:eastAsia="ru-RU"/>
        </w:rPr>
        <w:t xml:space="preserve">745 единиц хранения); </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hAnsi="Times New Roman"/>
          <w:sz w:val="28"/>
          <w:szCs w:val="28"/>
          <w:lang w:eastAsia="ru-RU"/>
        </w:rPr>
        <w:t>154 фонда по личному составу –</w:t>
      </w:r>
      <w:r w:rsidRPr="00D16540">
        <w:rPr>
          <w:rFonts w:ascii="Times New Roman" w:hAnsi="Times New Roman"/>
          <w:color w:val="FF0000"/>
          <w:sz w:val="28"/>
          <w:szCs w:val="28"/>
          <w:lang w:eastAsia="ru-RU"/>
        </w:rPr>
        <w:t xml:space="preserve"> </w:t>
      </w:r>
      <w:r w:rsidRPr="00D16540">
        <w:rPr>
          <w:rFonts w:ascii="Times New Roman" w:hAnsi="Times New Roman"/>
          <w:sz w:val="28"/>
          <w:szCs w:val="28"/>
          <w:lang w:eastAsia="ru-RU"/>
        </w:rPr>
        <w:t>14</w:t>
      </w:r>
      <w:r w:rsidR="0093402E" w:rsidRPr="00D16540">
        <w:rPr>
          <w:rFonts w:ascii="Times New Roman" w:hAnsi="Times New Roman"/>
          <w:sz w:val="28"/>
          <w:szCs w:val="28"/>
          <w:lang w:eastAsia="ru-RU"/>
        </w:rPr>
        <w:t> </w:t>
      </w:r>
      <w:r w:rsidRPr="00D16540">
        <w:rPr>
          <w:rFonts w:ascii="Times New Roman" w:hAnsi="Times New Roman"/>
          <w:sz w:val="28"/>
          <w:szCs w:val="28"/>
          <w:lang w:eastAsia="ru-RU"/>
        </w:rPr>
        <w:t>487 единиц хранения (2019 год – 13</w:t>
      </w:r>
      <w:r w:rsidR="0093402E" w:rsidRPr="00D16540">
        <w:rPr>
          <w:rFonts w:ascii="Times New Roman" w:hAnsi="Times New Roman"/>
          <w:sz w:val="28"/>
          <w:szCs w:val="28"/>
          <w:lang w:eastAsia="ru-RU"/>
        </w:rPr>
        <w:t> 880 единиц</w:t>
      </w:r>
      <w:r w:rsidRPr="00D16540">
        <w:rPr>
          <w:rFonts w:ascii="Times New Roman" w:hAnsi="Times New Roman"/>
          <w:sz w:val="28"/>
          <w:szCs w:val="28"/>
          <w:lang w:eastAsia="ru-RU"/>
        </w:rPr>
        <w:t xml:space="preserve"> хранения); </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hAnsi="Times New Roman"/>
          <w:sz w:val="28"/>
          <w:szCs w:val="28"/>
          <w:lang w:eastAsia="ru-RU"/>
        </w:rPr>
        <w:t>2 фонда документов личного происхождения – 417 единиц хранения (2019 год</w:t>
      </w:r>
      <w:r w:rsidR="00597FD1" w:rsidRPr="00D16540">
        <w:rPr>
          <w:rFonts w:ascii="Times New Roman" w:hAnsi="Times New Roman"/>
          <w:sz w:val="28"/>
          <w:szCs w:val="28"/>
          <w:lang w:eastAsia="ru-RU"/>
        </w:rPr>
        <w:t xml:space="preserve"> – </w:t>
      </w:r>
      <w:r w:rsidRPr="00D16540">
        <w:rPr>
          <w:rFonts w:ascii="Times New Roman" w:hAnsi="Times New Roman"/>
          <w:sz w:val="28"/>
          <w:szCs w:val="28"/>
          <w:lang w:eastAsia="ru-RU"/>
        </w:rPr>
        <w:t xml:space="preserve">235 единиц хранения); </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hAnsi="Times New Roman"/>
          <w:sz w:val="28"/>
          <w:szCs w:val="28"/>
          <w:lang w:eastAsia="ru-RU"/>
        </w:rPr>
        <w:t xml:space="preserve">1 </w:t>
      </w:r>
      <w:proofErr w:type="spellStart"/>
      <w:r w:rsidRPr="00D16540">
        <w:rPr>
          <w:rFonts w:ascii="Times New Roman" w:hAnsi="Times New Roman"/>
          <w:sz w:val="28"/>
          <w:szCs w:val="28"/>
          <w:lang w:eastAsia="ru-RU"/>
        </w:rPr>
        <w:t>фотофонд</w:t>
      </w:r>
      <w:proofErr w:type="spellEnd"/>
      <w:r w:rsidRPr="00D16540">
        <w:rPr>
          <w:rFonts w:ascii="Times New Roman" w:hAnsi="Times New Roman"/>
          <w:sz w:val="28"/>
          <w:szCs w:val="28"/>
          <w:lang w:eastAsia="ru-RU"/>
        </w:rPr>
        <w:t xml:space="preserve"> – 382 единицы хранения (2019 год</w:t>
      </w:r>
      <w:r w:rsidR="00597FD1" w:rsidRPr="00D16540">
        <w:rPr>
          <w:rFonts w:ascii="Times New Roman" w:hAnsi="Times New Roman"/>
          <w:sz w:val="28"/>
          <w:szCs w:val="28"/>
          <w:lang w:eastAsia="ru-RU"/>
        </w:rPr>
        <w:t xml:space="preserve"> – </w:t>
      </w:r>
      <w:r w:rsidRPr="00D16540">
        <w:rPr>
          <w:rFonts w:ascii="Times New Roman" w:hAnsi="Times New Roman"/>
          <w:sz w:val="28"/>
          <w:szCs w:val="28"/>
          <w:lang w:eastAsia="ru-RU"/>
        </w:rPr>
        <w:t xml:space="preserve">282 единицы хранения); </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hAnsi="Times New Roman"/>
          <w:sz w:val="28"/>
          <w:szCs w:val="28"/>
          <w:lang w:eastAsia="ru-RU"/>
        </w:rPr>
        <w:t xml:space="preserve">1 </w:t>
      </w:r>
      <w:proofErr w:type="spellStart"/>
      <w:r w:rsidRPr="00D16540">
        <w:rPr>
          <w:rFonts w:ascii="Times New Roman" w:hAnsi="Times New Roman"/>
          <w:sz w:val="28"/>
          <w:szCs w:val="28"/>
          <w:lang w:eastAsia="ru-RU"/>
        </w:rPr>
        <w:t>видеофонд</w:t>
      </w:r>
      <w:proofErr w:type="spellEnd"/>
      <w:r w:rsidRPr="00D16540">
        <w:rPr>
          <w:rFonts w:ascii="Times New Roman" w:hAnsi="Times New Roman"/>
          <w:sz w:val="28"/>
          <w:szCs w:val="28"/>
          <w:lang w:eastAsia="ru-RU"/>
        </w:rPr>
        <w:t xml:space="preserve"> – 26 единиц хранения (2019 год</w:t>
      </w:r>
      <w:r w:rsidR="00597FD1" w:rsidRPr="00D16540">
        <w:rPr>
          <w:rFonts w:ascii="Times New Roman" w:hAnsi="Times New Roman"/>
          <w:sz w:val="28"/>
          <w:szCs w:val="28"/>
          <w:lang w:eastAsia="ru-RU"/>
        </w:rPr>
        <w:t xml:space="preserve"> – </w:t>
      </w:r>
      <w:r w:rsidRPr="00D16540">
        <w:rPr>
          <w:rFonts w:ascii="Times New Roman" w:hAnsi="Times New Roman"/>
          <w:sz w:val="28"/>
          <w:szCs w:val="28"/>
          <w:lang w:eastAsia="ru-RU"/>
        </w:rPr>
        <w:t>25 единиц хранения);</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hAnsi="Times New Roman"/>
          <w:sz w:val="28"/>
          <w:szCs w:val="28"/>
          <w:lang w:eastAsia="ru-RU"/>
        </w:rPr>
        <w:t>1 фонд электронных дел, документов – 1 единица хранения.</w:t>
      </w: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lang w:eastAsia="ru-RU"/>
        </w:rPr>
        <w:t>В течение 2020 года в архиве сформировано 10 новых фондов, объем документов увеличился на 1</w:t>
      </w:r>
      <w:r w:rsidR="0093402E"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386 единиц хранения (2019 год – 5 фондов</w:t>
      </w:r>
      <w:r w:rsidR="0093402E"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w:t>
      </w:r>
      <w:r w:rsidR="0093402E"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1</w:t>
      </w:r>
      <w:r w:rsidR="0093402E"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086</w:t>
      </w:r>
      <w:r w:rsidR="00597FD1"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lastRenderedPageBreak/>
        <w:t>единиц хранения).</w:t>
      </w:r>
      <w:r w:rsidR="00F85B06" w:rsidRPr="00D16540">
        <w:rPr>
          <w:rFonts w:ascii="Times New Roman" w:eastAsia="Calibri"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Ежегодно новыми документами пополняются фонды коллекции документов по истории города Ханты-Мансийска, </w:t>
      </w:r>
      <w:r w:rsidRPr="00D16540">
        <w:rPr>
          <w:rFonts w:ascii="Times New Roman" w:eastAsia="Calibri" w:hAnsi="Times New Roman" w:cs="Times New Roman"/>
          <w:sz w:val="28"/>
          <w:szCs w:val="28"/>
          <w:lang w:eastAsia="ru-RU"/>
        </w:rPr>
        <w:t>заслуженных и почетных жителей города Ханты-Мансийска</w:t>
      </w:r>
      <w:r w:rsidRPr="00D16540">
        <w:rPr>
          <w:rFonts w:ascii="Times New Roman" w:eastAsia="Times New Roman" w:hAnsi="Times New Roman" w:cs="Times New Roman"/>
          <w:sz w:val="28"/>
          <w:szCs w:val="28"/>
          <w:lang w:eastAsia="ru-RU"/>
        </w:rPr>
        <w:t xml:space="preserve">, </w:t>
      </w:r>
      <w:proofErr w:type="spellStart"/>
      <w:r w:rsidRPr="00D16540">
        <w:rPr>
          <w:rFonts w:ascii="Times New Roman" w:eastAsia="Times New Roman" w:hAnsi="Times New Roman" w:cs="Times New Roman"/>
          <w:sz w:val="28"/>
          <w:szCs w:val="28"/>
          <w:lang w:eastAsia="ru-RU"/>
        </w:rPr>
        <w:t>фотофонд</w:t>
      </w:r>
      <w:proofErr w:type="spellEnd"/>
      <w:r w:rsidRPr="00D16540">
        <w:rPr>
          <w:rFonts w:ascii="Times New Roman" w:eastAsia="Times New Roman" w:hAnsi="Times New Roman" w:cs="Times New Roman"/>
          <w:sz w:val="28"/>
          <w:szCs w:val="28"/>
          <w:lang w:eastAsia="ru-RU"/>
        </w:rPr>
        <w:t xml:space="preserve">, </w:t>
      </w:r>
      <w:proofErr w:type="spellStart"/>
      <w:r w:rsidRPr="00D16540">
        <w:rPr>
          <w:rFonts w:ascii="Times New Roman" w:eastAsia="Times New Roman" w:hAnsi="Times New Roman" w:cs="Times New Roman"/>
          <w:sz w:val="28"/>
          <w:szCs w:val="28"/>
          <w:lang w:eastAsia="ru-RU"/>
        </w:rPr>
        <w:t>видеофонд</w:t>
      </w:r>
      <w:proofErr w:type="spellEnd"/>
      <w:r w:rsidRPr="00D16540">
        <w:rPr>
          <w:rFonts w:ascii="Times New Roman" w:eastAsia="Times New Roman" w:hAnsi="Times New Roman" w:cs="Times New Roman"/>
          <w:sz w:val="28"/>
          <w:szCs w:val="28"/>
          <w:lang w:eastAsia="ru-RU"/>
        </w:rPr>
        <w:t>. В 2019 году было начато формирование нового фонда «Коллекция документов участников В</w:t>
      </w:r>
      <w:r w:rsidR="0093402E" w:rsidRPr="00D16540">
        <w:rPr>
          <w:rFonts w:ascii="Times New Roman" w:eastAsia="Times New Roman" w:hAnsi="Times New Roman" w:cs="Times New Roman"/>
          <w:sz w:val="28"/>
          <w:szCs w:val="28"/>
          <w:lang w:eastAsia="ru-RU"/>
        </w:rPr>
        <w:t>еликой Отечественной войны 1941–</w:t>
      </w:r>
      <w:r w:rsidRPr="00D16540">
        <w:rPr>
          <w:rFonts w:ascii="Times New Roman" w:eastAsia="Times New Roman" w:hAnsi="Times New Roman" w:cs="Times New Roman"/>
          <w:sz w:val="28"/>
          <w:szCs w:val="28"/>
          <w:lang w:eastAsia="ru-RU"/>
        </w:rPr>
        <w:t xml:space="preserve">1945 годов и тружеников тыла». Документы личного происхождения участников Великой Отечественной войны и тружеников тыла поступили в архивный отдел в ходе акции дарения </w:t>
      </w:r>
      <w:r w:rsidRPr="00D16540">
        <w:rPr>
          <w:rFonts w:ascii="Times New Roman" w:eastAsia="Calibri"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От поколения к поколению – от сердца к сердцу». Всего на хранение в архив были приняты документы о 20 участниках Великой Отечественной войны. </w:t>
      </w:r>
      <w:r w:rsidR="00F85B06"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Кроме этого, в фонды архивного отдела поступили документы в электронном виде об участниках Великой Отечественной войны, которые хранятся в военном комиссариате города Ханты-Мансийска и Ханты-Мансийского района. Специалисты архивного отдела по собственной инициативе оказали помощь работникам военкомата в оцифровке документов и фотографий участников Великой Отечественной войны и размещении их на портале «Память народа». По согласованию с военкоматом электронные образ</w:t>
      </w:r>
      <w:r w:rsidR="0093402E" w:rsidRPr="00D16540">
        <w:rPr>
          <w:rFonts w:ascii="Times New Roman" w:eastAsia="Times New Roman" w:hAnsi="Times New Roman" w:cs="Times New Roman"/>
          <w:sz w:val="28"/>
          <w:szCs w:val="28"/>
          <w:lang w:eastAsia="ru-RU"/>
        </w:rPr>
        <w:t>ц</w:t>
      </w:r>
      <w:r w:rsidRPr="00D16540">
        <w:rPr>
          <w:rFonts w:ascii="Times New Roman" w:eastAsia="Times New Roman" w:hAnsi="Times New Roman" w:cs="Times New Roman"/>
          <w:sz w:val="28"/>
          <w:szCs w:val="28"/>
          <w:lang w:eastAsia="ru-RU"/>
        </w:rPr>
        <w:t xml:space="preserve">ы фотодокументов остались на хранении в архиве. </w:t>
      </w:r>
      <w:r w:rsidR="00F85B06"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Архивным отделом также была ок</w:t>
      </w:r>
      <w:r w:rsidR="0093402E" w:rsidRPr="00D16540">
        <w:rPr>
          <w:rFonts w:ascii="Times New Roman" w:eastAsia="Times New Roman" w:hAnsi="Times New Roman" w:cs="Times New Roman"/>
          <w:sz w:val="28"/>
          <w:szCs w:val="28"/>
          <w:lang w:eastAsia="ru-RU"/>
        </w:rPr>
        <w:t>азана помощь</w:t>
      </w:r>
      <w:r w:rsidRPr="00D16540">
        <w:rPr>
          <w:rFonts w:ascii="Times New Roman" w:eastAsia="Times New Roman" w:hAnsi="Times New Roman" w:cs="Times New Roman"/>
          <w:sz w:val="28"/>
          <w:szCs w:val="28"/>
          <w:lang w:eastAsia="ru-RU"/>
        </w:rPr>
        <w:t xml:space="preserve"> всем гражданам, обратившимся в отдел за помощью в размещении на портале «Память народа» сведений о родственниках – участниках Великой Отечественной войны. В итоге архивный отдел в свои фонды получил дополнительные документы об участниках войны, а обратившимся гражданам оказана помощь в увековечении памяти о родственниках. Всего было размещено на портале «Память народа» 83</w:t>
      </w:r>
      <w:r w:rsidRPr="00D16540">
        <w:rPr>
          <w:rFonts w:ascii="Times New Roman" w:eastAsia="Times New Roman" w:hAnsi="Times New Roman" w:cs="Times New Roman"/>
          <w:color w:val="FF0000"/>
          <w:sz w:val="28"/>
          <w:szCs w:val="28"/>
          <w:lang w:eastAsia="ru-RU"/>
        </w:rPr>
        <w:t xml:space="preserve"> </w:t>
      </w:r>
      <w:r w:rsidR="005A2EB0" w:rsidRPr="00D16540">
        <w:rPr>
          <w:rFonts w:ascii="Times New Roman" w:eastAsia="Times New Roman" w:hAnsi="Times New Roman" w:cs="Times New Roman"/>
          <w:sz w:val="28"/>
          <w:szCs w:val="28"/>
          <w:lang w:eastAsia="ru-RU"/>
        </w:rPr>
        <w:t>фотографии и информация</w:t>
      </w:r>
      <w:r w:rsidRPr="00D16540">
        <w:rPr>
          <w:rFonts w:ascii="Times New Roman" w:eastAsia="Times New Roman" w:hAnsi="Times New Roman" w:cs="Times New Roman"/>
          <w:sz w:val="28"/>
          <w:szCs w:val="28"/>
          <w:lang w:eastAsia="ru-RU"/>
        </w:rPr>
        <w:t xml:space="preserve"> об участниках войны. </w:t>
      </w:r>
      <w:r w:rsidR="00F85B06"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 xml:space="preserve">В ноябре 2019 года был объявлен муниципальный этап окружного конкурса-выставки электронных презентаций «Великая Отечественная война в судьбе моей семьи», который продлился до 1 марта 2020 года. </w:t>
      </w:r>
      <w:r w:rsidR="00F85B06" w:rsidRPr="00D16540">
        <w:rPr>
          <w:rFonts w:ascii="Times New Roman" w:eastAsia="Calibri"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На конкурс поступило 56</w:t>
      </w:r>
      <w:r w:rsidRPr="00D16540">
        <w:rPr>
          <w:rFonts w:ascii="Times New Roman" w:eastAsia="Times New Roman" w:hAnsi="Times New Roman" w:cs="Times New Roman"/>
          <w:b/>
          <w:sz w:val="28"/>
          <w:szCs w:val="28"/>
          <w:lang w:eastAsia="ru-RU"/>
        </w:rPr>
        <w:t xml:space="preserve"> </w:t>
      </w:r>
      <w:r w:rsidR="005A2EB0" w:rsidRPr="00D16540">
        <w:rPr>
          <w:rFonts w:ascii="Times New Roman" w:eastAsia="Times New Roman" w:hAnsi="Times New Roman" w:cs="Times New Roman"/>
          <w:sz w:val="28"/>
          <w:szCs w:val="28"/>
          <w:lang w:eastAsia="ru-RU"/>
        </w:rPr>
        <w:t>электронных презентаци</w:t>
      </w:r>
      <w:r w:rsidR="0093402E" w:rsidRPr="00D16540">
        <w:rPr>
          <w:rFonts w:ascii="Times New Roman" w:eastAsia="Times New Roman" w:hAnsi="Times New Roman" w:cs="Times New Roman"/>
          <w:sz w:val="28"/>
          <w:szCs w:val="28"/>
          <w:lang w:eastAsia="ru-RU"/>
        </w:rPr>
        <w:t>й</w:t>
      </w:r>
      <w:r w:rsidRPr="00D16540">
        <w:rPr>
          <w:rFonts w:ascii="Times New Roman" w:eastAsia="Times New Roman" w:hAnsi="Times New Roman" w:cs="Times New Roman"/>
          <w:sz w:val="28"/>
          <w:szCs w:val="28"/>
          <w:lang w:eastAsia="ru-RU"/>
        </w:rPr>
        <w:t>, в которых представлена бесценная информация о героических подвигах защитников Отечества и тружеников тыла. Каждая работа уникальна и содержит не только рассказ о людях, внесших неоценимый вклад в Победу, но и подлинные документы (фотографии, удостоверения, наградные листы, письма, похоронки, воспоминания), свидетельствующие о стойкости и мужестве, трудолюбии и самоотверженности героев семьи. Конкурсные работы пополнили фонд электронных документов</w:t>
      </w:r>
      <w:r w:rsidRPr="00D16540">
        <w:rPr>
          <w:rFonts w:ascii="Times New Roman" w:eastAsia="Calibri" w:hAnsi="Times New Roman" w:cs="Times New Roman"/>
          <w:sz w:val="28"/>
          <w:szCs w:val="28"/>
          <w:lang w:eastAsia="ru-RU"/>
        </w:rPr>
        <w:t xml:space="preserve"> по истории Великой Отечественной войны</w:t>
      </w:r>
      <w:r w:rsidRPr="00D16540">
        <w:rPr>
          <w:rFonts w:ascii="Times New Roman" w:eastAsia="Times New Roman" w:hAnsi="Times New Roman" w:cs="Times New Roman"/>
          <w:sz w:val="28"/>
          <w:szCs w:val="28"/>
          <w:lang w:eastAsia="ru-RU"/>
        </w:rPr>
        <w:t>.</w:t>
      </w: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Архивные документы так</w:t>
      </w:r>
      <w:r w:rsidR="0093402E"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же, как и в предыдущие годы, размещаются в двух архивохранилищах общей площадью 76,5 м</w:t>
      </w:r>
      <w:r w:rsidRPr="00D16540">
        <w:rPr>
          <w:rFonts w:ascii="Times New Roman" w:eastAsia="Times New Roman" w:hAnsi="Times New Roman" w:cs="Times New Roman"/>
          <w:sz w:val="28"/>
          <w:szCs w:val="28"/>
          <w:vertAlign w:val="superscript"/>
          <w:lang w:eastAsia="ru-RU"/>
        </w:rPr>
        <w:t>2</w:t>
      </w:r>
      <w:r w:rsidRPr="00D16540">
        <w:rPr>
          <w:rFonts w:ascii="Times New Roman" w:eastAsia="Times New Roman" w:hAnsi="Times New Roman" w:cs="Times New Roman"/>
          <w:sz w:val="28"/>
          <w:szCs w:val="28"/>
          <w:lang w:eastAsia="ru-RU"/>
        </w:rPr>
        <w:t xml:space="preserve">, которые в 2020 </w:t>
      </w:r>
      <w:r w:rsidR="0093402E" w:rsidRPr="00D16540">
        <w:rPr>
          <w:rFonts w:ascii="Times New Roman" w:eastAsia="Times New Roman" w:hAnsi="Times New Roman" w:cs="Times New Roman"/>
          <w:sz w:val="28"/>
          <w:szCs w:val="28"/>
          <w:lang w:eastAsia="ru-RU"/>
        </w:rPr>
        <w:t xml:space="preserve">году </w:t>
      </w:r>
      <w:r w:rsidRPr="00D16540">
        <w:rPr>
          <w:rFonts w:ascii="Times New Roman" w:eastAsia="Times New Roman" w:hAnsi="Times New Roman" w:cs="Times New Roman"/>
          <w:sz w:val="28"/>
          <w:szCs w:val="28"/>
          <w:lang w:eastAsia="ru-RU"/>
        </w:rPr>
        <w:t>укомплектованы на 100</w:t>
      </w:r>
      <w:r w:rsidR="0093402E"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 </w:t>
      </w:r>
      <w:r w:rsidR="00F85B06"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В целях сохранности и удобства в использовании п</w:t>
      </w:r>
      <w:r w:rsidRPr="00D16540">
        <w:rPr>
          <w:rFonts w:ascii="Times New Roman" w:eastAsia="Calibri" w:hAnsi="Times New Roman" w:cs="Times New Roman"/>
          <w:bCs/>
          <w:color w:val="000000"/>
          <w:sz w:val="28"/>
          <w:szCs w:val="28"/>
          <w:lang w:eastAsia="ru-RU"/>
        </w:rPr>
        <w:t xml:space="preserve">родолжается работа по оцифровке особо ценных и наиболее востребованных </w:t>
      </w:r>
      <w:r w:rsidRPr="00D16540">
        <w:rPr>
          <w:rFonts w:ascii="Times New Roman" w:eastAsia="Calibri" w:hAnsi="Times New Roman" w:cs="Times New Roman"/>
          <w:bCs/>
          <w:color w:val="000000"/>
          <w:sz w:val="28"/>
          <w:szCs w:val="28"/>
          <w:lang w:eastAsia="ru-RU"/>
        </w:rPr>
        <w:lastRenderedPageBreak/>
        <w:t>архивных документов</w:t>
      </w:r>
      <w:r w:rsidRPr="00D16540">
        <w:rPr>
          <w:rFonts w:ascii="Times New Roman" w:eastAsia="Calibri" w:hAnsi="Times New Roman" w:cs="Times New Roman"/>
          <w:color w:val="000000"/>
          <w:sz w:val="28"/>
          <w:szCs w:val="28"/>
          <w:lang w:eastAsia="ru-RU"/>
        </w:rPr>
        <w:t xml:space="preserve">. Всего переведено в электронный вид </w:t>
      </w:r>
      <w:r w:rsidRPr="00D16540">
        <w:rPr>
          <w:rFonts w:ascii="Times New Roman" w:eastAsia="Calibri" w:hAnsi="Times New Roman" w:cs="Times New Roman"/>
          <w:sz w:val="28"/>
          <w:szCs w:val="28"/>
          <w:lang w:eastAsia="ru-RU"/>
        </w:rPr>
        <w:t>572 документа на бумажном носителе</w:t>
      </w:r>
      <w:r w:rsidRPr="00D16540">
        <w:rPr>
          <w:rFonts w:ascii="Times New Roman" w:eastAsia="Calibri" w:hAnsi="Times New Roman" w:cs="Times New Roman"/>
          <w:bCs/>
          <w:sz w:val="28"/>
          <w:szCs w:val="28"/>
          <w:lang w:eastAsia="ru-RU"/>
        </w:rPr>
        <w:t xml:space="preserve">, в том числе 232 документа личного происхождения </w:t>
      </w:r>
      <w:proofErr w:type="spellStart"/>
      <w:r w:rsidRPr="00D16540">
        <w:rPr>
          <w:rFonts w:ascii="Times New Roman" w:eastAsia="Calibri" w:hAnsi="Times New Roman" w:cs="Times New Roman"/>
          <w:bCs/>
          <w:sz w:val="28"/>
          <w:szCs w:val="28"/>
          <w:lang w:eastAsia="ru-RU"/>
        </w:rPr>
        <w:t>фондообразователей</w:t>
      </w:r>
      <w:proofErr w:type="spellEnd"/>
      <w:r w:rsidRPr="00D16540">
        <w:rPr>
          <w:rFonts w:ascii="Times New Roman" w:eastAsia="Calibri" w:hAnsi="Times New Roman" w:cs="Times New Roman"/>
          <w:bCs/>
          <w:sz w:val="28"/>
          <w:szCs w:val="28"/>
          <w:lang w:eastAsia="ru-RU"/>
        </w:rPr>
        <w:t xml:space="preserve"> архива, 58 управленческих документов организаций – источников комплектования архивного отдела (постан</w:t>
      </w:r>
      <w:r w:rsidR="00322610" w:rsidRPr="00D16540">
        <w:rPr>
          <w:rFonts w:ascii="Times New Roman" w:eastAsia="Calibri" w:hAnsi="Times New Roman" w:cs="Times New Roman"/>
          <w:bCs/>
          <w:sz w:val="28"/>
          <w:szCs w:val="28"/>
          <w:lang w:eastAsia="ru-RU"/>
        </w:rPr>
        <w:t>овления, распоряжения, приказы),</w:t>
      </w:r>
      <w:r w:rsidRPr="00D16540">
        <w:rPr>
          <w:rFonts w:ascii="Times New Roman" w:eastAsia="Calibri" w:hAnsi="Times New Roman" w:cs="Times New Roman"/>
          <w:bCs/>
          <w:sz w:val="28"/>
          <w:szCs w:val="28"/>
          <w:lang w:eastAsia="ru-RU"/>
        </w:rPr>
        <w:t xml:space="preserve"> 282 </w:t>
      </w:r>
      <w:r w:rsidRPr="00D16540">
        <w:rPr>
          <w:rFonts w:ascii="Times New Roman" w:eastAsia="Calibri" w:hAnsi="Times New Roman" w:cs="Times New Roman"/>
          <w:bCs/>
          <w:color w:val="000000"/>
          <w:sz w:val="28"/>
          <w:szCs w:val="28"/>
          <w:lang w:eastAsia="ru-RU"/>
        </w:rPr>
        <w:t>фотодокумента.</w:t>
      </w:r>
      <w:r w:rsidR="00F85B06" w:rsidRPr="00D16540">
        <w:rPr>
          <w:rFonts w:ascii="Times New Roman" w:eastAsia="Calibri" w:hAnsi="Times New Roman" w:cs="Times New Roman"/>
          <w:bCs/>
          <w:color w:val="000000"/>
          <w:sz w:val="28"/>
          <w:szCs w:val="28"/>
          <w:lang w:eastAsia="ru-RU"/>
        </w:rPr>
        <w:t xml:space="preserve"> </w:t>
      </w:r>
      <w:r w:rsidRPr="00D16540">
        <w:rPr>
          <w:rFonts w:ascii="Times New Roman" w:eastAsia="Calibri" w:hAnsi="Times New Roman" w:cs="Times New Roman"/>
          <w:bCs/>
          <w:sz w:val="28"/>
          <w:szCs w:val="28"/>
          <w:lang w:eastAsia="ru-RU"/>
        </w:rPr>
        <w:t>Оцифровываются описи дел и вносятся в государственную информационную систему «Электронный архив Югры», которая обеспечивает пользователям возможность удаленного доступа к научно-справочному аппарату, архивным документам и фондам, хранящимся в государственном и муниципальных архивах автономного округа, в сети Интернет. Всего оцифровано 333 описи (2019 год</w:t>
      </w:r>
      <w:r w:rsidR="00597FD1" w:rsidRPr="00D16540">
        <w:rPr>
          <w:rFonts w:ascii="Times New Roman" w:eastAsia="Calibri" w:hAnsi="Times New Roman" w:cs="Times New Roman"/>
          <w:bCs/>
          <w:sz w:val="28"/>
          <w:szCs w:val="28"/>
          <w:lang w:eastAsia="ru-RU"/>
        </w:rPr>
        <w:t xml:space="preserve"> – </w:t>
      </w:r>
      <w:r w:rsidRPr="00D16540">
        <w:rPr>
          <w:rFonts w:ascii="Times New Roman" w:eastAsia="Calibri" w:hAnsi="Times New Roman" w:cs="Times New Roman"/>
          <w:bCs/>
          <w:sz w:val="28"/>
          <w:szCs w:val="28"/>
          <w:lang w:eastAsia="ru-RU"/>
        </w:rPr>
        <w:t>33 описи).</w:t>
      </w: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целях своевременного учета архивных документов в 2020 году экспертно-проверочной комиссией Службы по делам архивов Ханты-Мансийского автономного округа</w:t>
      </w:r>
      <w:r w:rsidR="0093402E"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Югры сформированы и утверждены описи 2</w:t>
      </w:r>
      <w:r w:rsidR="0093402E"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215 дел, из них: 945 дел управленческой документации; 182 дела личного происхождения; 100 фотодокументов; 1 видеодокумент; 987</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документов по личному составу (2019 год – описи 2</w:t>
      </w:r>
      <w:r w:rsidR="0093402E"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321 дела, из них: 743 дела управленческой документации; 49 дел личного происхождения; 19 фотодокументов; 3 видеодокумента; 1</w:t>
      </w:r>
      <w:r w:rsidR="0093402E"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507 документов по личному составу). </w:t>
      </w:r>
      <w:r w:rsidR="00F85B06"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Государственный учет архивных документов ведется на бумажных носителях согласно нормативным документам и в электронном виде с использованием программных комплексов: «Архивный фонд», «</w:t>
      </w:r>
      <w:proofErr w:type="spellStart"/>
      <w:r w:rsidRPr="00D16540">
        <w:rPr>
          <w:rFonts w:ascii="Times New Roman" w:eastAsia="Times New Roman" w:hAnsi="Times New Roman" w:cs="Times New Roman"/>
          <w:sz w:val="28"/>
          <w:szCs w:val="28"/>
          <w:lang w:eastAsia="ru-RU"/>
        </w:rPr>
        <w:t>Фотокаталог</w:t>
      </w:r>
      <w:proofErr w:type="spellEnd"/>
      <w:r w:rsidRPr="00D16540">
        <w:rPr>
          <w:rFonts w:ascii="Times New Roman" w:eastAsia="Times New Roman" w:hAnsi="Times New Roman" w:cs="Times New Roman"/>
          <w:sz w:val="28"/>
          <w:szCs w:val="28"/>
          <w:lang w:eastAsia="ru-RU"/>
        </w:rPr>
        <w:t xml:space="preserve">», «Местонахождение документов по личному составу», «Организации – источники комплектования архива». </w:t>
      </w: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lang w:eastAsia="ru-RU"/>
        </w:rPr>
        <w:t xml:space="preserve">В 2020 году продолжена работа, направленная на </w:t>
      </w:r>
      <w:r w:rsidRPr="00D16540">
        <w:rPr>
          <w:rFonts w:ascii="Times New Roman" w:eastAsia="Times New Roman" w:hAnsi="Times New Roman" w:cs="Times New Roman"/>
          <w:sz w:val="28"/>
          <w:szCs w:val="28"/>
          <w:lang w:eastAsia="ru-RU"/>
        </w:rPr>
        <w:t xml:space="preserve">повышение качества информационного обслуживания населения, </w:t>
      </w:r>
      <w:r w:rsidRPr="00D16540">
        <w:rPr>
          <w:rFonts w:ascii="Times New Roman" w:eastAsia="Calibri" w:hAnsi="Times New Roman" w:cs="Times New Roman"/>
          <w:sz w:val="28"/>
          <w:szCs w:val="28"/>
          <w:lang w:eastAsia="ru-RU"/>
        </w:rPr>
        <w:t xml:space="preserve">совершенствование форм и методов использования архивных документов, </w:t>
      </w:r>
      <w:r w:rsidRPr="00D16540">
        <w:rPr>
          <w:rFonts w:ascii="Times New Roman" w:eastAsia="Times New Roman" w:hAnsi="Times New Roman" w:cs="Times New Roman"/>
          <w:sz w:val="28"/>
          <w:szCs w:val="28"/>
          <w:lang w:eastAsia="ru-RU"/>
        </w:rPr>
        <w:t>повышение показателя «Доля граждан, использующих механизм получения государственных и муниципальных услуг в электронной форме».</w:t>
      </w:r>
      <w:r w:rsidR="005A2EB0"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 течение 2020 года через Единый портал государственных и муниципальных услуг поступило 25 запросов (в 2019 году – 62 запроса).</w:t>
      </w:r>
      <w:r w:rsidR="00F85B06"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В рамках соглашения с государственным учреждением – Управлением</w:t>
      </w:r>
      <w:r w:rsidR="00597FD1"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Пенсионного фонда Российской Федерации в городе Ханты-Мансийске ведется электронный обмен информацией (документами) социально-правового характера. По телекоммуникационным каналам связи из Пенсионного фонда поступило 526</w:t>
      </w:r>
      <w:r w:rsidRPr="00D16540">
        <w:rPr>
          <w:rFonts w:ascii="Times New Roman" w:eastAsia="Times New Roman" w:hAnsi="Times New Roman" w:cs="Times New Roman"/>
          <w:sz w:val="28"/>
          <w:szCs w:val="28"/>
          <w:lang w:eastAsia="ru-RU"/>
        </w:rPr>
        <w:t xml:space="preserve"> запросов</w:t>
      </w:r>
      <w:r w:rsidRPr="00D16540">
        <w:rPr>
          <w:rFonts w:ascii="Times New Roman" w:eastAsia="Calibri" w:hAnsi="Times New Roman" w:cs="Times New Roman"/>
          <w:sz w:val="28"/>
          <w:szCs w:val="28"/>
          <w:lang w:eastAsia="ru-RU"/>
        </w:rPr>
        <w:t xml:space="preserve"> (в 2019 году –</w:t>
      </w:r>
      <w:r w:rsidR="00597FD1"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 xml:space="preserve">577 запросов). </w:t>
      </w:r>
      <w:r w:rsidR="00F85B06"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В течение 2020 года от граждан и организаций в муниципальный архив поступило 768 запросов (в 2019 году – 941 запрос), из них – 717 запросов социально-правового характера, 51 тематический запрос (в 2019 году – 889</w:t>
      </w:r>
      <w:r w:rsidR="00322610"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w:t>
      </w:r>
      <w:r w:rsidR="00322610"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 xml:space="preserve">52). </w:t>
      </w:r>
      <w:r w:rsidR="00F85B06"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С поло</w:t>
      </w:r>
      <w:r w:rsidR="005A2EB0" w:rsidRPr="00D16540">
        <w:rPr>
          <w:rFonts w:ascii="Times New Roman" w:eastAsia="Calibri" w:hAnsi="Times New Roman" w:cs="Times New Roman"/>
          <w:sz w:val="28"/>
          <w:szCs w:val="28"/>
          <w:lang w:eastAsia="ru-RU"/>
        </w:rPr>
        <w:t xml:space="preserve">жительным результатом исполнено </w:t>
      </w:r>
      <w:r w:rsidRPr="00D16540">
        <w:rPr>
          <w:rFonts w:ascii="Times New Roman" w:eastAsia="Calibri" w:hAnsi="Times New Roman" w:cs="Times New Roman"/>
          <w:sz w:val="28"/>
          <w:szCs w:val="28"/>
          <w:lang w:eastAsia="ru-RU"/>
        </w:rPr>
        <w:t>457 запр</w:t>
      </w:r>
      <w:r w:rsidR="005A2EB0" w:rsidRPr="00D16540">
        <w:rPr>
          <w:rFonts w:ascii="Times New Roman" w:eastAsia="Calibri" w:hAnsi="Times New Roman" w:cs="Times New Roman"/>
          <w:sz w:val="28"/>
          <w:szCs w:val="28"/>
          <w:lang w:eastAsia="ru-RU"/>
        </w:rPr>
        <w:t xml:space="preserve">осов, </w:t>
      </w:r>
      <w:r w:rsidR="005A2EB0" w:rsidRPr="00D16540">
        <w:rPr>
          <w:rFonts w:ascii="Times New Roman" w:eastAsia="Calibri" w:hAnsi="Times New Roman" w:cs="Times New Roman"/>
          <w:sz w:val="28"/>
          <w:szCs w:val="28"/>
          <w:lang w:eastAsia="ru-RU"/>
        </w:rPr>
        <w:lastRenderedPageBreak/>
        <w:t xml:space="preserve">подготовлено 860 справок, </w:t>
      </w:r>
      <w:r w:rsidRPr="00D16540">
        <w:rPr>
          <w:rFonts w:ascii="Times New Roman" w:eastAsia="Calibri" w:hAnsi="Times New Roman" w:cs="Times New Roman"/>
          <w:sz w:val="28"/>
          <w:szCs w:val="28"/>
          <w:lang w:eastAsia="ru-RU"/>
        </w:rPr>
        <w:t>253 копи</w:t>
      </w:r>
      <w:r w:rsidR="00CE2AEA" w:rsidRPr="00D16540">
        <w:rPr>
          <w:rFonts w:ascii="Times New Roman" w:eastAsia="Calibri" w:hAnsi="Times New Roman" w:cs="Times New Roman"/>
          <w:sz w:val="28"/>
          <w:szCs w:val="28"/>
          <w:lang w:eastAsia="ru-RU"/>
        </w:rPr>
        <w:t>и</w:t>
      </w:r>
      <w:r w:rsidRPr="00D16540">
        <w:rPr>
          <w:rFonts w:ascii="Times New Roman" w:eastAsia="Calibri" w:hAnsi="Times New Roman" w:cs="Times New Roman"/>
          <w:sz w:val="28"/>
          <w:szCs w:val="28"/>
          <w:lang w:eastAsia="ru-RU"/>
        </w:rPr>
        <w:t xml:space="preserve"> документов (в 2019 году с положительным результатом исполнено 582 запроса, подготовлен</w:t>
      </w:r>
      <w:r w:rsidR="00CE2AEA" w:rsidRPr="00D16540">
        <w:rPr>
          <w:rFonts w:ascii="Times New Roman" w:eastAsia="Calibri" w:hAnsi="Times New Roman" w:cs="Times New Roman"/>
          <w:sz w:val="28"/>
          <w:szCs w:val="28"/>
          <w:lang w:eastAsia="ru-RU"/>
        </w:rPr>
        <w:t>а</w:t>
      </w:r>
      <w:r w:rsidRPr="00D16540">
        <w:rPr>
          <w:rFonts w:ascii="Times New Roman" w:eastAsia="Calibri" w:hAnsi="Times New Roman" w:cs="Times New Roman"/>
          <w:sz w:val="28"/>
          <w:szCs w:val="28"/>
          <w:lang w:eastAsia="ru-RU"/>
        </w:rPr>
        <w:t xml:space="preserve"> 1</w:t>
      </w:r>
      <w:r w:rsidR="00CE2AEA"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 xml:space="preserve">131 справка, 413 копий документов). </w:t>
      </w:r>
      <w:r w:rsidR="00F85B06" w:rsidRPr="00D16540">
        <w:rPr>
          <w:rFonts w:ascii="Times New Roman" w:eastAsia="Calibri"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В течение года из фондов архивного отдела отобраны документы о событиях и героях Великой Отечественной войны, документы размещены в </w:t>
      </w:r>
      <w:proofErr w:type="spellStart"/>
      <w:r w:rsidR="00CE2AEA" w:rsidRPr="00D16540">
        <w:rPr>
          <w:rFonts w:ascii="Times New Roman" w:eastAsia="Times New Roman" w:hAnsi="Times New Roman" w:cs="Times New Roman"/>
          <w:sz w:val="28"/>
          <w:szCs w:val="28"/>
          <w:lang w:eastAsia="ru-RU"/>
        </w:rPr>
        <w:t>и</w:t>
      </w:r>
      <w:r w:rsidRPr="00D16540">
        <w:rPr>
          <w:rFonts w:ascii="Times New Roman" w:eastAsia="Times New Roman" w:hAnsi="Times New Roman" w:cs="Times New Roman"/>
          <w:sz w:val="28"/>
          <w:szCs w:val="28"/>
          <w:lang w:eastAsia="ru-RU"/>
        </w:rPr>
        <w:t>нтернет-ресурсе</w:t>
      </w:r>
      <w:proofErr w:type="spellEnd"/>
      <w:r w:rsidRPr="00D16540">
        <w:rPr>
          <w:rFonts w:ascii="Times New Roman" w:eastAsia="Times New Roman" w:hAnsi="Times New Roman" w:cs="Times New Roman"/>
          <w:sz w:val="28"/>
          <w:szCs w:val="28"/>
          <w:lang w:eastAsia="ru-RU"/>
        </w:rPr>
        <w:t xml:space="preserve"> «Подвигу – память!». Кроме этого, была организована работа по изучению документов архивных фондов с целью выявления информации о тружениках тыла и работниках предприятий города, призванных на фронт в годы Великой Отечественной войны. В результате подготовлена информация о 57 тружениках тыла, 202 участниках боевых действий</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работниках </w:t>
      </w:r>
      <w:proofErr w:type="spellStart"/>
      <w:r w:rsidRPr="00D16540">
        <w:rPr>
          <w:rFonts w:ascii="Times New Roman" w:eastAsia="Times New Roman" w:hAnsi="Times New Roman" w:cs="Times New Roman"/>
          <w:sz w:val="28"/>
          <w:szCs w:val="28"/>
          <w:lang w:eastAsia="ru-RU"/>
        </w:rPr>
        <w:t>Самаровского</w:t>
      </w:r>
      <w:proofErr w:type="spellEnd"/>
      <w:r w:rsidRPr="00D16540">
        <w:rPr>
          <w:rFonts w:ascii="Times New Roman" w:eastAsia="Times New Roman" w:hAnsi="Times New Roman" w:cs="Times New Roman"/>
          <w:sz w:val="28"/>
          <w:szCs w:val="28"/>
          <w:lang w:eastAsia="ru-RU"/>
        </w:rPr>
        <w:t xml:space="preserve"> рыбокомбината, горпро</w:t>
      </w:r>
      <w:r w:rsidR="005A2EB0" w:rsidRPr="00D16540">
        <w:rPr>
          <w:rFonts w:ascii="Times New Roman" w:eastAsia="Times New Roman" w:hAnsi="Times New Roman" w:cs="Times New Roman"/>
          <w:sz w:val="28"/>
          <w:szCs w:val="28"/>
          <w:lang w:eastAsia="ru-RU"/>
        </w:rPr>
        <w:t xml:space="preserve">мкомбината, </w:t>
      </w:r>
      <w:proofErr w:type="spellStart"/>
      <w:r w:rsidR="005A2EB0" w:rsidRPr="00D16540">
        <w:rPr>
          <w:rFonts w:ascii="Times New Roman" w:eastAsia="Times New Roman" w:hAnsi="Times New Roman" w:cs="Times New Roman"/>
          <w:sz w:val="28"/>
          <w:szCs w:val="28"/>
          <w:lang w:eastAsia="ru-RU"/>
        </w:rPr>
        <w:t>гормолзавода</w:t>
      </w:r>
      <w:proofErr w:type="spellEnd"/>
      <w:r w:rsidR="005A2EB0" w:rsidRPr="00D16540">
        <w:rPr>
          <w:rFonts w:ascii="Times New Roman" w:eastAsia="Times New Roman" w:hAnsi="Times New Roman" w:cs="Times New Roman"/>
          <w:sz w:val="28"/>
          <w:szCs w:val="28"/>
          <w:lang w:eastAsia="ru-RU"/>
        </w:rPr>
        <w:t>. Данные</w:t>
      </w:r>
      <w:r w:rsidRPr="00D16540">
        <w:rPr>
          <w:rFonts w:ascii="Times New Roman" w:eastAsia="Times New Roman" w:hAnsi="Times New Roman" w:cs="Times New Roman"/>
          <w:sz w:val="28"/>
          <w:szCs w:val="28"/>
          <w:lang w:eastAsia="ru-RU"/>
        </w:rPr>
        <w:t xml:space="preserve"> материал</w:t>
      </w:r>
      <w:r w:rsidR="005A2EB0" w:rsidRPr="00D16540">
        <w:rPr>
          <w:rFonts w:ascii="Times New Roman" w:eastAsia="Times New Roman" w:hAnsi="Times New Roman" w:cs="Times New Roman"/>
          <w:sz w:val="28"/>
          <w:szCs w:val="28"/>
          <w:lang w:eastAsia="ru-RU"/>
        </w:rPr>
        <w:t>ы</w:t>
      </w:r>
      <w:r w:rsidRPr="00D16540">
        <w:rPr>
          <w:rFonts w:ascii="Times New Roman" w:eastAsia="Times New Roman" w:hAnsi="Times New Roman" w:cs="Times New Roman"/>
          <w:sz w:val="28"/>
          <w:szCs w:val="28"/>
          <w:lang w:eastAsia="ru-RU"/>
        </w:rPr>
        <w:t xml:space="preserve"> был</w:t>
      </w:r>
      <w:r w:rsidR="00CE2AEA" w:rsidRPr="00D16540">
        <w:rPr>
          <w:rFonts w:ascii="Times New Roman" w:eastAsia="Times New Roman" w:hAnsi="Times New Roman" w:cs="Times New Roman"/>
          <w:sz w:val="28"/>
          <w:szCs w:val="28"/>
          <w:lang w:eastAsia="ru-RU"/>
        </w:rPr>
        <w:t>и</w:t>
      </w:r>
      <w:r w:rsidRPr="00D16540">
        <w:rPr>
          <w:rFonts w:ascii="Times New Roman" w:eastAsia="Times New Roman" w:hAnsi="Times New Roman" w:cs="Times New Roman"/>
          <w:sz w:val="28"/>
          <w:szCs w:val="28"/>
          <w:lang w:eastAsia="ru-RU"/>
        </w:rPr>
        <w:t xml:space="preserve"> направлен</w:t>
      </w:r>
      <w:r w:rsidR="00CE2AEA" w:rsidRPr="00D16540">
        <w:rPr>
          <w:rFonts w:ascii="Times New Roman" w:eastAsia="Times New Roman" w:hAnsi="Times New Roman" w:cs="Times New Roman"/>
          <w:sz w:val="28"/>
          <w:szCs w:val="28"/>
          <w:lang w:eastAsia="ru-RU"/>
        </w:rPr>
        <w:t>ы</w:t>
      </w:r>
      <w:r w:rsidRPr="00D16540">
        <w:rPr>
          <w:rFonts w:ascii="Times New Roman" w:eastAsia="Times New Roman" w:hAnsi="Times New Roman" w:cs="Times New Roman"/>
          <w:sz w:val="28"/>
          <w:szCs w:val="28"/>
          <w:lang w:eastAsia="ru-RU"/>
        </w:rPr>
        <w:t xml:space="preserve"> в Службу по делам архивов Х</w:t>
      </w:r>
      <w:r w:rsidR="00CE2AEA" w:rsidRPr="00D16540">
        <w:rPr>
          <w:rFonts w:ascii="Times New Roman" w:eastAsia="Times New Roman" w:hAnsi="Times New Roman" w:cs="Times New Roman"/>
          <w:sz w:val="28"/>
          <w:szCs w:val="28"/>
          <w:lang w:eastAsia="ru-RU"/>
        </w:rPr>
        <w:t xml:space="preserve">анты-Мансийского автономного округа – </w:t>
      </w:r>
      <w:r w:rsidRPr="00D16540">
        <w:rPr>
          <w:rFonts w:ascii="Times New Roman" w:eastAsia="Times New Roman" w:hAnsi="Times New Roman" w:cs="Times New Roman"/>
          <w:sz w:val="28"/>
          <w:szCs w:val="28"/>
          <w:lang w:eastAsia="ru-RU"/>
        </w:rPr>
        <w:t xml:space="preserve">Югры для размещения на информационном интернет-портале «Победа </w:t>
      </w:r>
      <w:r w:rsidR="00CE2AEA"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одна на всех!». </w:t>
      </w:r>
    </w:p>
    <w:p w:rsidR="00C73CC3" w:rsidRPr="00D16540" w:rsidRDefault="00CE2AEA"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На о</w:t>
      </w:r>
      <w:r w:rsidR="00C73CC3" w:rsidRPr="00D16540">
        <w:rPr>
          <w:rFonts w:ascii="Times New Roman" w:eastAsia="Times New Roman" w:hAnsi="Times New Roman" w:cs="Times New Roman"/>
          <w:sz w:val="28"/>
          <w:szCs w:val="28"/>
          <w:lang w:eastAsia="ru-RU"/>
        </w:rPr>
        <w:t xml:space="preserve">фициальном </w:t>
      </w:r>
      <w:r w:rsidR="00F97ED2" w:rsidRPr="00D16540">
        <w:rPr>
          <w:rFonts w:ascii="Times New Roman" w:eastAsia="Times New Roman" w:hAnsi="Times New Roman" w:cs="Times New Roman"/>
          <w:sz w:val="28"/>
          <w:szCs w:val="28"/>
          <w:lang w:eastAsia="ru-RU"/>
        </w:rPr>
        <w:t xml:space="preserve">информационном </w:t>
      </w:r>
      <w:r w:rsidR="00C73CC3" w:rsidRPr="00D16540">
        <w:rPr>
          <w:rFonts w:ascii="Times New Roman" w:eastAsia="Times New Roman" w:hAnsi="Times New Roman" w:cs="Times New Roman"/>
          <w:sz w:val="28"/>
          <w:szCs w:val="28"/>
          <w:lang w:eastAsia="ru-RU"/>
        </w:rPr>
        <w:t>портале органов местного самоуправления города Ханты-Мансийска размещено 29 материалов различной тематики.</w:t>
      </w:r>
      <w:r w:rsidR="005A2EB0" w:rsidRPr="00D16540">
        <w:rPr>
          <w:rFonts w:ascii="Times New Roman" w:eastAsia="Times New Roman" w:hAnsi="Times New Roman" w:cs="Times New Roman"/>
          <w:sz w:val="28"/>
          <w:szCs w:val="28"/>
          <w:lang w:eastAsia="ru-RU"/>
        </w:rPr>
        <w:t xml:space="preserve"> </w:t>
      </w:r>
      <w:r w:rsidR="00C73CC3" w:rsidRPr="00D16540">
        <w:rPr>
          <w:rFonts w:ascii="Times New Roman" w:eastAsia="Calibri" w:hAnsi="Times New Roman" w:cs="Times New Roman"/>
          <w:bCs/>
          <w:sz w:val="28"/>
          <w:szCs w:val="28"/>
          <w:lang w:eastAsia="ru-RU"/>
        </w:rPr>
        <w:t xml:space="preserve">Ежеквартально обновляется список фондов архива. Подготовлен календарь памятных и знаменательных дат города Ханты-Мансийска на 2020 год. </w:t>
      </w: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помещении архивного отдела оформлено 4 архивных выставки:</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«Листая страницы Великой Победы» о жителях Ханты-Мансийска, защищавших город Ле</w:t>
      </w:r>
      <w:r w:rsidR="00CE2AEA" w:rsidRPr="00D16540">
        <w:rPr>
          <w:rFonts w:ascii="Times New Roman" w:eastAsia="Times New Roman" w:hAnsi="Times New Roman"/>
          <w:sz w:val="28"/>
          <w:szCs w:val="28"/>
          <w:lang w:eastAsia="ru-RU"/>
        </w:rPr>
        <w:t>нинград; о боях за город Москву;</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 xml:space="preserve">«Мир культуры: из прошлого </w:t>
      </w:r>
      <w:r w:rsidR="00CE2AEA" w:rsidRPr="00D16540">
        <w:rPr>
          <w:rFonts w:ascii="Times New Roman" w:eastAsia="Times New Roman" w:hAnsi="Times New Roman"/>
          <w:sz w:val="28"/>
          <w:szCs w:val="28"/>
          <w:lang w:eastAsia="ru-RU"/>
        </w:rPr>
        <w:t>в будущее» (организации города);</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«Сберегая жизни» (о медицинских работниках – участник</w:t>
      </w:r>
      <w:r w:rsidR="00CE2AEA" w:rsidRPr="00D16540">
        <w:rPr>
          <w:rFonts w:ascii="Times New Roman" w:eastAsia="Times New Roman" w:hAnsi="Times New Roman"/>
          <w:sz w:val="28"/>
          <w:szCs w:val="28"/>
          <w:lang w:eastAsia="ru-RU"/>
        </w:rPr>
        <w:t>ах Великой Отечественной войны);</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«Они сражались за Родину».</w:t>
      </w: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Виртуальные выставки размещены на сайте Службы по делам архивов </w:t>
      </w:r>
      <w:r w:rsidR="00CE2AEA" w:rsidRPr="00D16540">
        <w:rPr>
          <w:rFonts w:ascii="Times New Roman" w:eastAsia="Times New Roman" w:hAnsi="Times New Roman" w:cs="Times New Roman"/>
          <w:sz w:val="28"/>
          <w:szCs w:val="28"/>
          <w:lang w:eastAsia="ru-RU"/>
        </w:rPr>
        <w:t xml:space="preserve">Ханты-Мансийского автономного округа – </w:t>
      </w:r>
      <w:r w:rsidRPr="00D16540">
        <w:rPr>
          <w:rFonts w:ascii="Times New Roman" w:eastAsia="Times New Roman" w:hAnsi="Times New Roman" w:cs="Times New Roman"/>
          <w:sz w:val="28"/>
          <w:szCs w:val="28"/>
          <w:lang w:eastAsia="ru-RU"/>
        </w:rPr>
        <w:t xml:space="preserve">Югры, </w:t>
      </w:r>
      <w:r w:rsidR="00CE2AEA" w:rsidRPr="00D16540">
        <w:rPr>
          <w:rFonts w:ascii="Times New Roman" w:eastAsia="Calibri" w:hAnsi="Times New Roman" w:cs="Times New Roman"/>
          <w:color w:val="000000"/>
          <w:sz w:val="28"/>
          <w:szCs w:val="28"/>
        </w:rPr>
        <w:t>о</w:t>
      </w:r>
      <w:r w:rsidR="00A74DCD" w:rsidRPr="00D16540">
        <w:rPr>
          <w:rFonts w:ascii="Times New Roman" w:eastAsia="Calibri" w:hAnsi="Times New Roman" w:cs="Times New Roman"/>
          <w:color w:val="000000"/>
          <w:sz w:val="28"/>
          <w:szCs w:val="28"/>
        </w:rPr>
        <w:t>фициальном информационном портале органов местного самоуправления города Ханты-Мансийска</w:t>
      </w:r>
      <w:r w:rsidRPr="00D16540">
        <w:rPr>
          <w:rFonts w:ascii="Times New Roman" w:eastAsia="Times New Roman" w:hAnsi="Times New Roman" w:cs="Times New Roman"/>
          <w:sz w:val="28"/>
          <w:szCs w:val="28"/>
          <w:lang w:eastAsia="ru-RU"/>
        </w:rPr>
        <w:t>, в социальных сетях:</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«Навечно в памяти народной»;</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 xml:space="preserve">«Сберегая жизни»; </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«Они сражались за Родину»;</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 xml:space="preserve">«90 лет </w:t>
      </w:r>
      <w:r w:rsidR="00CE2AEA" w:rsidRPr="00D16540">
        <w:rPr>
          <w:rFonts w:ascii="Times New Roman" w:eastAsia="Times New Roman" w:hAnsi="Times New Roman"/>
          <w:sz w:val="28"/>
          <w:szCs w:val="28"/>
          <w:lang w:eastAsia="ru-RU"/>
        </w:rPr>
        <w:t xml:space="preserve">Ханты-Мансийскому автономному округу – </w:t>
      </w:r>
      <w:r w:rsidRPr="00D16540">
        <w:rPr>
          <w:rFonts w:ascii="Times New Roman" w:eastAsia="Times New Roman" w:hAnsi="Times New Roman"/>
          <w:sz w:val="28"/>
          <w:szCs w:val="28"/>
          <w:lang w:eastAsia="ru-RU"/>
        </w:rPr>
        <w:t>Югре. Ханты-Мансийс</w:t>
      </w:r>
      <w:r w:rsidR="00CE2AEA" w:rsidRPr="00D16540">
        <w:rPr>
          <w:rFonts w:ascii="Times New Roman" w:eastAsia="Times New Roman" w:hAnsi="Times New Roman"/>
          <w:sz w:val="28"/>
          <w:szCs w:val="28"/>
          <w:lang w:eastAsia="ru-RU"/>
        </w:rPr>
        <w:t>кий (</w:t>
      </w:r>
      <w:proofErr w:type="spellStart"/>
      <w:r w:rsidR="00CE2AEA" w:rsidRPr="00D16540">
        <w:rPr>
          <w:rFonts w:ascii="Times New Roman" w:eastAsia="Times New Roman" w:hAnsi="Times New Roman"/>
          <w:sz w:val="28"/>
          <w:szCs w:val="28"/>
          <w:lang w:eastAsia="ru-RU"/>
        </w:rPr>
        <w:t>Самаровский</w:t>
      </w:r>
      <w:proofErr w:type="spellEnd"/>
      <w:r w:rsidR="00CE2AEA" w:rsidRPr="00D16540">
        <w:rPr>
          <w:rFonts w:ascii="Times New Roman" w:eastAsia="Times New Roman" w:hAnsi="Times New Roman"/>
          <w:sz w:val="28"/>
          <w:szCs w:val="28"/>
          <w:lang w:eastAsia="ru-RU"/>
        </w:rPr>
        <w:t>) рыбокомбинат»;</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Школьный урок «Они вернулись с Победой».</w:t>
      </w: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Тематические подборки фотографий и комментарии к событиям</w:t>
      </w:r>
      <w:r w:rsidR="00CE2AEA" w:rsidRPr="00D16540">
        <w:rPr>
          <w:rFonts w:ascii="Times New Roman" w:eastAsia="Times New Roman" w:hAnsi="Times New Roman" w:cs="Times New Roman"/>
          <w:sz w:val="28"/>
          <w:szCs w:val="28"/>
          <w:lang w:eastAsia="ru-RU"/>
        </w:rPr>
        <w:t>: 1 мая, День</w:t>
      </w:r>
      <w:r w:rsidRPr="00D16540">
        <w:rPr>
          <w:rFonts w:ascii="Times New Roman" w:eastAsia="Times New Roman" w:hAnsi="Times New Roman" w:cs="Times New Roman"/>
          <w:sz w:val="28"/>
          <w:szCs w:val="28"/>
          <w:lang w:eastAsia="ru-RU"/>
        </w:rPr>
        <w:t xml:space="preserve"> Победы, Д</w:t>
      </w:r>
      <w:r w:rsidR="00CE2AEA" w:rsidRPr="00D16540">
        <w:rPr>
          <w:rFonts w:ascii="Times New Roman" w:eastAsia="Times New Roman" w:hAnsi="Times New Roman" w:cs="Times New Roman"/>
          <w:sz w:val="28"/>
          <w:szCs w:val="28"/>
          <w:lang w:eastAsia="ru-RU"/>
        </w:rPr>
        <w:t>ень</w:t>
      </w:r>
      <w:r w:rsidRPr="00D16540">
        <w:rPr>
          <w:rFonts w:ascii="Times New Roman" w:eastAsia="Times New Roman" w:hAnsi="Times New Roman" w:cs="Times New Roman"/>
          <w:sz w:val="28"/>
          <w:szCs w:val="28"/>
          <w:lang w:eastAsia="ru-RU"/>
        </w:rPr>
        <w:t xml:space="preserve"> медицинского работника, Д</w:t>
      </w:r>
      <w:r w:rsidR="00CE2AEA" w:rsidRPr="00D16540">
        <w:rPr>
          <w:rFonts w:ascii="Times New Roman" w:eastAsia="Times New Roman" w:hAnsi="Times New Roman" w:cs="Times New Roman"/>
          <w:sz w:val="28"/>
          <w:szCs w:val="28"/>
          <w:lang w:eastAsia="ru-RU"/>
        </w:rPr>
        <w:t>ень</w:t>
      </w:r>
      <w:r w:rsidRPr="00D16540">
        <w:rPr>
          <w:rFonts w:ascii="Times New Roman" w:eastAsia="Times New Roman" w:hAnsi="Times New Roman" w:cs="Times New Roman"/>
          <w:sz w:val="28"/>
          <w:szCs w:val="28"/>
          <w:lang w:eastAsia="ru-RU"/>
        </w:rPr>
        <w:t xml:space="preserve"> матери, Д</w:t>
      </w:r>
      <w:r w:rsidR="00CE2AEA" w:rsidRPr="00D16540">
        <w:rPr>
          <w:rFonts w:ascii="Times New Roman" w:eastAsia="Times New Roman" w:hAnsi="Times New Roman" w:cs="Times New Roman"/>
          <w:sz w:val="28"/>
          <w:szCs w:val="28"/>
          <w:lang w:eastAsia="ru-RU"/>
        </w:rPr>
        <w:t>ень</w:t>
      </w:r>
      <w:r w:rsidRPr="00D16540">
        <w:rPr>
          <w:rFonts w:ascii="Times New Roman" w:eastAsia="Times New Roman" w:hAnsi="Times New Roman" w:cs="Times New Roman"/>
          <w:sz w:val="28"/>
          <w:szCs w:val="28"/>
          <w:lang w:eastAsia="ru-RU"/>
        </w:rPr>
        <w:t xml:space="preserve"> физкультурника, Д</w:t>
      </w:r>
      <w:r w:rsidR="00CE2AEA" w:rsidRPr="00D16540">
        <w:rPr>
          <w:rFonts w:ascii="Times New Roman" w:eastAsia="Times New Roman" w:hAnsi="Times New Roman" w:cs="Times New Roman"/>
          <w:sz w:val="28"/>
          <w:szCs w:val="28"/>
          <w:lang w:eastAsia="ru-RU"/>
        </w:rPr>
        <w:t>ень</w:t>
      </w:r>
      <w:r w:rsidRPr="00D16540">
        <w:rPr>
          <w:rFonts w:ascii="Times New Roman" w:eastAsia="Times New Roman" w:hAnsi="Times New Roman" w:cs="Times New Roman"/>
          <w:sz w:val="28"/>
          <w:szCs w:val="28"/>
          <w:lang w:eastAsia="ru-RU"/>
        </w:rPr>
        <w:t xml:space="preserve"> семьи, любви и верности, Д</w:t>
      </w:r>
      <w:r w:rsidR="00CE2AEA" w:rsidRPr="00D16540">
        <w:rPr>
          <w:rFonts w:ascii="Times New Roman" w:eastAsia="Times New Roman" w:hAnsi="Times New Roman" w:cs="Times New Roman"/>
          <w:sz w:val="28"/>
          <w:szCs w:val="28"/>
          <w:lang w:eastAsia="ru-RU"/>
        </w:rPr>
        <w:t>ень</w:t>
      </w:r>
      <w:r w:rsidRPr="00D16540">
        <w:rPr>
          <w:rFonts w:ascii="Times New Roman" w:eastAsia="Times New Roman" w:hAnsi="Times New Roman" w:cs="Times New Roman"/>
          <w:sz w:val="28"/>
          <w:szCs w:val="28"/>
          <w:lang w:eastAsia="ru-RU"/>
        </w:rPr>
        <w:t xml:space="preserve"> России и Д</w:t>
      </w:r>
      <w:r w:rsidR="00CE2AEA" w:rsidRPr="00D16540">
        <w:rPr>
          <w:rFonts w:ascii="Times New Roman" w:eastAsia="Times New Roman" w:hAnsi="Times New Roman" w:cs="Times New Roman"/>
          <w:sz w:val="28"/>
          <w:szCs w:val="28"/>
          <w:lang w:eastAsia="ru-RU"/>
        </w:rPr>
        <w:t>ень</w:t>
      </w:r>
      <w:r w:rsidRPr="00D16540">
        <w:rPr>
          <w:rFonts w:ascii="Times New Roman" w:eastAsia="Times New Roman" w:hAnsi="Times New Roman" w:cs="Times New Roman"/>
          <w:sz w:val="28"/>
          <w:szCs w:val="28"/>
          <w:lang w:eastAsia="ru-RU"/>
        </w:rPr>
        <w:t xml:space="preserve"> города в </w:t>
      </w:r>
      <w:r w:rsidRPr="00D16540">
        <w:rPr>
          <w:rFonts w:ascii="Times New Roman" w:eastAsia="Times New Roman" w:hAnsi="Times New Roman" w:cs="Times New Roman"/>
          <w:sz w:val="28"/>
          <w:szCs w:val="28"/>
          <w:lang w:eastAsia="ru-RU"/>
        </w:rPr>
        <w:lastRenderedPageBreak/>
        <w:t xml:space="preserve">Ханты-Мансийске, </w:t>
      </w:r>
      <w:r w:rsidR="00174CE8" w:rsidRPr="00D16540">
        <w:rPr>
          <w:rFonts w:ascii="Times New Roman" w:eastAsia="Times New Roman" w:hAnsi="Times New Roman" w:cs="Times New Roman"/>
          <w:sz w:val="28"/>
          <w:szCs w:val="28"/>
          <w:lang w:eastAsia="ru-RU"/>
        </w:rPr>
        <w:t>Д</w:t>
      </w:r>
      <w:r w:rsidR="00CE2AEA" w:rsidRPr="00D16540">
        <w:rPr>
          <w:rFonts w:ascii="Times New Roman" w:eastAsia="Times New Roman" w:hAnsi="Times New Roman" w:cs="Times New Roman"/>
          <w:sz w:val="28"/>
          <w:szCs w:val="28"/>
          <w:lang w:eastAsia="ru-RU"/>
        </w:rPr>
        <w:t>ень</w:t>
      </w:r>
      <w:r w:rsidR="00174CE8" w:rsidRPr="00D16540">
        <w:rPr>
          <w:rFonts w:ascii="Times New Roman" w:eastAsia="Times New Roman" w:hAnsi="Times New Roman" w:cs="Times New Roman"/>
          <w:sz w:val="28"/>
          <w:szCs w:val="28"/>
          <w:lang w:eastAsia="ru-RU"/>
        </w:rPr>
        <w:t xml:space="preserve"> защиты детей</w:t>
      </w:r>
      <w:r w:rsidRPr="00D16540">
        <w:rPr>
          <w:rFonts w:ascii="Times New Roman" w:eastAsia="Times New Roman" w:hAnsi="Times New Roman" w:cs="Times New Roman"/>
          <w:sz w:val="28"/>
          <w:szCs w:val="28"/>
          <w:lang w:eastAsia="ru-RU"/>
        </w:rPr>
        <w:t>.</w:t>
      </w:r>
      <w:r w:rsidR="00FC4D5B"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На информационном портале «Победа </w:t>
      </w:r>
      <w:r w:rsidR="00CE2AEA"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одна на всех!»</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урок памяти для учащихся «Они вернулись с Победой».</w:t>
      </w: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Приоритетные направления деятельности архива в 2021 году: </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продолжение работы по качественному пополнению Архивного фонда Российской Федерации уп</w:t>
      </w:r>
      <w:r w:rsidR="00CE2AEA" w:rsidRPr="00D16540">
        <w:rPr>
          <w:rFonts w:ascii="Times New Roman" w:eastAsia="Times New Roman" w:hAnsi="Times New Roman"/>
          <w:sz w:val="28"/>
          <w:szCs w:val="28"/>
          <w:lang w:eastAsia="ru-RU"/>
        </w:rPr>
        <w:t xml:space="preserve">равленческими документами, </w:t>
      </w:r>
      <w:proofErr w:type="spellStart"/>
      <w:r w:rsidR="00CE2AEA" w:rsidRPr="00D16540">
        <w:rPr>
          <w:rFonts w:ascii="Times New Roman" w:eastAsia="Times New Roman" w:hAnsi="Times New Roman"/>
          <w:sz w:val="28"/>
          <w:szCs w:val="28"/>
          <w:lang w:eastAsia="ru-RU"/>
        </w:rPr>
        <w:t>фото</w:t>
      </w:r>
      <w:r w:rsidRPr="00D16540">
        <w:rPr>
          <w:rFonts w:ascii="Times New Roman" w:eastAsia="Times New Roman" w:hAnsi="Times New Roman"/>
          <w:sz w:val="28"/>
          <w:szCs w:val="28"/>
          <w:lang w:eastAsia="ru-RU"/>
        </w:rPr>
        <w:t>видеодокументами</w:t>
      </w:r>
      <w:proofErr w:type="spellEnd"/>
      <w:r w:rsidRPr="00D16540">
        <w:rPr>
          <w:rFonts w:ascii="Times New Roman" w:eastAsia="Times New Roman" w:hAnsi="Times New Roman"/>
          <w:sz w:val="28"/>
          <w:szCs w:val="28"/>
          <w:lang w:eastAsia="ru-RU"/>
        </w:rPr>
        <w:t xml:space="preserve"> организаций – источников комплектования архива, документами личного происхождения собственников и владельцев архивных документов; </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сохранение и повышение безопасности архивных документов;</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повышение качества информационного обслуживания населения и оказания муниципальной услуги.</w:t>
      </w: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Во исполнение Указа Президента Российской Федерации от 09.05.2017 №</w:t>
      </w:r>
      <w:r w:rsidR="00CE2AEA"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203 «О Стратегии развития информационного общества</w:t>
      </w:r>
      <w:r w:rsidR="00CE2AEA" w:rsidRPr="00D16540">
        <w:rPr>
          <w:rFonts w:ascii="Times New Roman" w:eastAsia="Times New Roman" w:hAnsi="Times New Roman" w:cs="Times New Roman"/>
          <w:sz w:val="28"/>
          <w:szCs w:val="28"/>
          <w:lang w:eastAsia="ru-RU"/>
        </w:rPr>
        <w:t xml:space="preserve"> в Российской Федерации на 2017–</w:t>
      </w:r>
      <w:r w:rsidRPr="00D16540">
        <w:rPr>
          <w:rFonts w:ascii="Times New Roman" w:eastAsia="Times New Roman" w:hAnsi="Times New Roman" w:cs="Times New Roman"/>
          <w:sz w:val="28"/>
          <w:szCs w:val="28"/>
          <w:lang w:eastAsia="ru-RU"/>
        </w:rPr>
        <w:t>2030 годы» достигнуты следующие значения показателей:</w:t>
      </w:r>
    </w:p>
    <w:p w:rsidR="00C73CC3" w:rsidRPr="00D16540" w:rsidRDefault="00CE2AEA"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с</w:t>
      </w:r>
      <w:r w:rsidR="00C73CC3" w:rsidRPr="00D16540">
        <w:rPr>
          <w:rFonts w:ascii="Times New Roman" w:eastAsia="Times New Roman" w:hAnsi="Times New Roman"/>
          <w:sz w:val="28"/>
          <w:szCs w:val="28"/>
          <w:lang w:eastAsia="ru-RU"/>
        </w:rPr>
        <w:t>редняя численность пользователей архивной информацией на 10 тыс. населения составила 221 человек (176,8</w:t>
      </w:r>
      <w:r w:rsidRPr="00D16540">
        <w:rPr>
          <w:rFonts w:ascii="Times New Roman" w:eastAsia="Times New Roman" w:hAnsi="Times New Roman"/>
          <w:sz w:val="28"/>
          <w:szCs w:val="28"/>
          <w:lang w:eastAsia="ru-RU"/>
        </w:rPr>
        <w:t> %);</w:t>
      </w:r>
    </w:p>
    <w:p w:rsidR="00C73CC3" w:rsidRPr="00D16540" w:rsidRDefault="00CE2AEA"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д</w:t>
      </w:r>
      <w:r w:rsidR="00C73CC3" w:rsidRPr="00D16540">
        <w:rPr>
          <w:rFonts w:ascii="Times New Roman" w:eastAsia="Times New Roman" w:hAnsi="Times New Roman"/>
          <w:sz w:val="28"/>
          <w:szCs w:val="28"/>
          <w:lang w:eastAsia="ru-RU"/>
        </w:rPr>
        <w:t>оля архивных дел Ханты-Мансийского автономного округа – Югры, находящихся в удовлетворительном физическом состоянии, от общего объема принятых архивных документов</w:t>
      </w:r>
      <w:r w:rsidR="00597FD1" w:rsidRPr="00D16540">
        <w:rPr>
          <w:rFonts w:ascii="Times New Roman" w:eastAsia="Times New Roman" w:hAnsi="Times New Roman"/>
          <w:sz w:val="28"/>
          <w:szCs w:val="28"/>
          <w:lang w:eastAsia="ru-RU"/>
        </w:rPr>
        <w:t xml:space="preserve"> – </w:t>
      </w:r>
      <w:r w:rsidR="00C73CC3" w:rsidRPr="00D16540">
        <w:rPr>
          <w:rFonts w:ascii="Times New Roman" w:eastAsia="Times New Roman" w:hAnsi="Times New Roman"/>
          <w:color w:val="000000"/>
          <w:sz w:val="28"/>
          <w:szCs w:val="28"/>
          <w:lang w:eastAsia="ru-RU"/>
        </w:rPr>
        <w:t>100</w:t>
      </w:r>
      <w:r w:rsidRPr="00D16540">
        <w:rPr>
          <w:rFonts w:ascii="Times New Roman" w:eastAsia="Times New Roman" w:hAnsi="Times New Roman"/>
          <w:color w:val="000000"/>
          <w:sz w:val="28"/>
          <w:szCs w:val="28"/>
          <w:lang w:eastAsia="ru-RU"/>
        </w:rPr>
        <w:t> </w:t>
      </w:r>
      <w:r w:rsidR="00C73CC3" w:rsidRPr="00D16540">
        <w:rPr>
          <w:rFonts w:ascii="Times New Roman" w:eastAsia="Times New Roman" w:hAnsi="Times New Roman"/>
          <w:color w:val="000000"/>
          <w:sz w:val="28"/>
          <w:szCs w:val="28"/>
          <w:lang w:eastAsia="ru-RU"/>
        </w:rPr>
        <w:t>%.</w:t>
      </w:r>
    </w:p>
    <w:p w:rsidR="00A36A5F" w:rsidRPr="00D16540" w:rsidRDefault="00A36A5F" w:rsidP="00D16540">
      <w:pPr>
        <w:spacing w:after="0" w:line="276" w:lineRule="auto"/>
        <w:rPr>
          <w:rFonts w:ascii="Times New Roman" w:hAnsi="Times New Roman" w:cs="Times New Roman"/>
          <w:sz w:val="28"/>
          <w:szCs w:val="28"/>
        </w:rPr>
      </w:pPr>
    </w:p>
    <w:p w:rsidR="00275C1D" w:rsidRPr="00D16540" w:rsidRDefault="00275C1D" w:rsidP="00D16540">
      <w:pPr>
        <w:pStyle w:val="2"/>
        <w:spacing w:before="0" w:after="0" w:line="276" w:lineRule="auto"/>
        <w:ind w:firstLine="709"/>
        <w:rPr>
          <w:szCs w:val="28"/>
        </w:rPr>
      </w:pPr>
      <w:bookmarkStart w:id="230" w:name="_Toc64487245"/>
      <w:r w:rsidRPr="00D16540">
        <w:rPr>
          <w:szCs w:val="28"/>
        </w:rPr>
        <w:t xml:space="preserve">18. Осуществление </w:t>
      </w:r>
      <w:bookmarkEnd w:id="220"/>
      <w:bookmarkEnd w:id="221"/>
      <w:r w:rsidRPr="00D16540">
        <w:rPr>
          <w:szCs w:val="28"/>
        </w:rPr>
        <w:t>полномочий по определению поставщиков (подрядчиков)</w:t>
      </w:r>
      <w:bookmarkEnd w:id="222"/>
      <w:bookmarkEnd w:id="223"/>
      <w:bookmarkEnd w:id="224"/>
      <w:bookmarkEnd w:id="225"/>
      <w:bookmarkEnd w:id="226"/>
      <w:bookmarkEnd w:id="227"/>
      <w:bookmarkEnd w:id="228"/>
      <w:bookmarkEnd w:id="229"/>
      <w:bookmarkEnd w:id="230"/>
    </w:p>
    <w:p w:rsidR="00275C1D" w:rsidRPr="00D16540" w:rsidRDefault="00275C1D" w:rsidP="00D16540">
      <w:pPr>
        <w:spacing w:after="0" w:line="276" w:lineRule="auto"/>
        <w:ind w:firstLine="708"/>
        <w:jc w:val="both"/>
        <w:rPr>
          <w:rFonts w:ascii="Times New Roman" w:hAnsi="Times New Roman" w:cs="Times New Roman"/>
          <w:kern w:val="24"/>
          <w:sz w:val="28"/>
          <w:szCs w:val="28"/>
        </w:rPr>
      </w:pPr>
    </w:p>
    <w:bookmarkEnd w:id="125"/>
    <w:bookmarkEnd w:id="126"/>
    <w:bookmarkEnd w:id="127"/>
    <w:bookmarkEnd w:id="128"/>
    <w:bookmarkEnd w:id="129"/>
    <w:bookmarkEnd w:id="130"/>
    <w:p w:rsidR="00DD3077" w:rsidRPr="00D16540" w:rsidRDefault="00DD3077" w:rsidP="00D16540">
      <w:pPr>
        <w:spacing w:after="0" w:line="276" w:lineRule="auto"/>
        <w:ind w:firstLine="709"/>
        <w:jc w:val="both"/>
        <w:rPr>
          <w:rFonts w:ascii="Times New Roman" w:hAnsi="Times New Roman" w:cs="Times New Roman"/>
          <w:bCs/>
          <w:sz w:val="28"/>
          <w:szCs w:val="28"/>
        </w:rPr>
      </w:pPr>
      <w:r w:rsidRPr="00D16540">
        <w:rPr>
          <w:rFonts w:ascii="Times New Roman" w:hAnsi="Times New Roman" w:cs="Times New Roman"/>
          <w:sz w:val="28"/>
          <w:szCs w:val="28"/>
        </w:rPr>
        <w:t xml:space="preserve">Распространение новой </w:t>
      </w:r>
      <w:proofErr w:type="spellStart"/>
      <w:r w:rsidRPr="00D16540">
        <w:rPr>
          <w:rFonts w:ascii="Times New Roman" w:hAnsi="Times New Roman" w:cs="Times New Roman"/>
          <w:sz w:val="28"/>
          <w:szCs w:val="28"/>
        </w:rPr>
        <w:t>коронавирусной</w:t>
      </w:r>
      <w:proofErr w:type="spellEnd"/>
      <w:r w:rsidRPr="00D16540">
        <w:rPr>
          <w:rFonts w:ascii="Times New Roman" w:hAnsi="Times New Roman" w:cs="Times New Roman"/>
          <w:sz w:val="28"/>
          <w:szCs w:val="28"/>
        </w:rPr>
        <w:t xml:space="preserve"> инфекции внесло свои коррективы в работу заказчиков и поставщиков при осуществлении закупочной деятельности товаров, работ и услуг. В период распространения </w:t>
      </w:r>
      <w:proofErr w:type="spellStart"/>
      <w:r w:rsidRPr="00D16540">
        <w:rPr>
          <w:rFonts w:ascii="Times New Roman" w:hAnsi="Times New Roman" w:cs="Times New Roman"/>
          <w:sz w:val="28"/>
          <w:szCs w:val="28"/>
        </w:rPr>
        <w:t>коронавирусной</w:t>
      </w:r>
      <w:proofErr w:type="spellEnd"/>
      <w:r w:rsidRPr="00D16540">
        <w:rPr>
          <w:rFonts w:ascii="Times New Roman" w:hAnsi="Times New Roman" w:cs="Times New Roman"/>
          <w:sz w:val="28"/>
          <w:szCs w:val="28"/>
        </w:rPr>
        <w:t xml:space="preserve"> инфекции принято множество нормативно-правовых актов в рамках </w:t>
      </w:r>
      <w:r w:rsidRPr="00D16540">
        <w:rPr>
          <w:rFonts w:ascii="Times New Roman" w:hAnsi="Times New Roman" w:cs="Times New Roman"/>
          <w:color w:val="000000" w:themeColor="text1"/>
          <w:sz w:val="28"/>
          <w:szCs w:val="28"/>
        </w:rPr>
        <w:t xml:space="preserve">Федерального закона от </w:t>
      </w:r>
      <w:r w:rsidR="00D50298" w:rsidRPr="00D16540">
        <w:rPr>
          <w:rFonts w:ascii="Times New Roman" w:hAnsi="Times New Roman" w:cs="Times New Roman"/>
          <w:color w:val="000000" w:themeColor="text1"/>
          <w:sz w:val="28"/>
          <w:szCs w:val="28"/>
        </w:rPr>
        <w:t>0</w:t>
      </w:r>
      <w:r w:rsidRPr="00D16540">
        <w:rPr>
          <w:rFonts w:ascii="Times New Roman" w:hAnsi="Times New Roman" w:cs="Times New Roman"/>
          <w:color w:val="000000" w:themeColor="text1"/>
          <w:sz w:val="28"/>
          <w:szCs w:val="28"/>
        </w:rPr>
        <w:t>5</w:t>
      </w:r>
      <w:r w:rsidR="00D50298" w:rsidRPr="00D16540">
        <w:rPr>
          <w:rFonts w:ascii="Times New Roman" w:hAnsi="Times New Roman" w:cs="Times New Roman"/>
          <w:color w:val="000000" w:themeColor="text1"/>
          <w:sz w:val="28"/>
          <w:szCs w:val="28"/>
        </w:rPr>
        <w:t>.04.</w:t>
      </w:r>
      <w:r w:rsidRPr="00D16540">
        <w:rPr>
          <w:rFonts w:ascii="Times New Roman" w:hAnsi="Times New Roman" w:cs="Times New Roman"/>
          <w:color w:val="000000" w:themeColor="text1"/>
          <w:sz w:val="28"/>
          <w:szCs w:val="28"/>
        </w:rPr>
        <w:t>2013 №</w:t>
      </w:r>
      <w:r w:rsidR="00CE2AEA" w:rsidRPr="00D16540">
        <w:rPr>
          <w:rFonts w:ascii="Times New Roman" w:hAnsi="Times New Roman" w:cs="Times New Roman"/>
          <w:color w:val="000000" w:themeColor="text1"/>
          <w:sz w:val="28"/>
          <w:szCs w:val="28"/>
        </w:rPr>
        <w:t> </w:t>
      </w:r>
      <w:r w:rsidRPr="00D16540">
        <w:rPr>
          <w:rFonts w:ascii="Times New Roman" w:hAnsi="Times New Roman" w:cs="Times New Roman"/>
          <w:color w:val="000000" w:themeColor="text1"/>
          <w:sz w:val="28"/>
          <w:szCs w:val="28"/>
        </w:rPr>
        <w:t>44-ФЗ «О контрактной системе в сфере закупок товаров, работ, услуг для обеспечения государственных и муниципальных нужд».</w:t>
      </w:r>
      <w:r w:rsidRPr="00D16540">
        <w:rPr>
          <w:rFonts w:ascii="Times New Roman" w:hAnsi="Times New Roman" w:cs="Times New Roman"/>
          <w:bCs/>
          <w:color w:val="FF0000"/>
          <w:sz w:val="28"/>
          <w:szCs w:val="28"/>
        </w:rPr>
        <w:t xml:space="preserve"> </w:t>
      </w:r>
      <w:r w:rsidRPr="00D16540">
        <w:rPr>
          <w:rFonts w:ascii="Times New Roman" w:eastAsia="Times New Roman" w:hAnsi="Times New Roman" w:cs="Times New Roman"/>
          <w:bCs/>
          <w:sz w:val="28"/>
          <w:szCs w:val="28"/>
          <w:lang w:eastAsia="ru-RU"/>
        </w:rPr>
        <w:t>На муниципальном уровне,</w:t>
      </w:r>
      <w:r w:rsidRPr="00D16540">
        <w:rPr>
          <w:rFonts w:ascii="Times New Roman" w:eastAsia="Times New Roman" w:hAnsi="Times New Roman" w:cs="Times New Roman"/>
          <w:sz w:val="28"/>
          <w:szCs w:val="28"/>
          <w:lang w:eastAsia="ru-RU"/>
        </w:rPr>
        <w:t xml:space="preserve"> в целях обеспечения социальной стабильности и устойчивого развития экономики в городе Ханты-Мансийске в условиях распространения </w:t>
      </w:r>
      <w:proofErr w:type="spellStart"/>
      <w:r w:rsidRPr="00D16540">
        <w:rPr>
          <w:rFonts w:ascii="Times New Roman" w:eastAsia="Times New Roman" w:hAnsi="Times New Roman" w:cs="Times New Roman"/>
          <w:sz w:val="28"/>
          <w:szCs w:val="28"/>
          <w:lang w:eastAsia="ru-RU"/>
        </w:rPr>
        <w:t>коронавирусной</w:t>
      </w:r>
      <w:proofErr w:type="spellEnd"/>
      <w:r w:rsidRPr="00D16540">
        <w:rPr>
          <w:rFonts w:ascii="Times New Roman" w:eastAsia="Times New Roman" w:hAnsi="Times New Roman" w:cs="Times New Roman"/>
          <w:sz w:val="28"/>
          <w:szCs w:val="28"/>
          <w:lang w:eastAsia="ru-RU"/>
        </w:rPr>
        <w:t xml:space="preserve"> инфекции</w:t>
      </w:r>
      <w:r w:rsidR="000C65C2"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bCs/>
          <w:sz w:val="28"/>
          <w:szCs w:val="28"/>
          <w:lang w:eastAsia="ru-RU"/>
        </w:rPr>
        <w:t xml:space="preserve"> р</w:t>
      </w:r>
      <w:r w:rsidRPr="00D16540">
        <w:rPr>
          <w:rFonts w:ascii="Times New Roman" w:hAnsi="Times New Roman" w:cs="Times New Roman"/>
          <w:sz w:val="28"/>
          <w:szCs w:val="28"/>
          <w:lang w:eastAsia="ru-RU"/>
        </w:rPr>
        <w:t xml:space="preserve">еализована возможность заказчиков </w:t>
      </w:r>
      <w:r w:rsidRPr="00D16540">
        <w:rPr>
          <w:rFonts w:ascii="Times New Roman" w:eastAsia="Times New Roman" w:hAnsi="Times New Roman" w:cs="Times New Roman"/>
          <w:sz w:val="28"/>
          <w:szCs w:val="28"/>
          <w:lang w:eastAsia="ru-RU"/>
        </w:rPr>
        <w:t xml:space="preserve">изменения срока исполнения контракта, если при его исполнении возникли независящие от сторон контракта обстоятельства, влекущие невозможность его исполнения, а также </w:t>
      </w:r>
      <w:r w:rsidRPr="00D16540">
        <w:rPr>
          <w:rFonts w:ascii="Times New Roman" w:eastAsia="Calibri" w:hAnsi="Times New Roman" w:cs="Times New Roman"/>
          <w:sz w:val="28"/>
          <w:szCs w:val="28"/>
        </w:rPr>
        <w:t>внесения изменений в существенные условия контрактов, заключенных на срок не менее одного года, предметом которых является выполнение строительных работ.</w:t>
      </w:r>
      <w:r w:rsidR="00174CE8"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Возможностью продления срока исполнения контракта воспользовались 4 заказчика по 19 контрактам, изменения в существенные условия контрактов </w:t>
      </w:r>
      <w:r w:rsidRPr="00D16540">
        <w:rPr>
          <w:rFonts w:ascii="Times New Roman" w:eastAsia="Calibri" w:hAnsi="Times New Roman" w:cs="Times New Roman"/>
          <w:sz w:val="28"/>
          <w:szCs w:val="28"/>
        </w:rPr>
        <w:lastRenderedPageBreak/>
        <w:t xml:space="preserve">внесли 3 заказчика по 10 контрактам. </w:t>
      </w:r>
      <w:r w:rsidR="00F85B06" w:rsidRPr="00D16540">
        <w:rPr>
          <w:rFonts w:ascii="Times New Roman" w:eastAsia="Calibri" w:hAnsi="Times New Roman" w:cs="Times New Roman"/>
          <w:sz w:val="28"/>
          <w:szCs w:val="28"/>
        </w:rPr>
        <w:t xml:space="preserve"> </w:t>
      </w:r>
      <w:r w:rsidRPr="00D16540">
        <w:rPr>
          <w:rFonts w:ascii="Times New Roman" w:hAnsi="Times New Roman" w:cs="Times New Roman"/>
          <w:kern w:val="24"/>
          <w:sz w:val="28"/>
          <w:szCs w:val="28"/>
        </w:rPr>
        <w:t>Кроме того, приняты решения, направленные для поддержки субъектов малого предпринимательства, социально ориентированных некоммерческих о</w:t>
      </w:r>
      <w:r w:rsidR="00174CE8" w:rsidRPr="00D16540">
        <w:rPr>
          <w:rFonts w:ascii="Times New Roman" w:hAnsi="Times New Roman" w:cs="Times New Roman"/>
          <w:kern w:val="24"/>
          <w:sz w:val="28"/>
          <w:szCs w:val="28"/>
        </w:rPr>
        <w:t>рганизаций (далее – СМП, СОНКО)</w:t>
      </w:r>
      <w:r w:rsidRPr="00D16540">
        <w:rPr>
          <w:rFonts w:ascii="Times New Roman" w:hAnsi="Times New Roman" w:cs="Times New Roman"/>
          <w:kern w:val="24"/>
          <w:sz w:val="28"/>
          <w:szCs w:val="28"/>
        </w:rPr>
        <w:t>. Так</w:t>
      </w:r>
      <w:r w:rsidR="000C65C2" w:rsidRPr="00D16540">
        <w:rPr>
          <w:rFonts w:ascii="Times New Roman" w:hAnsi="Times New Roman" w:cs="Times New Roman"/>
          <w:kern w:val="24"/>
          <w:sz w:val="28"/>
          <w:szCs w:val="28"/>
        </w:rPr>
        <w:t>,</w:t>
      </w:r>
      <w:r w:rsidRPr="00D16540">
        <w:rPr>
          <w:rFonts w:ascii="Times New Roman" w:hAnsi="Times New Roman" w:cs="Times New Roman"/>
          <w:kern w:val="24"/>
          <w:sz w:val="28"/>
          <w:szCs w:val="28"/>
        </w:rPr>
        <w:t xml:space="preserve"> в муниципалитете предусмотрена возможность установления заказчиками</w:t>
      </w:r>
      <w:r w:rsidRPr="00D16540">
        <w:rPr>
          <w:rFonts w:ascii="Times New Roman" w:hAnsi="Times New Roman" w:cs="Times New Roman"/>
          <w:bCs/>
          <w:sz w:val="28"/>
          <w:szCs w:val="28"/>
        </w:rPr>
        <w:t xml:space="preserve"> </w:t>
      </w:r>
      <w:r w:rsidRPr="00D16540">
        <w:rPr>
          <w:rFonts w:ascii="Times New Roman" w:eastAsia="Times New Roman" w:hAnsi="Times New Roman" w:cs="Times New Roman"/>
          <w:bCs/>
          <w:sz w:val="28"/>
          <w:szCs w:val="28"/>
          <w:lang w:eastAsia="ru-RU"/>
        </w:rPr>
        <w:t>авансовых платежей при осуществлении закупок товаров (работ, услуг) у указанных категорий, в том числе при осуществлении закупок у единственного поставщика (подрядчика, исполнителя)</w:t>
      </w:r>
      <w:r w:rsidRPr="00D16540">
        <w:rPr>
          <w:rFonts w:ascii="Times New Roman" w:hAnsi="Times New Roman" w:cs="Times New Roman"/>
          <w:bCs/>
          <w:sz w:val="28"/>
          <w:szCs w:val="28"/>
        </w:rPr>
        <w:t xml:space="preserve">. </w:t>
      </w:r>
    </w:p>
    <w:p w:rsidR="00DD3077" w:rsidRPr="00D16540" w:rsidRDefault="00DD3077" w:rsidP="00D16540">
      <w:pPr>
        <w:spacing w:after="0" w:line="276" w:lineRule="auto"/>
        <w:ind w:firstLine="709"/>
        <w:jc w:val="both"/>
        <w:rPr>
          <w:rFonts w:ascii="Times New Roman" w:hAnsi="Times New Roman" w:cs="Times New Roman"/>
          <w:sz w:val="28"/>
          <w:szCs w:val="28"/>
          <w:lang w:eastAsia="ru-RU"/>
        </w:rPr>
      </w:pPr>
      <w:r w:rsidRPr="00D16540">
        <w:rPr>
          <w:rFonts w:ascii="Times New Roman" w:eastAsia="Calibri" w:hAnsi="Times New Roman" w:cs="Times New Roman"/>
          <w:color w:val="000000" w:themeColor="text1"/>
          <w:sz w:val="28"/>
          <w:szCs w:val="28"/>
          <w:lang w:eastAsia="ru-RU"/>
        </w:rPr>
        <w:t>В целях дополнительной поддержки данной категории участников предоставляются преференции при проведении конкурентных закупок. Так</w:t>
      </w:r>
      <w:r w:rsidR="000C65C2" w:rsidRPr="00D16540">
        <w:rPr>
          <w:rFonts w:ascii="Times New Roman" w:eastAsia="Calibri" w:hAnsi="Times New Roman" w:cs="Times New Roman"/>
          <w:color w:val="000000" w:themeColor="text1"/>
          <w:sz w:val="28"/>
          <w:szCs w:val="28"/>
          <w:lang w:eastAsia="ru-RU"/>
        </w:rPr>
        <w:t>,</w:t>
      </w:r>
      <w:r w:rsidRPr="00D16540">
        <w:rPr>
          <w:rFonts w:ascii="Times New Roman" w:eastAsia="Calibri" w:hAnsi="Times New Roman" w:cs="Times New Roman"/>
          <w:color w:val="000000" w:themeColor="text1"/>
          <w:sz w:val="28"/>
          <w:szCs w:val="28"/>
          <w:lang w:eastAsia="ru-RU"/>
        </w:rPr>
        <w:t xml:space="preserve"> о</w:t>
      </w:r>
      <w:r w:rsidR="000C65C2" w:rsidRPr="00D16540">
        <w:rPr>
          <w:rFonts w:ascii="Times New Roman" w:hAnsi="Times New Roman" w:cs="Times New Roman"/>
          <w:color w:val="000000" w:themeColor="text1"/>
          <w:sz w:val="28"/>
          <w:szCs w:val="28"/>
        </w:rPr>
        <w:t>бъем закупок</w:t>
      </w:r>
      <w:r w:rsidRPr="00D16540">
        <w:rPr>
          <w:rFonts w:ascii="Times New Roman" w:hAnsi="Times New Roman" w:cs="Times New Roman"/>
          <w:color w:val="000000" w:themeColor="text1"/>
          <w:sz w:val="28"/>
          <w:szCs w:val="28"/>
        </w:rPr>
        <w:t xml:space="preserve"> с предусмотренными преимуществами для СМП и</w:t>
      </w:r>
      <w:r w:rsidR="000C65C2" w:rsidRPr="00D16540">
        <w:rPr>
          <w:rFonts w:ascii="Times New Roman" w:hAnsi="Times New Roman" w:cs="Times New Roman"/>
          <w:color w:val="000000" w:themeColor="text1"/>
          <w:sz w:val="28"/>
          <w:szCs w:val="28"/>
        </w:rPr>
        <w:t xml:space="preserve"> СОНКО в сравнении с 2019 годом</w:t>
      </w:r>
      <w:r w:rsidRPr="00D16540">
        <w:rPr>
          <w:rFonts w:ascii="Times New Roman" w:hAnsi="Times New Roman" w:cs="Times New Roman"/>
          <w:color w:val="000000" w:themeColor="text1"/>
          <w:sz w:val="28"/>
          <w:szCs w:val="28"/>
        </w:rPr>
        <w:t xml:space="preserve"> увеличился на 737 33</w:t>
      </w:r>
      <w:r w:rsidR="000C65C2" w:rsidRPr="00D16540">
        <w:rPr>
          <w:rFonts w:ascii="Times New Roman" w:hAnsi="Times New Roman" w:cs="Times New Roman"/>
          <w:color w:val="000000" w:themeColor="text1"/>
          <w:sz w:val="28"/>
          <w:szCs w:val="28"/>
        </w:rPr>
        <w:t>1,1 тыс. рублей</w:t>
      </w:r>
      <w:r w:rsidRPr="00D16540">
        <w:rPr>
          <w:rFonts w:ascii="Times New Roman" w:hAnsi="Times New Roman" w:cs="Times New Roman"/>
          <w:color w:val="000000" w:themeColor="text1"/>
          <w:sz w:val="28"/>
          <w:szCs w:val="28"/>
        </w:rPr>
        <w:t xml:space="preserve"> и составил 2 281 955,1 тыс. рублей, доля таких закупок в совокупном годовом объеме закупок составила 61,5</w:t>
      </w:r>
      <w:r w:rsidR="000C65C2" w:rsidRPr="00D16540">
        <w:rPr>
          <w:rFonts w:ascii="Times New Roman" w:hAnsi="Times New Roman" w:cs="Times New Roman"/>
          <w:color w:val="000000" w:themeColor="text1"/>
          <w:sz w:val="28"/>
          <w:szCs w:val="28"/>
        </w:rPr>
        <w:t> </w:t>
      </w:r>
      <w:r w:rsidRPr="00D16540">
        <w:rPr>
          <w:rFonts w:ascii="Times New Roman" w:hAnsi="Times New Roman" w:cs="Times New Roman"/>
          <w:color w:val="000000" w:themeColor="text1"/>
          <w:sz w:val="28"/>
          <w:szCs w:val="28"/>
        </w:rPr>
        <w:t>%.</w:t>
      </w:r>
      <w:r w:rsidR="00F85B06" w:rsidRPr="00D16540">
        <w:rPr>
          <w:rFonts w:ascii="Times New Roman" w:hAnsi="Times New Roman" w:cs="Times New Roman"/>
          <w:color w:val="000000" w:themeColor="text1"/>
          <w:sz w:val="28"/>
          <w:szCs w:val="28"/>
        </w:rPr>
        <w:t xml:space="preserve"> </w:t>
      </w:r>
      <w:r w:rsidRPr="00D16540">
        <w:rPr>
          <w:rFonts w:ascii="Times New Roman" w:hAnsi="Times New Roman" w:cs="Times New Roman"/>
          <w:color w:val="000000" w:themeColor="text1"/>
          <w:sz w:val="28"/>
          <w:szCs w:val="28"/>
          <w:lang w:eastAsia="ru-RU"/>
        </w:rPr>
        <w:t>Для оперативного информирования заказчиков муниципального образования</w:t>
      </w:r>
      <w:r w:rsidRPr="00D16540">
        <w:rPr>
          <w:rFonts w:ascii="Times New Roman" w:hAnsi="Times New Roman" w:cs="Times New Roman"/>
          <w:sz w:val="28"/>
          <w:szCs w:val="28"/>
          <w:lang w:eastAsia="ru-RU"/>
        </w:rPr>
        <w:t xml:space="preserve">, поставщиков, подрядчиков о принятых нормативных актах на </w:t>
      </w:r>
      <w:r w:rsidR="000C65C2" w:rsidRPr="00D16540">
        <w:rPr>
          <w:rFonts w:ascii="Times New Roman" w:eastAsia="Calibri" w:hAnsi="Times New Roman" w:cs="Times New Roman"/>
          <w:color w:val="000000"/>
          <w:sz w:val="28"/>
          <w:szCs w:val="28"/>
        </w:rPr>
        <w:t>о</w:t>
      </w:r>
      <w:r w:rsidR="00F97ED2" w:rsidRPr="00D16540">
        <w:rPr>
          <w:rFonts w:ascii="Times New Roman" w:eastAsia="Calibri" w:hAnsi="Times New Roman" w:cs="Times New Roman"/>
          <w:color w:val="000000"/>
          <w:sz w:val="28"/>
          <w:szCs w:val="28"/>
        </w:rPr>
        <w:t>фициальном информационном портале органов местного самоуправления города Ханты-Мансийска</w:t>
      </w:r>
      <w:r w:rsidR="00F97ED2" w:rsidRPr="00D16540">
        <w:rPr>
          <w:rFonts w:ascii="Times New Roman" w:hAnsi="Times New Roman" w:cs="Times New Roman"/>
          <w:sz w:val="28"/>
          <w:szCs w:val="28"/>
          <w:lang w:eastAsia="ru-RU"/>
        </w:rPr>
        <w:t xml:space="preserve"> </w:t>
      </w:r>
      <w:r w:rsidRPr="00D16540">
        <w:rPr>
          <w:rFonts w:ascii="Times New Roman" w:hAnsi="Times New Roman" w:cs="Times New Roman"/>
          <w:sz w:val="28"/>
          <w:szCs w:val="28"/>
          <w:lang w:eastAsia="ru-RU"/>
        </w:rPr>
        <w:t xml:space="preserve">создан раздел «Закупки в условиях </w:t>
      </w:r>
      <w:proofErr w:type="spellStart"/>
      <w:r w:rsidRPr="00D16540">
        <w:rPr>
          <w:rFonts w:ascii="Times New Roman" w:hAnsi="Times New Roman" w:cs="Times New Roman"/>
          <w:sz w:val="28"/>
          <w:szCs w:val="28"/>
          <w:lang w:eastAsia="ru-RU"/>
        </w:rPr>
        <w:t>коронавируса</w:t>
      </w:r>
      <w:proofErr w:type="spellEnd"/>
      <w:r w:rsidRPr="00D16540">
        <w:rPr>
          <w:rFonts w:ascii="Times New Roman" w:hAnsi="Times New Roman" w:cs="Times New Roman"/>
          <w:sz w:val="28"/>
          <w:szCs w:val="28"/>
          <w:lang w:eastAsia="ru-RU"/>
        </w:rPr>
        <w:t xml:space="preserve">», в котором </w:t>
      </w:r>
      <w:r w:rsidRPr="00D16540">
        <w:rPr>
          <w:rFonts w:ascii="Times New Roman" w:hAnsi="Times New Roman" w:cs="Times New Roman"/>
          <w:kern w:val="24"/>
          <w:sz w:val="28"/>
          <w:szCs w:val="28"/>
        </w:rPr>
        <w:t>публикуется актуальная информация об изменениях действующего законодательства, подзаконных актах, принятых на федеральном, рег</w:t>
      </w:r>
      <w:r w:rsidR="000C65C2" w:rsidRPr="00D16540">
        <w:rPr>
          <w:rFonts w:ascii="Times New Roman" w:hAnsi="Times New Roman" w:cs="Times New Roman"/>
          <w:kern w:val="24"/>
          <w:sz w:val="28"/>
          <w:szCs w:val="28"/>
        </w:rPr>
        <w:t>иональном и муниципальном уровнях</w:t>
      </w:r>
      <w:r w:rsidRPr="00D16540">
        <w:rPr>
          <w:rFonts w:ascii="Times New Roman" w:hAnsi="Times New Roman" w:cs="Times New Roman"/>
          <w:kern w:val="24"/>
          <w:sz w:val="28"/>
          <w:szCs w:val="28"/>
        </w:rPr>
        <w:t xml:space="preserve">, рекомендации, письма, разъяснения федеральных ведомств по вопросам осуществления закупок в условиях распространения </w:t>
      </w:r>
      <w:proofErr w:type="spellStart"/>
      <w:r w:rsidRPr="00D16540">
        <w:rPr>
          <w:rFonts w:ascii="Times New Roman" w:hAnsi="Times New Roman" w:cs="Times New Roman"/>
          <w:kern w:val="24"/>
          <w:sz w:val="28"/>
          <w:szCs w:val="28"/>
        </w:rPr>
        <w:t>коронавирусной</w:t>
      </w:r>
      <w:proofErr w:type="spellEnd"/>
      <w:r w:rsidRPr="00D16540">
        <w:rPr>
          <w:rFonts w:ascii="Times New Roman" w:hAnsi="Times New Roman" w:cs="Times New Roman"/>
          <w:kern w:val="24"/>
          <w:sz w:val="28"/>
          <w:szCs w:val="28"/>
        </w:rPr>
        <w:t xml:space="preserve"> инфекции.</w:t>
      </w:r>
    </w:p>
    <w:p w:rsidR="00FC4D5B" w:rsidRPr="00D16540" w:rsidRDefault="00DD3077" w:rsidP="00D16540">
      <w:pPr>
        <w:tabs>
          <w:tab w:val="left" w:pos="284"/>
        </w:tabs>
        <w:spacing w:after="0" w:line="276" w:lineRule="auto"/>
        <w:ind w:right="142" w:firstLine="709"/>
        <w:contextualSpacing/>
        <w:jc w:val="both"/>
        <w:rPr>
          <w:rFonts w:ascii="Times New Roman" w:eastAsia="Times New Roman" w:hAnsi="Times New Roman" w:cs="Times New Roman"/>
          <w:sz w:val="28"/>
          <w:szCs w:val="28"/>
          <w:lang w:eastAsia="ru-RU"/>
        </w:rPr>
      </w:pPr>
      <w:r w:rsidRPr="00D16540">
        <w:rPr>
          <w:rFonts w:ascii="Times New Roman" w:hAnsi="Times New Roman" w:cs="Times New Roman"/>
          <w:color w:val="000000" w:themeColor="text1"/>
          <w:sz w:val="28"/>
          <w:szCs w:val="28"/>
          <w:lang w:eastAsia="ru-RU"/>
        </w:rPr>
        <w:t>Одним</w:t>
      </w:r>
      <w:r w:rsidRPr="00D16540">
        <w:rPr>
          <w:rFonts w:ascii="Times New Roman" w:eastAsia="Calibri" w:hAnsi="Times New Roman" w:cs="Times New Roman"/>
          <w:color w:val="000000" w:themeColor="text1"/>
          <w:sz w:val="28"/>
          <w:szCs w:val="28"/>
        </w:rPr>
        <w:t xml:space="preserve"> </w:t>
      </w:r>
      <w:r w:rsidRPr="00D16540">
        <w:rPr>
          <w:rFonts w:ascii="Times New Roman" w:hAnsi="Times New Roman" w:cs="Times New Roman"/>
          <w:color w:val="000000" w:themeColor="text1"/>
          <w:sz w:val="28"/>
          <w:szCs w:val="28"/>
          <w:lang w:eastAsia="ru-RU"/>
        </w:rPr>
        <w:t xml:space="preserve">из инструментов повышения эффективности расходования бюджетных средств является грамотное </w:t>
      </w:r>
      <w:r w:rsidRPr="00D16540">
        <w:rPr>
          <w:rFonts w:ascii="Times New Roman" w:hAnsi="Times New Roman" w:cs="Times New Roman"/>
          <w:sz w:val="28"/>
          <w:szCs w:val="28"/>
          <w:lang w:eastAsia="ru-RU"/>
        </w:rPr>
        <w:t>планирование закупок с учетом установленных требований по нормированию и обоснованию закупок. В этих целях формируется план муниципального заказа города Ханты-Мансийска</w:t>
      </w:r>
      <w:r w:rsidRPr="00D16540">
        <w:rPr>
          <w:rFonts w:ascii="Times New Roman" w:hAnsi="Times New Roman" w:cs="Times New Roman"/>
          <w:color w:val="000000" w:themeColor="text1"/>
          <w:sz w:val="28"/>
          <w:szCs w:val="28"/>
          <w:lang w:eastAsia="ru-RU"/>
        </w:rPr>
        <w:t xml:space="preserve">, который </w:t>
      </w:r>
      <w:r w:rsidRPr="00D16540">
        <w:rPr>
          <w:rFonts w:ascii="Times New Roman" w:hAnsi="Times New Roman" w:cs="Times New Roman"/>
          <w:sz w:val="28"/>
          <w:szCs w:val="28"/>
        </w:rPr>
        <w:t>на 31.12.2020 года составил 4 461 219,9 тыс. руб</w:t>
      </w:r>
      <w:r w:rsidR="000C65C2" w:rsidRPr="00D16540">
        <w:rPr>
          <w:rFonts w:ascii="Times New Roman" w:hAnsi="Times New Roman" w:cs="Times New Roman"/>
          <w:sz w:val="28"/>
          <w:szCs w:val="28"/>
        </w:rPr>
        <w:t>лей</w:t>
      </w:r>
      <w:r w:rsidRPr="00D16540">
        <w:rPr>
          <w:rFonts w:ascii="Times New Roman" w:hAnsi="Times New Roman" w:cs="Times New Roman"/>
          <w:sz w:val="28"/>
          <w:szCs w:val="28"/>
        </w:rPr>
        <w:t>.</w:t>
      </w:r>
      <w:r w:rsidR="00174CE8" w:rsidRPr="00D16540">
        <w:rPr>
          <w:rFonts w:ascii="Times New Roman" w:hAnsi="Times New Roman" w:cs="Times New Roman"/>
          <w:sz w:val="28"/>
          <w:szCs w:val="28"/>
        </w:rPr>
        <w:t xml:space="preserve"> </w:t>
      </w:r>
      <w:r w:rsidRPr="00D16540">
        <w:rPr>
          <w:rFonts w:ascii="Times New Roman" w:eastAsia="Times New Roman" w:hAnsi="Times New Roman" w:cs="Times New Roman"/>
          <w:color w:val="000000" w:themeColor="text1"/>
          <w:sz w:val="28"/>
          <w:szCs w:val="28"/>
          <w:lang w:eastAsia="ru-RU"/>
        </w:rPr>
        <w:t>В соответствии с Планом осуществлено</w:t>
      </w:r>
      <w:r w:rsidRPr="00D16540">
        <w:rPr>
          <w:rFonts w:ascii="Times New Roman" w:hAnsi="Times New Roman" w:cs="Times New Roman"/>
          <w:sz w:val="28"/>
          <w:szCs w:val="28"/>
        </w:rPr>
        <w:t xml:space="preserve"> </w:t>
      </w:r>
      <w:r w:rsidR="00174CE8" w:rsidRPr="00D16540">
        <w:rPr>
          <w:rFonts w:ascii="Times New Roman" w:eastAsia="Times New Roman" w:hAnsi="Times New Roman" w:cs="Times New Roman"/>
          <w:color w:val="000000" w:themeColor="text1"/>
          <w:sz w:val="28"/>
          <w:szCs w:val="28"/>
          <w:lang w:eastAsia="ru-RU"/>
        </w:rPr>
        <w:t>4 633 закупки</w:t>
      </w:r>
      <w:r w:rsidRPr="00D16540">
        <w:rPr>
          <w:rFonts w:ascii="Times New Roman" w:eastAsia="Times New Roman" w:hAnsi="Times New Roman" w:cs="Times New Roman"/>
          <w:color w:val="000000" w:themeColor="text1"/>
          <w:sz w:val="28"/>
          <w:szCs w:val="28"/>
          <w:lang w:eastAsia="ru-RU"/>
        </w:rPr>
        <w:t xml:space="preserve"> на сумму 6 751 268,8 тыс. рублей</w:t>
      </w:r>
      <w:r w:rsidRPr="00D16540">
        <w:rPr>
          <w:rFonts w:ascii="Times New Roman" w:hAnsi="Times New Roman" w:cs="Times New Roman"/>
          <w:sz w:val="28"/>
          <w:szCs w:val="28"/>
        </w:rPr>
        <w:t xml:space="preserve"> (с учетом опережающих закупок, объявленных в декабре 2019 года)</w:t>
      </w:r>
      <w:r w:rsidRPr="00D16540">
        <w:rPr>
          <w:rFonts w:ascii="Times New Roman" w:eastAsia="Times New Roman" w:hAnsi="Times New Roman" w:cs="Times New Roman"/>
          <w:color w:val="000000" w:themeColor="text1"/>
          <w:sz w:val="28"/>
          <w:szCs w:val="28"/>
          <w:lang w:eastAsia="ru-RU"/>
        </w:rPr>
        <w:t>.</w:t>
      </w:r>
      <w:r w:rsidR="00174CE8" w:rsidRPr="00D16540">
        <w:rPr>
          <w:rFonts w:ascii="Times New Roman" w:eastAsia="Times New Roman" w:hAnsi="Times New Roman" w:cs="Times New Roman"/>
          <w:color w:val="000000" w:themeColor="text1"/>
          <w:sz w:val="28"/>
          <w:szCs w:val="28"/>
          <w:lang w:eastAsia="ru-RU"/>
        </w:rPr>
        <w:t xml:space="preserve"> </w:t>
      </w:r>
      <w:r w:rsidRPr="00D16540">
        <w:rPr>
          <w:rFonts w:ascii="Times New Roman" w:eastAsia="Times New Roman" w:hAnsi="Times New Roman" w:cs="Times New Roman"/>
          <w:sz w:val="28"/>
          <w:szCs w:val="28"/>
          <w:lang w:eastAsia="ru-RU"/>
        </w:rPr>
        <w:t>Структура закупок по способам их осуществления в 2020</w:t>
      </w:r>
      <w:r w:rsidR="000C65C2" w:rsidRPr="00D16540">
        <w:rPr>
          <w:rFonts w:ascii="Times New Roman" w:eastAsia="Times New Roman" w:hAnsi="Times New Roman" w:cs="Times New Roman"/>
          <w:sz w:val="28"/>
          <w:szCs w:val="28"/>
          <w:lang w:eastAsia="ru-RU"/>
        </w:rPr>
        <w:t xml:space="preserve"> году представлена в таблице № </w:t>
      </w:r>
      <w:r w:rsidR="00907CC4" w:rsidRPr="00D16540">
        <w:rPr>
          <w:rFonts w:ascii="Times New Roman" w:eastAsia="Times New Roman" w:hAnsi="Times New Roman" w:cs="Times New Roman"/>
          <w:sz w:val="28"/>
          <w:szCs w:val="28"/>
          <w:lang w:eastAsia="ru-RU"/>
        </w:rPr>
        <w:t>10</w:t>
      </w:r>
      <w:r w:rsidR="000C65C2" w:rsidRPr="00D16540">
        <w:rPr>
          <w:rFonts w:ascii="Times New Roman" w:eastAsia="Times New Roman" w:hAnsi="Times New Roman" w:cs="Times New Roman"/>
          <w:sz w:val="28"/>
          <w:szCs w:val="28"/>
          <w:lang w:eastAsia="ru-RU"/>
        </w:rPr>
        <w:t>.</w:t>
      </w:r>
    </w:p>
    <w:p w:rsidR="00DD3077" w:rsidRPr="00756A3E" w:rsidRDefault="00DD3077" w:rsidP="00FC4D5B">
      <w:pPr>
        <w:tabs>
          <w:tab w:val="left" w:pos="284"/>
        </w:tabs>
        <w:spacing w:after="0" w:line="276" w:lineRule="auto"/>
        <w:ind w:right="142" w:firstLine="709"/>
        <w:contextualSpacing/>
        <w:jc w:val="right"/>
        <w:rPr>
          <w:rFonts w:ascii="Times New Roman" w:eastAsia="Calibri" w:hAnsi="Times New Roman" w:cs="Times New Roman"/>
          <w:sz w:val="28"/>
          <w:szCs w:val="28"/>
        </w:rPr>
      </w:pPr>
      <w:r w:rsidRPr="00756A3E">
        <w:rPr>
          <w:rFonts w:ascii="Times New Roman" w:eastAsia="Calibri" w:hAnsi="Times New Roman" w:cs="Times New Roman"/>
          <w:color w:val="000000" w:themeColor="text1"/>
          <w:sz w:val="28"/>
          <w:szCs w:val="28"/>
        </w:rPr>
        <w:t xml:space="preserve">Таблица </w:t>
      </w:r>
      <w:r w:rsidR="00907CC4">
        <w:rPr>
          <w:rFonts w:ascii="Times New Roman" w:eastAsia="Calibri" w:hAnsi="Times New Roman" w:cs="Times New Roman"/>
          <w:sz w:val="28"/>
          <w:szCs w:val="28"/>
        </w:rPr>
        <w:t>№</w:t>
      </w:r>
      <w:r w:rsidR="000C65C2">
        <w:rPr>
          <w:rFonts w:ascii="Times New Roman" w:eastAsia="Calibri" w:hAnsi="Times New Roman" w:cs="Times New Roman"/>
          <w:sz w:val="28"/>
          <w:szCs w:val="28"/>
        </w:rPr>
        <w:t> </w:t>
      </w:r>
      <w:r w:rsidR="00907CC4">
        <w:rPr>
          <w:rFonts w:ascii="Times New Roman" w:eastAsia="Calibri" w:hAnsi="Times New Roman" w:cs="Times New Roman"/>
          <w:sz w:val="28"/>
          <w:szCs w:val="28"/>
        </w:rPr>
        <w:t>10</w:t>
      </w:r>
    </w:p>
    <w:p w:rsidR="00DD3077" w:rsidRPr="000C65C2" w:rsidRDefault="00DD3077" w:rsidP="00DD3077">
      <w:pPr>
        <w:tabs>
          <w:tab w:val="left" w:pos="851"/>
        </w:tabs>
        <w:spacing w:after="0" w:line="276" w:lineRule="auto"/>
        <w:ind w:firstLine="567"/>
        <w:jc w:val="center"/>
        <w:rPr>
          <w:rFonts w:ascii="Times New Roman" w:eastAsia="Calibri" w:hAnsi="Times New Roman" w:cs="Times New Roman"/>
          <w:sz w:val="24"/>
          <w:szCs w:val="24"/>
        </w:rPr>
      </w:pPr>
      <w:r w:rsidRPr="000C65C2">
        <w:rPr>
          <w:rFonts w:ascii="Times New Roman" w:eastAsia="Calibri" w:hAnsi="Times New Roman" w:cs="Times New Roman"/>
          <w:sz w:val="24"/>
          <w:szCs w:val="24"/>
        </w:rPr>
        <w:t>Структура закупок по способам их осуществления в 2020 году</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3684"/>
        <w:gridCol w:w="1275"/>
        <w:gridCol w:w="2128"/>
        <w:gridCol w:w="1916"/>
      </w:tblGrid>
      <w:tr w:rsidR="00DD3077" w:rsidRPr="000C65C2" w:rsidTr="00DD3077">
        <w:trPr>
          <w:trHeight w:val="638"/>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D50298" w:rsidRPr="000C65C2" w:rsidRDefault="00D50298" w:rsidP="00DD3077">
            <w:pPr>
              <w:tabs>
                <w:tab w:val="left" w:pos="851"/>
              </w:tabs>
              <w:spacing w:after="0" w:line="276" w:lineRule="auto"/>
              <w:ind w:firstLine="8"/>
              <w:jc w:val="center"/>
              <w:rPr>
                <w:rFonts w:ascii="Times New Roman" w:eastAsia="Times New Roman" w:hAnsi="Times New Roman" w:cs="Times New Roman"/>
                <w:bCs/>
                <w:sz w:val="24"/>
                <w:szCs w:val="24"/>
                <w:lang w:eastAsia="ru-RU"/>
              </w:rPr>
            </w:pPr>
            <w:r w:rsidRPr="000C65C2">
              <w:rPr>
                <w:rFonts w:ascii="Times New Roman" w:eastAsia="Times New Roman" w:hAnsi="Times New Roman" w:cs="Times New Roman"/>
                <w:bCs/>
                <w:sz w:val="24"/>
                <w:szCs w:val="24"/>
                <w:lang w:eastAsia="ru-RU"/>
              </w:rPr>
              <w:t>№</w:t>
            </w:r>
          </w:p>
          <w:p w:rsidR="00DD3077" w:rsidRPr="000C65C2" w:rsidRDefault="00DD3077" w:rsidP="00DD3077">
            <w:pPr>
              <w:tabs>
                <w:tab w:val="left" w:pos="851"/>
              </w:tabs>
              <w:spacing w:after="0" w:line="276" w:lineRule="auto"/>
              <w:ind w:firstLine="8"/>
              <w:jc w:val="center"/>
              <w:rPr>
                <w:rFonts w:ascii="Times New Roman" w:eastAsia="Times New Roman" w:hAnsi="Times New Roman" w:cs="Times New Roman"/>
                <w:bCs/>
                <w:sz w:val="24"/>
                <w:szCs w:val="24"/>
                <w:lang w:eastAsia="ru-RU"/>
              </w:rPr>
            </w:pPr>
            <w:r w:rsidRPr="000C65C2">
              <w:rPr>
                <w:rFonts w:ascii="Times New Roman" w:eastAsia="Times New Roman" w:hAnsi="Times New Roman" w:cs="Times New Roman"/>
                <w:bCs/>
                <w:sz w:val="24"/>
                <w:szCs w:val="24"/>
                <w:lang w:eastAsia="ru-RU"/>
              </w:rPr>
              <w:t>п/п</w:t>
            </w:r>
          </w:p>
        </w:tc>
        <w:tc>
          <w:tcPr>
            <w:tcW w:w="3684" w:type="dxa"/>
            <w:tcBorders>
              <w:top w:val="single" w:sz="4" w:space="0" w:color="auto"/>
              <w:left w:val="single" w:sz="4" w:space="0" w:color="auto"/>
              <w:bottom w:val="single" w:sz="4" w:space="0" w:color="auto"/>
              <w:right w:val="single" w:sz="4" w:space="0" w:color="auto"/>
            </w:tcBorders>
            <w:vAlign w:val="center"/>
            <w:hideMark/>
          </w:tcPr>
          <w:p w:rsidR="00DD3077" w:rsidRPr="000C65C2" w:rsidRDefault="00DD3077" w:rsidP="00DD3077">
            <w:pPr>
              <w:tabs>
                <w:tab w:val="left" w:pos="851"/>
              </w:tabs>
              <w:spacing w:after="0" w:line="276" w:lineRule="auto"/>
              <w:ind w:firstLine="9"/>
              <w:jc w:val="center"/>
              <w:rPr>
                <w:rFonts w:ascii="Times New Roman" w:eastAsia="Times New Roman" w:hAnsi="Times New Roman" w:cs="Times New Roman"/>
                <w:sz w:val="24"/>
                <w:szCs w:val="24"/>
                <w:lang w:eastAsia="ru-RU"/>
              </w:rPr>
            </w:pPr>
            <w:r w:rsidRPr="000C65C2">
              <w:rPr>
                <w:rFonts w:ascii="Times New Roman" w:eastAsia="Times New Roman" w:hAnsi="Times New Roman" w:cs="Times New Roman"/>
                <w:bCs/>
                <w:sz w:val="24"/>
                <w:szCs w:val="24"/>
                <w:lang w:eastAsia="ru-RU"/>
              </w:rPr>
              <w:t>Способ закупки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DD3077" w:rsidRPr="000C65C2" w:rsidRDefault="00DD3077" w:rsidP="00DD3077">
            <w:pPr>
              <w:tabs>
                <w:tab w:val="left" w:pos="851"/>
              </w:tabs>
              <w:spacing w:after="0" w:line="276" w:lineRule="auto"/>
              <w:jc w:val="center"/>
              <w:rPr>
                <w:rFonts w:ascii="Times New Roman" w:eastAsia="Times New Roman" w:hAnsi="Times New Roman" w:cs="Times New Roman"/>
                <w:sz w:val="24"/>
                <w:szCs w:val="24"/>
                <w:lang w:eastAsia="ru-RU"/>
              </w:rPr>
            </w:pPr>
            <w:r w:rsidRPr="000C65C2">
              <w:rPr>
                <w:rFonts w:ascii="Times New Roman" w:eastAsia="Times New Roman" w:hAnsi="Times New Roman" w:cs="Times New Roman"/>
                <w:sz w:val="24"/>
                <w:szCs w:val="24"/>
                <w:lang w:eastAsia="ru-RU"/>
              </w:rPr>
              <w:t>Кол-во,</w:t>
            </w:r>
          </w:p>
          <w:p w:rsidR="00DD3077" w:rsidRPr="000C65C2" w:rsidRDefault="00DD3077" w:rsidP="00DD3077">
            <w:pPr>
              <w:tabs>
                <w:tab w:val="left" w:pos="851"/>
              </w:tabs>
              <w:spacing w:after="0" w:line="276" w:lineRule="auto"/>
              <w:jc w:val="center"/>
              <w:rPr>
                <w:rFonts w:ascii="Times New Roman" w:eastAsia="Times New Roman" w:hAnsi="Times New Roman" w:cs="Times New Roman"/>
                <w:sz w:val="24"/>
                <w:szCs w:val="24"/>
                <w:lang w:eastAsia="ru-RU"/>
              </w:rPr>
            </w:pPr>
            <w:r w:rsidRPr="000C65C2">
              <w:rPr>
                <w:rFonts w:ascii="Times New Roman" w:eastAsia="Times New Roman" w:hAnsi="Times New Roman" w:cs="Times New Roman"/>
                <w:sz w:val="24"/>
                <w:szCs w:val="24"/>
                <w:lang w:eastAsia="ru-RU"/>
              </w:rPr>
              <w:t>шт.</w:t>
            </w:r>
          </w:p>
        </w:tc>
        <w:tc>
          <w:tcPr>
            <w:tcW w:w="2128" w:type="dxa"/>
            <w:tcBorders>
              <w:top w:val="single" w:sz="4" w:space="0" w:color="auto"/>
              <w:left w:val="single" w:sz="4" w:space="0" w:color="auto"/>
              <w:bottom w:val="single" w:sz="4" w:space="0" w:color="auto"/>
              <w:right w:val="single" w:sz="4" w:space="0" w:color="auto"/>
            </w:tcBorders>
            <w:vAlign w:val="center"/>
            <w:hideMark/>
          </w:tcPr>
          <w:p w:rsidR="00DD3077" w:rsidRPr="000C65C2" w:rsidRDefault="00DD3077" w:rsidP="00DD3077">
            <w:pPr>
              <w:tabs>
                <w:tab w:val="left" w:pos="851"/>
              </w:tabs>
              <w:spacing w:after="0" w:line="276" w:lineRule="auto"/>
              <w:jc w:val="center"/>
              <w:rPr>
                <w:rFonts w:ascii="Times New Roman" w:eastAsia="Times New Roman" w:hAnsi="Times New Roman" w:cs="Times New Roman"/>
                <w:sz w:val="24"/>
                <w:szCs w:val="24"/>
                <w:lang w:eastAsia="ru-RU"/>
              </w:rPr>
            </w:pPr>
            <w:r w:rsidRPr="000C65C2">
              <w:rPr>
                <w:rFonts w:ascii="Times New Roman" w:eastAsia="Times New Roman" w:hAnsi="Times New Roman" w:cs="Times New Roman"/>
                <w:sz w:val="24"/>
                <w:szCs w:val="24"/>
                <w:lang w:eastAsia="ru-RU"/>
              </w:rPr>
              <w:t>Сумма закупок,</w:t>
            </w:r>
          </w:p>
          <w:p w:rsidR="00DD3077" w:rsidRPr="000C65C2" w:rsidRDefault="00DD3077" w:rsidP="00DD3077">
            <w:pPr>
              <w:tabs>
                <w:tab w:val="left" w:pos="851"/>
              </w:tabs>
              <w:spacing w:after="0" w:line="276" w:lineRule="auto"/>
              <w:jc w:val="center"/>
              <w:rPr>
                <w:rFonts w:ascii="Times New Roman" w:eastAsia="Times New Roman" w:hAnsi="Times New Roman" w:cs="Times New Roman"/>
                <w:sz w:val="24"/>
                <w:szCs w:val="24"/>
                <w:lang w:eastAsia="ru-RU"/>
              </w:rPr>
            </w:pPr>
            <w:r w:rsidRPr="000C65C2">
              <w:rPr>
                <w:rFonts w:ascii="Times New Roman" w:eastAsia="Times New Roman" w:hAnsi="Times New Roman" w:cs="Times New Roman"/>
                <w:sz w:val="24"/>
                <w:szCs w:val="24"/>
                <w:lang w:eastAsia="ru-RU"/>
              </w:rPr>
              <w:t>тыс. руб.</w:t>
            </w:r>
          </w:p>
        </w:tc>
        <w:tc>
          <w:tcPr>
            <w:tcW w:w="1916" w:type="dxa"/>
            <w:tcBorders>
              <w:top w:val="single" w:sz="4" w:space="0" w:color="auto"/>
              <w:left w:val="single" w:sz="4" w:space="0" w:color="auto"/>
              <w:bottom w:val="single" w:sz="4" w:space="0" w:color="auto"/>
              <w:right w:val="single" w:sz="4" w:space="0" w:color="auto"/>
            </w:tcBorders>
            <w:vAlign w:val="center"/>
            <w:hideMark/>
          </w:tcPr>
          <w:p w:rsidR="00DD3077" w:rsidRPr="000C65C2" w:rsidRDefault="00DD3077" w:rsidP="00DD3077">
            <w:pPr>
              <w:tabs>
                <w:tab w:val="left" w:pos="851"/>
              </w:tabs>
              <w:spacing w:after="0" w:line="276" w:lineRule="auto"/>
              <w:jc w:val="center"/>
              <w:rPr>
                <w:rFonts w:ascii="Times New Roman" w:eastAsia="Times New Roman" w:hAnsi="Times New Roman" w:cs="Times New Roman"/>
                <w:sz w:val="24"/>
                <w:szCs w:val="24"/>
                <w:lang w:eastAsia="ru-RU"/>
              </w:rPr>
            </w:pPr>
            <w:r w:rsidRPr="000C65C2">
              <w:rPr>
                <w:rFonts w:ascii="Times New Roman" w:eastAsia="Times New Roman" w:hAnsi="Times New Roman" w:cs="Times New Roman"/>
                <w:sz w:val="24"/>
                <w:szCs w:val="24"/>
                <w:lang w:eastAsia="ru-RU"/>
              </w:rPr>
              <w:t>Доля в общей сумме закупок, %</w:t>
            </w:r>
          </w:p>
        </w:tc>
      </w:tr>
      <w:tr w:rsidR="00DD3077" w:rsidRPr="00DD3077" w:rsidTr="00DD3077">
        <w:trPr>
          <w:trHeight w:val="397"/>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DD3077" w:rsidRPr="00DD3077" w:rsidRDefault="00DD3077" w:rsidP="00DD3077">
            <w:pPr>
              <w:tabs>
                <w:tab w:val="left" w:pos="851"/>
              </w:tabs>
              <w:spacing w:after="0" w:line="276" w:lineRule="auto"/>
              <w:ind w:firstLine="8"/>
              <w:jc w:val="center"/>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1</w:t>
            </w:r>
          </w:p>
        </w:tc>
        <w:tc>
          <w:tcPr>
            <w:tcW w:w="3684" w:type="dxa"/>
            <w:tcBorders>
              <w:top w:val="single" w:sz="4" w:space="0" w:color="auto"/>
              <w:left w:val="single" w:sz="4" w:space="0" w:color="auto"/>
              <w:bottom w:val="single" w:sz="4" w:space="0" w:color="auto"/>
              <w:right w:val="single" w:sz="4" w:space="0" w:color="auto"/>
            </w:tcBorders>
            <w:vAlign w:val="center"/>
            <w:hideMark/>
          </w:tcPr>
          <w:p w:rsidR="00DD3077" w:rsidRPr="00DD3077" w:rsidRDefault="00DD3077" w:rsidP="00DD3077">
            <w:pPr>
              <w:tabs>
                <w:tab w:val="left" w:pos="851"/>
              </w:tabs>
              <w:spacing w:after="0" w:line="276" w:lineRule="auto"/>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Конкурс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hAnsi="Times New Roman" w:cs="Times New Roman"/>
                <w:sz w:val="24"/>
                <w:szCs w:val="24"/>
              </w:rPr>
              <w:t>24</w:t>
            </w:r>
          </w:p>
        </w:tc>
        <w:tc>
          <w:tcPr>
            <w:tcW w:w="2128" w:type="dxa"/>
            <w:tcBorders>
              <w:top w:val="single" w:sz="4" w:space="0" w:color="auto"/>
              <w:left w:val="single" w:sz="4" w:space="0" w:color="auto"/>
              <w:bottom w:val="single" w:sz="4" w:space="0" w:color="auto"/>
              <w:right w:val="single" w:sz="4" w:space="0" w:color="auto"/>
            </w:tcBorders>
            <w:vAlign w:val="center"/>
            <w:hideMark/>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hAnsi="Times New Roman" w:cs="Times New Roman"/>
                <w:sz w:val="24"/>
                <w:szCs w:val="24"/>
              </w:rPr>
              <w:t>205 030,7</w:t>
            </w:r>
          </w:p>
        </w:tc>
        <w:tc>
          <w:tcPr>
            <w:tcW w:w="1916"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tabs>
                <w:tab w:val="left" w:pos="851"/>
              </w:tabs>
              <w:spacing w:after="0" w:line="276" w:lineRule="auto"/>
              <w:jc w:val="center"/>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3,0</w:t>
            </w:r>
          </w:p>
        </w:tc>
      </w:tr>
      <w:tr w:rsidR="00DD3077" w:rsidRPr="00DD3077" w:rsidTr="00DD3077">
        <w:trPr>
          <w:trHeight w:val="397"/>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DD3077" w:rsidRPr="00DD3077" w:rsidRDefault="00DD3077" w:rsidP="00DD3077">
            <w:pPr>
              <w:tabs>
                <w:tab w:val="left" w:pos="851"/>
              </w:tabs>
              <w:spacing w:after="0" w:line="276" w:lineRule="auto"/>
              <w:ind w:firstLine="8"/>
              <w:jc w:val="center"/>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2</w:t>
            </w:r>
          </w:p>
        </w:tc>
        <w:tc>
          <w:tcPr>
            <w:tcW w:w="3684" w:type="dxa"/>
            <w:tcBorders>
              <w:top w:val="single" w:sz="4" w:space="0" w:color="auto"/>
              <w:left w:val="single" w:sz="4" w:space="0" w:color="auto"/>
              <w:bottom w:val="single" w:sz="4" w:space="0" w:color="auto"/>
              <w:right w:val="single" w:sz="4" w:space="0" w:color="auto"/>
            </w:tcBorders>
            <w:vAlign w:val="center"/>
            <w:hideMark/>
          </w:tcPr>
          <w:p w:rsidR="00DD3077" w:rsidRPr="00DD3077" w:rsidRDefault="00DD3077" w:rsidP="00DD3077">
            <w:pPr>
              <w:tabs>
                <w:tab w:val="left" w:pos="851"/>
              </w:tabs>
              <w:spacing w:after="0" w:line="276" w:lineRule="auto"/>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Электронный аукцион</w:t>
            </w:r>
          </w:p>
        </w:tc>
        <w:tc>
          <w:tcPr>
            <w:tcW w:w="1275"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eastAsia="Calibri" w:hAnsi="Times New Roman" w:cs="Times New Roman"/>
                <w:sz w:val="24"/>
                <w:szCs w:val="24"/>
              </w:rPr>
              <w:t>393</w:t>
            </w:r>
          </w:p>
        </w:tc>
        <w:tc>
          <w:tcPr>
            <w:tcW w:w="2128"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eastAsia="Calibri" w:hAnsi="Times New Roman" w:cs="Times New Roman"/>
                <w:sz w:val="24"/>
                <w:szCs w:val="24"/>
              </w:rPr>
              <w:t>5 641 012,5</w:t>
            </w:r>
          </w:p>
        </w:tc>
        <w:tc>
          <w:tcPr>
            <w:tcW w:w="1916"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tabs>
                <w:tab w:val="left" w:pos="851"/>
              </w:tabs>
              <w:spacing w:after="0" w:line="276" w:lineRule="auto"/>
              <w:jc w:val="center"/>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83,6</w:t>
            </w:r>
          </w:p>
        </w:tc>
      </w:tr>
      <w:tr w:rsidR="00DD3077" w:rsidRPr="00DD3077" w:rsidTr="00DD3077">
        <w:trPr>
          <w:trHeight w:val="397"/>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DD3077" w:rsidRPr="00DD3077" w:rsidRDefault="00DD3077" w:rsidP="00DD3077">
            <w:pPr>
              <w:tabs>
                <w:tab w:val="left" w:pos="851"/>
              </w:tabs>
              <w:spacing w:after="0" w:line="276" w:lineRule="auto"/>
              <w:ind w:firstLine="8"/>
              <w:jc w:val="center"/>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3</w:t>
            </w:r>
          </w:p>
        </w:tc>
        <w:tc>
          <w:tcPr>
            <w:tcW w:w="3684" w:type="dxa"/>
            <w:tcBorders>
              <w:top w:val="single" w:sz="4" w:space="0" w:color="auto"/>
              <w:left w:val="single" w:sz="4" w:space="0" w:color="auto"/>
              <w:bottom w:val="single" w:sz="4" w:space="0" w:color="auto"/>
              <w:right w:val="single" w:sz="4" w:space="0" w:color="auto"/>
            </w:tcBorders>
            <w:vAlign w:val="center"/>
            <w:hideMark/>
          </w:tcPr>
          <w:p w:rsidR="00DD3077" w:rsidRPr="00DD3077" w:rsidRDefault="00DD3077" w:rsidP="00DD3077">
            <w:pPr>
              <w:tabs>
                <w:tab w:val="left" w:pos="851"/>
              </w:tabs>
              <w:spacing w:after="0" w:line="276" w:lineRule="auto"/>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eastAsia="Calibri" w:hAnsi="Times New Roman" w:cs="Times New Roman"/>
                <w:sz w:val="24"/>
                <w:szCs w:val="24"/>
              </w:rPr>
              <w:t>158</w:t>
            </w:r>
          </w:p>
        </w:tc>
        <w:tc>
          <w:tcPr>
            <w:tcW w:w="2128"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eastAsia="Calibri" w:hAnsi="Times New Roman" w:cs="Times New Roman"/>
                <w:sz w:val="24"/>
                <w:szCs w:val="24"/>
              </w:rPr>
              <w:t>40 607,2</w:t>
            </w:r>
          </w:p>
        </w:tc>
        <w:tc>
          <w:tcPr>
            <w:tcW w:w="1916"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tabs>
                <w:tab w:val="left" w:pos="851"/>
              </w:tabs>
              <w:spacing w:after="0" w:line="276" w:lineRule="auto"/>
              <w:jc w:val="center"/>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0,6</w:t>
            </w:r>
          </w:p>
        </w:tc>
      </w:tr>
      <w:tr w:rsidR="00DD3077" w:rsidRPr="00DD3077" w:rsidTr="00DD3077">
        <w:trPr>
          <w:trHeight w:val="407"/>
          <w:jc w:val="center"/>
        </w:trPr>
        <w:tc>
          <w:tcPr>
            <w:tcW w:w="825"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tabs>
                <w:tab w:val="left" w:pos="851"/>
              </w:tabs>
              <w:spacing w:after="0" w:line="276" w:lineRule="auto"/>
              <w:ind w:firstLine="8"/>
              <w:jc w:val="center"/>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lastRenderedPageBreak/>
              <w:t>4</w:t>
            </w:r>
          </w:p>
        </w:tc>
        <w:tc>
          <w:tcPr>
            <w:tcW w:w="3684"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tabs>
                <w:tab w:val="left" w:pos="851"/>
              </w:tabs>
              <w:spacing w:after="0" w:line="276" w:lineRule="auto"/>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eastAsia="Calibri" w:hAnsi="Times New Roman" w:cs="Times New Roman"/>
                <w:sz w:val="24"/>
                <w:szCs w:val="24"/>
              </w:rPr>
              <w:t>2</w:t>
            </w:r>
          </w:p>
        </w:tc>
        <w:tc>
          <w:tcPr>
            <w:tcW w:w="2128"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eastAsia="Calibri" w:hAnsi="Times New Roman" w:cs="Times New Roman"/>
                <w:sz w:val="24"/>
                <w:szCs w:val="24"/>
              </w:rPr>
              <w:t>4 484,3</w:t>
            </w:r>
          </w:p>
        </w:tc>
        <w:tc>
          <w:tcPr>
            <w:tcW w:w="1916"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hAnsi="Times New Roman" w:cs="Times New Roman"/>
                <w:sz w:val="24"/>
                <w:szCs w:val="24"/>
              </w:rPr>
            </w:pPr>
            <w:r w:rsidRPr="00DD3077">
              <w:rPr>
                <w:rFonts w:ascii="Times New Roman" w:hAnsi="Times New Roman" w:cs="Times New Roman"/>
                <w:sz w:val="24"/>
                <w:szCs w:val="24"/>
              </w:rPr>
              <w:t>0,1</w:t>
            </w:r>
          </w:p>
        </w:tc>
      </w:tr>
      <w:tr w:rsidR="00DD3077" w:rsidRPr="00DD3077" w:rsidTr="00DD3077">
        <w:trPr>
          <w:trHeight w:val="412"/>
          <w:jc w:val="center"/>
        </w:trPr>
        <w:tc>
          <w:tcPr>
            <w:tcW w:w="825"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tabs>
                <w:tab w:val="left" w:pos="851"/>
              </w:tabs>
              <w:spacing w:after="0" w:line="276" w:lineRule="auto"/>
              <w:ind w:firstLine="8"/>
              <w:jc w:val="center"/>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5</w:t>
            </w:r>
          </w:p>
        </w:tc>
        <w:tc>
          <w:tcPr>
            <w:tcW w:w="3684"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tabs>
                <w:tab w:val="left" w:pos="851"/>
              </w:tabs>
              <w:spacing w:after="0" w:line="276" w:lineRule="auto"/>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Единственный поставщик</w:t>
            </w:r>
          </w:p>
        </w:tc>
        <w:tc>
          <w:tcPr>
            <w:tcW w:w="1275"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eastAsia="Calibri" w:hAnsi="Times New Roman" w:cs="Times New Roman"/>
                <w:sz w:val="24"/>
                <w:szCs w:val="24"/>
              </w:rPr>
              <w:t>505</w:t>
            </w:r>
          </w:p>
        </w:tc>
        <w:tc>
          <w:tcPr>
            <w:tcW w:w="2128"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eastAsia="Calibri" w:hAnsi="Times New Roman" w:cs="Times New Roman"/>
                <w:sz w:val="24"/>
                <w:szCs w:val="24"/>
              </w:rPr>
              <w:t>351 886,9</w:t>
            </w:r>
          </w:p>
        </w:tc>
        <w:tc>
          <w:tcPr>
            <w:tcW w:w="1916"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hAnsi="Times New Roman" w:cs="Times New Roman"/>
                <w:sz w:val="24"/>
                <w:szCs w:val="24"/>
              </w:rPr>
            </w:pPr>
            <w:r w:rsidRPr="00DD3077">
              <w:rPr>
                <w:rFonts w:ascii="Times New Roman" w:hAnsi="Times New Roman" w:cs="Times New Roman"/>
                <w:sz w:val="24"/>
                <w:szCs w:val="24"/>
              </w:rPr>
              <w:t>5,2</w:t>
            </w:r>
          </w:p>
        </w:tc>
      </w:tr>
      <w:tr w:rsidR="00DD3077" w:rsidRPr="00DD3077" w:rsidTr="00DD3077">
        <w:trPr>
          <w:trHeight w:val="397"/>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DD3077" w:rsidRPr="00DD3077" w:rsidRDefault="00DD3077" w:rsidP="00DD3077">
            <w:pPr>
              <w:tabs>
                <w:tab w:val="left" w:pos="851"/>
              </w:tabs>
              <w:spacing w:after="0" w:line="276" w:lineRule="auto"/>
              <w:ind w:firstLine="8"/>
              <w:jc w:val="center"/>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6</w:t>
            </w:r>
          </w:p>
        </w:tc>
        <w:tc>
          <w:tcPr>
            <w:tcW w:w="3684" w:type="dxa"/>
            <w:tcBorders>
              <w:top w:val="single" w:sz="4" w:space="0" w:color="auto"/>
              <w:left w:val="single" w:sz="4" w:space="0" w:color="auto"/>
              <w:bottom w:val="single" w:sz="4" w:space="0" w:color="auto"/>
              <w:right w:val="single" w:sz="4" w:space="0" w:color="auto"/>
            </w:tcBorders>
            <w:vAlign w:val="center"/>
            <w:hideMark/>
          </w:tcPr>
          <w:p w:rsidR="00DD3077" w:rsidRPr="00DD3077" w:rsidRDefault="00DD3077" w:rsidP="00DD3077">
            <w:pPr>
              <w:tabs>
                <w:tab w:val="left" w:pos="851"/>
              </w:tabs>
              <w:spacing w:after="0" w:line="276" w:lineRule="auto"/>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Закупки малого объема</w:t>
            </w:r>
          </w:p>
        </w:tc>
        <w:tc>
          <w:tcPr>
            <w:tcW w:w="1275"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eastAsia="Calibri" w:hAnsi="Times New Roman" w:cs="Times New Roman"/>
                <w:sz w:val="24"/>
                <w:szCs w:val="24"/>
              </w:rPr>
              <w:t>3 551</w:t>
            </w:r>
          </w:p>
        </w:tc>
        <w:tc>
          <w:tcPr>
            <w:tcW w:w="2128"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eastAsia="Calibri" w:hAnsi="Times New Roman" w:cs="Times New Roman"/>
                <w:sz w:val="24"/>
                <w:szCs w:val="24"/>
              </w:rPr>
              <w:t>508 247,2</w:t>
            </w:r>
          </w:p>
        </w:tc>
        <w:tc>
          <w:tcPr>
            <w:tcW w:w="1916"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hAnsi="Times New Roman" w:cs="Times New Roman"/>
                <w:sz w:val="24"/>
                <w:szCs w:val="24"/>
              </w:rPr>
            </w:pPr>
            <w:r w:rsidRPr="00DD3077">
              <w:rPr>
                <w:rFonts w:ascii="Times New Roman" w:hAnsi="Times New Roman" w:cs="Times New Roman"/>
                <w:sz w:val="24"/>
                <w:szCs w:val="24"/>
              </w:rPr>
              <w:t>7,5</w:t>
            </w:r>
          </w:p>
        </w:tc>
      </w:tr>
      <w:tr w:rsidR="00DD3077" w:rsidRPr="00DD3077" w:rsidTr="00DD3077">
        <w:trPr>
          <w:trHeight w:val="397"/>
          <w:jc w:val="center"/>
        </w:trPr>
        <w:tc>
          <w:tcPr>
            <w:tcW w:w="825" w:type="dxa"/>
            <w:tcBorders>
              <w:top w:val="single" w:sz="4" w:space="0" w:color="auto"/>
              <w:left w:val="single" w:sz="4" w:space="0" w:color="auto"/>
              <w:bottom w:val="single" w:sz="4" w:space="0" w:color="auto"/>
              <w:right w:val="single" w:sz="4" w:space="0" w:color="auto"/>
            </w:tcBorders>
            <w:vAlign w:val="center"/>
          </w:tcPr>
          <w:p w:rsidR="00DD3077" w:rsidRPr="000C65C2" w:rsidRDefault="00DD3077" w:rsidP="00DD3077">
            <w:pPr>
              <w:tabs>
                <w:tab w:val="left" w:pos="851"/>
              </w:tabs>
              <w:spacing w:after="0" w:line="276" w:lineRule="auto"/>
              <w:ind w:firstLine="8"/>
              <w:jc w:val="center"/>
              <w:rPr>
                <w:rFonts w:ascii="Times New Roman" w:eastAsia="Times New Roman" w:hAnsi="Times New Roman" w:cs="Times New Roman"/>
                <w:sz w:val="24"/>
                <w:szCs w:val="24"/>
                <w:lang w:eastAsia="ru-RU"/>
              </w:rPr>
            </w:pPr>
          </w:p>
        </w:tc>
        <w:tc>
          <w:tcPr>
            <w:tcW w:w="3684" w:type="dxa"/>
            <w:tcBorders>
              <w:top w:val="single" w:sz="4" w:space="0" w:color="auto"/>
              <w:left w:val="single" w:sz="4" w:space="0" w:color="auto"/>
              <w:bottom w:val="single" w:sz="4" w:space="0" w:color="auto"/>
              <w:right w:val="single" w:sz="4" w:space="0" w:color="auto"/>
            </w:tcBorders>
            <w:vAlign w:val="center"/>
            <w:hideMark/>
          </w:tcPr>
          <w:p w:rsidR="00DD3077" w:rsidRPr="000C65C2" w:rsidRDefault="00DD3077" w:rsidP="00DD3077">
            <w:pPr>
              <w:tabs>
                <w:tab w:val="left" w:pos="851"/>
              </w:tabs>
              <w:spacing w:after="0" w:line="276" w:lineRule="auto"/>
              <w:rPr>
                <w:rFonts w:ascii="Times New Roman" w:eastAsia="Times New Roman" w:hAnsi="Times New Roman" w:cs="Times New Roman"/>
                <w:sz w:val="24"/>
                <w:szCs w:val="24"/>
                <w:lang w:eastAsia="ru-RU"/>
              </w:rPr>
            </w:pPr>
            <w:r w:rsidRPr="000C65C2">
              <w:rPr>
                <w:rFonts w:ascii="Times New Roman" w:eastAsia="Times New Roman" w:hAnsi="Times New Roman" w:cs="Times New Roman"/>
                <w:sz w:val="24"/>
                <w:szCs w:val="24"/>
                <w:lang w:eastAsia="ru-RU"/>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DD3077" w:rsidRPr="000C65C2" w:rsidRDefault="00DD3077" w:rsidP="00DD3077">
            <w:pPr>
              <w:spacing w:after="0" w:line="276" w:lineRule="auto"/>
              <w:jc w:val="center"/>
              <w:rPr>
                <w:rFonts w:ascii="Times New Roman" w:eastAsia="Calibri" w:hAnsi="Times New Roman" w:cs="Times New Roman"/>
                <w:sz w:val="24"/>
                <w:szCs w:val="24"/>
              </w:rPr>
            </w:pPr>
            <w:r w:rsidRPr="000C65C2">
              <w:rPr>
                <w:rFonts w:ascii="Times New Roman" w:eastAsia="Calibri" w:hAnsi="Times New Roman" w:cs="Times New Roman"/>
                <w:sz w:val="24"/>
                <w:szCs w:val="24"/>
              </w:rPr>
              <w:t>4 633</w:t>
            </w:r>
          </w:p>
        </w:tc>
        <w:tc>
          <w:tcPr>
            <w:tcW w:w="2128" w:type="dxa"/>
            <w:tcBorders>
              <w:top w:val="single" w:sz="4" w:space="0" w:color="auto"/>
              <w:left w:val="single" w:sz="4" w:space="0" w:color="auto"/>
              <w:bottom w:val="single" w:sz="4" w:space="0" w:color="auto"/>
              <w:right w:val="single" w:sz="4" w:space="0" w:color="auto"/>
            </w:tcBorders>
            <w:vAlign w:val="center"/>
          </w:tcPr>
          <w:p w:rsidR="00DD3077" w:rsidRPr="000C65C2" w:rsidRDefault="00DD3077" w:rsidP="00DD3077">
            <w:pPr>
              <w:spacing w:after="0" w:line="276" w:lineRule="auto"/>
              <w:jc w:val="center"/>
              <w:rPr>
                <w:rFonts w:ascii="Times New Roman" w:eastAsia="Calibri" w:hAnsi="Times New Roman" w:cs="Times New Roman"/>
                <w:sz w:val="24"/>
                <w:szCs w:val="24"/>
              </w:rPr>
            </w:pPr>
            <w:r w:rsidRPr="000C65C2">
              <w:rPr>
                <w:rFonts w:ascii="Times New Roman" w:eastAsia="Calibri" w:hAnsi="Times New Roman" w:cs="Times New Roman"/>
                <w:sz w:val="24"/>
                <w:szCs w:val="24"/>
              </w:rPr>
              <w:t>6 751 268,8</w:t>
            </w:r>
          </w:p>
        </w:tc>
        <w:tc>
          <w:tcPr>
            <w:tcW w:w="1916" w:type="dxa"/>
            <w:tcBorders>
              <w:top w:val="single" w:sz="4" w:space="0" w:color="auto"/>
              <w:left w:val="single" w:sz="4" w:space="0" w:color="auto"/>
              <w:bottom w:val="single" w:sz="4" w:space="0" w:color="auto"/>
              <w:right w:val="single" w:sz="4" w:space="0" w:color="auto"/>
            </w:tcBorders>
            <w:vAlign w:val="center"/>
          </w:tcPr>
          <w:p w:rsidR="00DD3077" w:rsidRPr="000C65C2" w:rsidRDefault="00DD3077" w:rsidP="00DD3077">
            <w:pPr>
              <w:spacing w:after="0" w:line="276" w:lineRule="auto"/>
              <w:jc w:val="center"/>
              <w:rPr>
                <w:rFonts w:ascii="Times New Roman" w:eastAsia="Calibri" w:hAnsi="Times New Roman" w:cs="Times New Roman"/>
                <w:sz w:val="24"/>
                <w:szCs w:val="24"/>
              </w:rPr>
            </w:pPr>
            <w:r w:rsidRPr="000C65C2">
              <w:rPr>
                <w:rFonts w:ascii="Times New Roman" w:eastAsia="Calibri" w:hAnsi="Times New Roman" w:cs="Times New Roman"/>
                <w:sz w:val="24"/>
                <w:szCs w:val="24"/>
              </w:rPr>
              <w:t>100,0</w:t>
            </w:r>
          </w:p>
        </w:tc>
      </w:tr>
    </w:tbl>
    <w:p w:rsidR="00F85B06" w:rsidRDefault="000C65C2" w:rsidP="000C65C2">
      <w:pPr>
        <w:tabs>
          <w:tab w:val="left" w:pos="851"/>
        </w:tabs>
        <w:spacing w:after="0" w:line="276" w:lineRule="auto"/>
        <w:ind w:right="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DD3077" w:rsidRPr="00DD3077" w:rsidRDefault="00DD3077" w:rsidP="000C65C2">
      <w:pPr>
        <w:tabs>
          <w:tab w:val="left" w:pos="851"/>
        </w:tabs>
        <w:spacing w:after="0" w:line="276" w:lineRule="auto"/>
        <w:ind w:right="142"/>
        <w:jc w:val="both"/>
        <w:rPr>
          <w:rFonts w:ascii="Times New Roman" w:hAnsi="Times New Roman" w:cs="Times New Roman"/>
          <w:sz w:val="28"/>
          <w:szCs w:val="28"/>
        </w:rPr>
      </w:pPr>
      <w:r w:rsidRPr="00DD3077">
        <w:rPr>
          <w:rFonts w:ascii="Times New Roman" w:hAnsi="Times New Roman" w:cs="Times New Roman"/>
          <w:color w:val="000000" w:themeColor="text1"/>
          <w:sz w:val="28"/>
          <w:szCs w:val="28"/>
        </w:rPr>
        <w:t>В обще</w:t>
      </w:r>
      <w:r w:rsidR="000C65C2">
        <w:rPr>
          <w:rFonts w:ascii="Times New Roman" w:hAnsi="Times New Roman" w:cs="Times New Roman"/>
          <w:color w:val="000000" w:themeColor="text1"/>
          <w:sz w:val="28"/>
          <w:szCs w:val="28"/>
        </w:rPr>
        <w:t>м объеме осуществленных закупок</w:t>
      </w:r>
      <w:r w:rsidRPr="00DD3077">
        <w:rPr>
          <w:rFonts w:ascii="Times New Roman" w:hAnsi="Times New Roman" w:cs="Times New Roman"/>
          <w:color w:val="000000" w:themeColor="text1"/>
          <w:sz w:val="28"/>
          <w:szCs w:val="28"/>
        </w:rPr>
        <w:t xml:space="preserve"> доля закупок, осуществленных конкурентными способами, неуклонно растет. Так</w:t>
      </w:r>
      <w:r w:rsidR="000C65C2">
        <w:rPr>
          <w:rFonts w:ascii="Times New Roman" w:hAnsi="Times New Roman" w:cs="Times New Roman"/>
          <w:color w:val="000000" w:themeColor="text1"/>
          <w:sz w:val="28"/>
          <w:szCs w:val="28"/>
        </w:rPr>
        <w:t>,</w:t>
      </w:r>
      <w:r w:rsidRPr="00DD3077">
        <w:rPr>
          <w:rFonts w:ascii="Times New Roman" w:hAnsi="Times New Roman" w:cs="Times New Roman"/>
          <w:color w:val="000000" w:themeColor="text1"/>
          <w:sz w:val="28"/>
          <w:szCs w:val="28"/>
        </w:rPr>
        <w:t xml:space="preserve"> в 2020 году доля конкурентных закупок составила 87,3</w:t>
      </w:r>
      <w:r w:rsidR="000C65C2">
        <w:rPr>
          <w:rFonts w:ascii="Times New Roman" w:hAnsi="Times New Roman" w:cs="Times New Roman"/>
          <w:color w:val="000000" w:themeColor="text1"/>
          <w:sz w:val="28"/>
          <w:szCs w:val="28"/>
        </w:rPr>
        <w:t> </w:t>
      </w:r>
      <w:r w:rsidRPr="00DD3077">
        <w:rPr>
          <w:rFonts w:ascii="Times New Roman" w:hAnsi="Times New Roman" w:cs="Times New Roman"/>
          <w:color w:val="000000" w:themeColor="text1"/>
          <w:sz w:val="28"/>
          <w:szCs w:val="28"/>
        </w:rPr>
        <w:t>%, увеличившись по сравнению с прошлым годом на 9,6</w:t>
      </w:r>
      <w:r w:rsidR="000C65C2">
        <w:rPr>
          <w:rFonts w:ascii="Times New Roman" w:hAnsi="Times New Roman" w:cs="Times New Roman"/>
          <w:color w:val="000000" w:themeColor="text1"/>
          <w:sz w:val="28"/>
          <w:szCs w:val="28"/>
        </w:rPr>
        <w:t> </w:t>
      </w:r>
      <w:r w:rsidRPr="00DD3077">
        <w:rPr>
          <w:rFonts w:ascii="Times New Roman" w:hAnsi="Times New Roman" w:cs="Times New Roman"/>
          <w:color w:val="000000" w:themeColor="text1"/>
          <w:sz w:val="28"/>
          <w:szCs w:val="28"/>
        </w:rPr>
        <w:t>%</w:t>
      </w:r>
      <w:r w:rsidR="00174CE8">
        <w:rPr>
          <w:rFonts w:ascii="Times New Roman" w:hAnsi="Times New Roman" w:cs="Times New Roman"/>
          <w:color w:val="000000" w:themeColor="text1"/>
          <w:sz w:val="28"/>
          <w:szCs w:val="28"/>
        </w:rPr>
        <w:t>.</w:t>
      </w:r>
      <w:r w:rsidRPr="00DD3077">
        <w:rPr>
          <w:rFonts w:ascii="Times New Roman" w:hAnsi="Times New Roman" w:cs="Times New Roman"/>
          <w:color w:val="000000" w:themeColor="text1"/>
          <w:sz w:val="28"/>
          <w:szCs w:val="28"/>
        </w:rPr>
        <w:t xml:space="preserve"> Данный показатель характеризует высокий уровень прозрачности и доступности осуществления закупок в городе Ханты-Мансийске.</w:t>
      </w:r>
      <w:r w:rsidR="00174CE8">
        <w:rPr>
          <w:rFonts w:ascii="Times New Roman" w:hAnsi="Times New Roman" w:cs="Times New Roman"/>
          <w:color w:val="000000" w:themeColor="text1"/>
          <w:sz w:val="28"/>
          <w:szCs w:val="28"/>
        </w:rPr>
        <w:t xml:space="preserve"> </w:t>
      </w:r>
      <w:r w:rsidRPr="00DD3077">
        <w:rPr>
          <w:rFonts w:ascii="Times New Roman" w:hAnsi="Times New Roman" w:cs="Times New Roman"/>
          <w:sz w:val="28"/>
          <w:szCs w:val="28"/>
        </w:rPr>
        <w:t>Струк</w:t>
      </w:r>
      <w:r w:rsidR="000C65C2">
        <w:rPr>
          <w:rFonts w:ascii="Times New Roman" w:hAnsi="Times New Roman" w:cs="Times New Roman"/>
          <w:sz w:val="28"/>
          <w:szCs w:val="28"/>
        </w:rPr>
        <w:t>тура закупок за период 2018–</w:t>
      </w:r>
      <w:r w:rsidRPr="00DD3077">
        <w:rPr>
          <w:rFonts w:ascii="Times New Roman" w:hAnsi="Times New Roman" w:cs="Times New Roman"/>
          <w:sz w:val="28"/>
          <w:szCs w:val="28"/>
        </w:rPr>
        <w:t xml:space="preserve">2020 </w:t>
      </w:r>
      <w:r w:rsidR="000C65C2">
        <w:rPr>
          <w:rFonts w:ascii="Times New Roman" w:hAnsi="Times New Roman" w:cs="Times New Roman"/>
          <w:sz w:val="28"/>
          <w:szCs w:val="28"/>
        </w:rPr>
        <w:t>годов</w:t>
      </w:r>
      <w:r w:rsidR="002E5C7D">
        <w:rPr>
          <w:rFonts w:ascii="Times New Roman" w:hAnsi="Times New Roman" w:cs="Times New Roman"/>
          <w:sz w:val="28"/>
          <w:szCs w:val="28"/>
        </w:rPr>
        <w:t xml:space="preserve"> представлена на рисунке №</w:t>
      </w:r>
      <w:r w:rsidR="000C65C2">
        <w:rPr>
          <w:rFonts w:ascii="Times New Roman" w:hAnsi="Times New Roman" w:cs="Times New Roman"/>
          <w:sz w:val="28"/>
          <w:szCs w:val="28"/>
        </w:rPr>
        <w:t xml:space="preserve"> </w:t>
      </w:r>
      <w:r w:rsidR="001E516D">
        <w:rPr>
          <w:rFonts w:ascii="Times New Roman" w:hAnsi="Times New Roman" w:cs="Times New Roman"/>
          <w:sz w:val="28"/>
          <w:szCs w:val="28"/>
        </w:rPr>
        <w:t>19</w:t>
      </w:r>
      <w:r w:rsidRPr="00DD3077">
        <w:rPr>
          <w:rFonts w:ascii="Times New Roman" w:hAnsi="Times New Roman" w:cs="Times New Roman"/>
          <w:sz w:val="28"/>
          <w:szCs w:val="28"/>
        </w:rPr>
        <w:t>.</w:t>
      </w:r>
    </w:p>
    <w:p w:rsidR="00DD3077" w:rsidRPr="00DD3077" w:rsidRDefault="002E5C7D" w:rsidP="00DD3077">
      <w:pPr>
        <w:tabs>
          <w:tab w:val="left" w:pos="851"/>
        </w:tabs>
        <w:spacing w:after="0" w:line="276" w:lineRule="auto"/>
        <w:ind w:firstLine="567"/>
        <w:jc w:val="right"/>
        <w:rPr>
          <w:rFonts w:ascii="Times New Roman" w:hAnsi="Times New Roman" w:cs="Times New Roman"/>
          <w:sz w:val="28"/>
          <w:szCs w:val="28"/>
        </w:rPr>
      </w:pPr>
      <w:r>
        <w:rPr>
          <w:rFonts w:ascii="Times New Roman" w:hAnsi="Times New Roman" w:cs="Times New Roman"/>
          <w:sz w:val="28"/>
          <w:szCs w:val="28"/>
        </w:rPr>
        <w:t>Рисунок №</w:t>
      </w:r>
      <w:r w:rsidR="000C65C2">
        <w:rPr>
          <w:rFonts w:ascii="Times New Roman" w:hAnsi="Times New Roman" w:cs="Times New Roman"/>
          <w:sz w:val="28"/>
          <w:szCs w:val="28"/>
        </w:rPr>
        <w:t xml:space="preserve"> </w:t>
      </w:r>
      <w:r w:rsidR="001E516D">
        <w:rPr>
          <w:rFonts w:ascii="Times New Roman" w:hAnsi="Times New Roman" w:cs="Times New Roman"/>
          <w:sz w:val="28"/>
          <w:szCs w:val="28"/>
        </w:rPr>
        <w:t>19</w:t>
      </w:r>
    </w:p>
    <w:p w:rsidR="00DD3077" w:rsidRPr="00DD3077" w:rsidRDefault="00DD3077" w:rsidP="00DD3077">
      <w:pPr>
        <w:tabs>
          <w:tab w:val="left" w:pos="851"/>
        </w:tabs>
        <w:spacing w:after="0" w:line="276" w:lineRule="auto"/>
        <w:ind w:firstLine="567"/>
        <w:jc w:val="right"/>
        <w:rPr>
          <w:rFonts w:ascii="Times New Roman" w:hAnsi="Times New Roman" w:cs="Times New Roman"/>
          <w:sz w:val="16"/>
          <w:szCs w:val="16"/>
        </w:rPr>
      </w:pPr>
    </w:p>
    <w:p w:rsidR="00DD3077" w:rsidRPr="00DD3077" w:rsidRDefault="00DD3077" w:rsidP="00DD3077">
      <w:pPr>
        <w:tabs>
          <w:tab w:val="left" w:pos="0"/>
        </w:tabs>
        <w:spacing w:after="0" w:line="276" w:lineRule="auto"/>
        <w:jc w:val="center"/>
        <w:rPr>
          <w:rFonts w:ascii="Times New Roman" w:hAnsi="Times New Roman" w:cs="Times New Roman"/>
          <w:sz w:val="28"/>
          <w:szCs w:val="28"/>
        </w:rPr>
      </w:pPr>
      <w:r w:rsidRPr="00DD3077">
        <w:rPr>
          <w:noProof/>
          <w:lang w:eastAsia="ru-RU"/>
        </w:rPr>
        <w:drawing>
          <wp:inline distT="0" distB="0" distL="0" distR="0" wp14:anchorId="6AC68D05" wp14:editId="5E1CDCC5">
            <wp:extent cx="5718628" cy="2583543"/>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D3077" w:rsidRPr="00DD3077" w:rsidRDefault="00DD3077" w:rsidP="003E02E7">
      <w:pPr>
        <w:spacing w:after="0" w:line="276" w:lineRule="auto"/>
        <w:ind w:firstLine="709"/>
        <w:jc w:val="both"/>
        <w:rPr>
          <w:rFonts w:ascii="Times New Roman" w:eastAsia="Times New Roman" w:hAnsi="Times New Roman" w:cs="Times New Roman"/>
          <w:color w:val="FF0000"/>
          <w:sz w:val="28"/>
          <w:szCs w:val="28"/>
          <w:lang w:eastAsia="ru-RU"/>
        </w:rPr>
      </w:pPr>
      <w:r w:rsidRPr="00DD3077">
        <w:rPr>
          <w:rFonts w:ascii="Times New Roman" w:hAnsi="Times New Roman" w:cs="Times New Roman"/>
          <w:sz w:val="28"/>
          <w:szCs w:val="28"/>
        </w:rPr>
        <w:t>Одним из результатов увеличения доли конкурентных закупок является увеличение размера экономии бюджетных средств. За отчетный период эконом</w:t>
      </w:r>
      <w:r w:rsidR="000C65C2">
        <w:rPr>
          <w:rFonts w:ascii="Times New Roman" w:hAnsi="Times New Roman" w:cs="Times New Roman"/>
          <w:sz w:val="28"/>
          <w:szCs w:val="28"/>
        </w:rPr>
        <w:t>ия составила 269 443,3 тыс. рублей,</w:t>
      </w:r>
      <w:r w:rsidRPr="00DD3077">
        <w:rPr>
          <w:rFonts w:ascii="Times New Roman" w:hAnsi="Times New Roman" w:cs="Times New Roman"/>
          <w:sz w:val="28"/>
          <w:szCs w:val="28"/>
        </w:rPr>
        <w:t xml:space="preserve"> или 4,4</w:t>
      </w:r>
      <w:r w:rsidR="000C65C2">
        <w:rPr>
          <w:rFonts w:ascii="Times New Roman" w:hAnsi="Times New Roman" w:cs="Times New Roman"/>
          <w:sz w:val="28"/>
          <w:szCs w:val="28"/>
        </w:rPr>
        <w:t> </w:t>
      </w:r>
      <w:r w:rsidRPr="00DD3077">
        <w:rPr>
          <w:rFonts w:ascii="Times New Roman" w:hAnsi="Times New Roman" w:cs="Times New Roman"/>
          <w:sz w:val="28"/>
          <w:szCs w:val="28"/>
        </w:rPr>
        <w:t>% от начальных максимальных цен контрактов, что в сравнении с 2019 годо</w:t>
      </w:r>
      <w:r w:rsidR="000C65C2">
        <w:rPr>
          <w:rFonts w:ascii="Times New Roman" w:hAnsi="Times New Roman" w:cs="Times New Roman"/>
          <w:sz w:val="28"/>
          <w:szCs w:val="28"/>
        </w:rPr>
        <w:t>м больше на 40 603,8 тыс. рублей</w:t>
      </w:r>
      <w:r w:rsidR="00174CE8">
        <w:rPr>
          <w:rFonts w:ascii="Times New Roman" w:hAnsi="Times New Roman" w:cs="Times New Roman"/>
          <w:sz w:val="28"/>
          <w:szCs w:val="28"/>
        </w:rPr>
        <w:t xml:space="preserve"> </w:t>
      </w:r>
      <w:r w:rsidR="002E5C7D">
        <w:rPr>
          <w:rFonts w:ascii="Times New Roman" w:eastAsia="Times New Roman" w:hAnsi="Times New Roman" w:cs="Times New Roman"/>
          <w:sz w:val="28"/>
          <w:szCs w:val="28"/>
          <w:lang w:eastAsia="ru-RU"/>
        </w:rPr>
        <w:t>(рисунок №</w:t>
      </w:r>
      <w:r w:rsidR="000C65C2">
        <w:rPr>
          <w:rFonts w:ascii="Times New Roman" w:eastAsia="Times New Roman" w:hAnsi="Times New Roman" w:cs="Times New Roman"/>
          <w:sz w:val="28"/>
          <w:szCs w:val="28"/>
          <w:lang w:eastAsia="ru-RU"/>
        </w:rPr>
        <w:t> </w:t>
      </w:r>
      <w:r w:rsidR="002E5C7D">
        <w:rPr>
          <w:rFonts w:ascii="Times New Roman" w:eastAsia="Times New Roman" w:hAnsi="Times New Roman" w:cs="Times New Roman"/>
          <w:sz w:val="28"/>
          <w:szCs w:val="28"/>
          <w:lang w:eastAsia="ru-RU"/>
        </w:rPr>
        <w:t>2</w:t>
      </w:r>
      <w:r w:rsidR="001E516D">
        <w:rPr>
          <w:rFonts w:ascii="Times New Roman" w:eastAsia="Times New Roman" w:hAnsi="Times New Roman" w:cs="Times New Roman"/>
          <w:sz w:val="28"/>
          <w:szCs w:val="28"/>
          <w:lang w:eastAsia="ru-RU"/>
        </w:rPr>
        <w:t>0</w:t>
      </w:r>
      <w:r w:rsidRPr="00DD3077">
        <w:rPr>
          <w:rFonts w:ascii="Times New Roman" w:eastAsia="Times New Roman" w:hAnsi="Times New Roman" w:cs="Times New Roman"/>
          <w:sz w:val="28"/>
          <w:szCs w:val="28"/>
          <w:lang w:eastAsia="ru-RU"/>
        </w:rPr>
        <w:t>).</w:t>
      </w:r>
    </w:p>
    <w:p w:rsidR="00DD3077" w:rsidRPr="00DD3077" w:rsidRDefault="002E5C7D" w:rsidP="00DD3077">
      <w:pPr>
        <w:tabs>
          <w:tab w:val="left" w:pos="851"/>
        </w:tabs>
        <w:spacing w:after="0" w:line="276" w:lineRule="auto"/>
        <w:ind w:right="142"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w:t>
      </w:r>
      <w:r w:rsidR="000C65C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2</w:t>
      </w:r>
      <w:r w:rsidR="001E516D">
        <w:rPr>
          <w:rFonts w:ascii="Times New Roman" w:eastAsia="Times New Roman" w:hAnsi="Times New Roman" w:cs="Times New Roman"/>
          <w:sz w:val="28"/>
          <w:szCs w:val="28"/>
          <w:lang w:eastAsia="ru-RU"/>
        </w:rPr>
        <w:t>0</w:t>
      </w:r>
    </w:p>
    <w:p w:rsidR="00DD3077" w:rsidRPr="00DD3077" w:rsidRDefault="00DD3077" w:rsidP="00DD3077">
      <w:pPr>
        <w:tabs>
          <w:tab w:val="left" w:pos="851"/>
        </w:tabs>
        <w:spacing w:after="0" w:line="276" w:lineRule="auto"/>
        <w:ind w:right="142" w:firstLine="567"/>
        <w:jc w:val="right"/>
        <w:rPr>
          <w:rFonts w:ascii="Times New Roman" w:eastAsia="Times New Roman" w:hAnsi="Times New Roman" w:cs="Times New Roman"/>
          <w:sz w:val="16"/>
          <w:szCs w:val="16"/>
          <w:lang w:eastAsia="ru-RU"/>
        </w:rPr>
      </w:pPr>
    </w:p>
    <w:p w:rsidR="00DD3077" w:rsidRPr="00DD3077" w:rsidRDefault="00DD3077" w:rsidP="001E516D">
      <w:pPr>
        <w:tabs>
          <w:tab w:val="left" w:pos="-284"/>
        </w:tabs>
        <w:spacing w:after="0" w:line="276" w:lineRule="auto"/>
        <w:ind w:left="-284" w:right="-143"/>
        <w:jc w:val="center"/>
        <w:rPr>
          <w:rFonts w:ascii="Times New Roman" w:eastAsia="Times New Roman" w:hAnsi="Times New Roman" w:cs="Times New Roman"/>
          <w:color w:val="FF0000"/>
          <w:sz w:val="28"/>
          <w:szCs w:val="28"/>
          <w:lang w:eastAsia="ru-RU"/>
        </w:rPr>
      </w:pPr>
      <w:r w:rsidRPr="00DD3077">
        <w:rPr>
          <w:noProof/>
          <w:lang w:eastAsia="ru-RU"/>
        </w:rPr>
        <w:lastRenderedPageBreak/>
        <w:drawing>
          <wp:inline distT="0" distB="0" distL="0" distR="0" wp14:anchorId="144E573F" wp14:editId="1C75D206">
            <wp:extent cx="1987296" cy="2560320"/>
            <wp:effectExtent l="0" t="0" r="13335" b="114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DD3077">
        <w:rPr>
          <w:noProof/>
          <w:lang w:eastAsia="ru-RU"/>
        </w:rPr>
        <w:drawing>
          <wp:inline distT="0" distB="0" distL="0" distR="0" wp14:anchorId="6F06E441" wp14:editId="766F74AA">
            <wp:extent cx="1993392" cy="2560320"/>
            <wp:effectExtent l="0" t="0" r="26035" b="1143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DD3077">
        <w:rPr>
          <w:noProof/>
          <w:lang w:eastAsia="ru-RU"/>
        </w:rPr>
        <w:drawing>
          <wp:inline distT="0" distB="0" distL="0" distR="0" wp14:anchorId="2CDBA2E8" wp14:editId="01056F95">
            <wp:extent cx="2176272" cy="2560320"/>
            <wp:effectExtent l="0" t="0" r="14605" b="1143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D3077" w:rsidRPr="00DD3077" w:rsidRDefault="00DD3077" w:rsidP="00DD3077">
      <w:pPr>
        <w:tabs>
          <w:tab w:val="left" w:pos="851"/>
        </w:tabs>
        <w:spacing w:after="0" w:line="276" w:lineRule="auto"/>
        <w:ind w:firstLine="567"/>
        <w:jc w:val="both"/>
        <w:rPr>
          <w:rFonts w:ascii="Times New Roman" w:hAnsi="Times New Roman" w:cs="Times New Roman"/>
          <w:sz w:val="28"/>
          <w:szCs w:val="28"/>
        </w:rPr>
      </w:pPr>
    </w:p>
    <w:p w:rsidR="00DD3077" w:rsidRPr="00D16540" w:rsidRDefault="00DD3077" w:rsidP="00D16540">
      <w:pPr>
        <w:tabs>
          <w:tab w:val="left" w:pos="851"/>
        </w:tabs>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Приоритетным направлением муниципальных закупок является строительство социально значимых объектов, дорог и инженерной инфраструктуры города. Так</w:t>
      </w:r>
      <w:r w:rsidR="000C65C2" w:rsidRPr="00D16540">
        <w:rPr>
          <w:rFonts w:ascii="Times New Roman" w:hAnsi="Times New Roman" w:cs="Times New Roman"/>
          <w:sz w:val="28"/>
          <w:szCs w:val="28"/>
        </w:rPr>
        <w:t>,</w:t>
      </w:r>
      <w:r w:rsidRPr="00D16540">
        <w:rPr>
          <w:rFonts w:ascii="Times New Roman" w:hAnsi="Times New Roman" w:cs="Times New Roman"/>
          <w:sz w:val="28"/>
          <w:szCs w:val="28"/>
        </w:rPr>
        <w:t xml:space="preserve"> закупки на выполнение работ по проектированию, строительству, проведению ремонтов объектов капитального строительства и автомобильных дорог, благоустройство территории города составили более 83</w:t>
      </w:r>
      <w:r w:rsidR="000C65C2" w:rsidRPr="00D16540">
        <w:rPr>
          <w:rFonts w:ascii="Times New Roman" w:hAnsi="Times New Roman" w:cs="Times New Roman"/>
          <w:sz w:val="28"/>
          <w:szCs w:val="28"/>
        </w:rPr>
        <w:t> </w:t>
      </w:r>
      <w:r w:rsidRPr="00D16540">
        <w:rPr>
          <w:rFonts w:ascii="Times New Roman" w:hAnsi="Times New Roman" w:cs="Times New Roman"/>
          <w:sz w:val="28"/>
          <w:szCs w:val="28"/>
        </w:rPr>
        <w:t>% в общем объеме закупок.</w:t>
      </w:r>
    </w:p>
    <w:p w:rsidR="00DD3077" w:rsidRPr="00D16540" w:rsidRDefault="00DD3077" w:rsidP="00D16540">
      <w:pPr>
        <w:spacing w:after="0" w:line="276" w:lineRule="auto"/>
        <w:ind w:firstLine="709"/>
        <w:jc w:val="both"/>
        <w:rPr>
          <w:rFonts w:ascii="Times New Roman" w:hAnsi="Times New Roman" w:cs="Times New Roman"/>
          <w:bCs/>
          <w:sz w:val="28"/>
          <w:szCs w:val="28"/>
        </w:rPr>
      </w:pPr>
      <w:r w:rsidRPr="00D16540">
        <w:rPr>
          <w:rFonts w:ascii="Times New Roman" w:eastAsia="Times New Roman" w:hAnsi="Times New Roman" w:cs="Times New Roman"/>
          <w:sz w:val="28"/>
          <w:szCs w:val="28"/>
        </w:rPr>
        <w:t xml:space="preserve">Важным инструментом </w:t>
      </w:r>
      <w:r w:rsidRPr="00D16540">
        <w:rPr>
          <w:rFonts w:ascii="Times New Roman" w:hAnsi="Times New Roman" w:cs="Times New Roman"/>
          <w:bCs/>
          <w:sz w:val="28"/>
          <w:szCs w:val="28"/>
        </w:rPr>
        <w:t>оптимизации расходов</w:t>
      </w:r>
      <w:r w:rsidRPr="00D16540">
        <w:rPr>
          <w:rFonts w:ascii="Times New Roman" w:hAnsi="Times New Roman" w:cs="Times New Roman"/>
          <w:sz w:val="28"/>
          <w:szCs w:val="28"/>
        </w:rPr>
        <w:t xml:space="preserve"> бюджета города на закупки товаров (работ, услуг)</w:t>
      </w:r>
      <w:r w:rsidRPr="00D16540">
        <w:rPr>
          <w:rFonts w:ascii="Times New Roman" w:hAnsi="Times New Roman" w:cs="Times New Roman"/>
          <w:bCs/>
          <w:sz w:val="28"/>
          <w:szCs w:val="28"/>
        </w:rPr>
        <w:t xml:space="preserve">, повышения эффективности и результативности </w:t>
      </w:r>
      <w:r w:rsidRPr="00D16540">
        <w:rPr>
          <w:rFonts w:ascii="Times New Roman" w:hAnsi="Times New Roman" w:cs="Times New Roman"/>
          <w:sz w:val="28"/>
          <w:szCs w:val="28"/>
        </w:rPr>
        <w:t>закупок</w:t>
      </w:r>
      <w:r w:rsidRPr="00D16540">
        <w:rPr>
          <w:rFonts w:ascii="Times New Roman" w:hAnsi="Times New Roman" w:cs="Times New Roman"/>
          <w:bCs/>
          <w:sz w:val="28"/>
          <w:szCs w:val="28"/>
        </w:rPr>
        <w:t xml:space="preserve"> в муниципалитете является практика проведения совместных закупок. Совместные закупки </w:t>
      </w:r>
      <w:r w:rsidR="000C65C2" w:rsidRPr="00D16540">
        <w:rPr>
          <w:rFonts w:ascii="Times New Roman" w:hAnsi="Times New Roman" w:cs="Times New Roman"/>
          <w:bCs/>
          <w:sz w:val="28"/>
          <w:szCs w:val="28"/>
        </w:rPr>
        <w:t xml:space="preserve">– </w:t>
      </w:r>
      <w:r w:rsidRPr="00D16540">
        <w:rPr>
          <w:rFonts w:ascii="Times New Roman" w:hAnsi="Times New Roman" w:cs="Times New Roman"/>
          <w:bCs/>
          <w:sz w:val="28"/>
          <w:szCs w:val="28"/>
        </w:rPr>
        <w:t>это сохранение качества товара (работы, услуги) при уменьшении цены,</w:t>
      </w:r>
      <w:r w:rsidRPr="00D16540">
        <w:rPr>
          <w:rFonts w:ascii="Times New Roman" w:hAnsi="Times New Roman" w:cs="Times New Roman"/>
          <w:sz w:val="28"/>
          <w:szCs w:val="28"/>
        </w:rPr>
        <w:t xml:space="preserve"> </w:t>
      </w:r>
      <w:r w:rsidRPr="00D16540">
        <w:rPr>
          <w:rFonts w:ascii="Times New Roman" w:hAnsi="Times New Roman" w:cs="Times New Roman"/>
          <w:bCs/>
          <w:sz w:val="28"/>
          <w:szCs w:val="28"/>
        </w:rPr>
        <w:t>единая цена товара (работы, услуги) для всех заказчиков, участвовавших в совместной закупке, увеличение уровня конкуренции, коммерческой привлекательности закупки для участников рынка. Так</w:t>
      </w:r>
      <w:r w:rsidR="000C65C2" w:rsidRPr="00D16540">
        <w:rPr>
          <w:rFonts w:ascii="Times New Roman" w:hAnsi="Times New Roman" w:cs="Times New Roman"/>
          <w:bCs/>
          <w:sz w:val="28"/>
          <w:szCs w:val="28"/>
        </w:rPr>
        <w:t>,</w:t>
      </w:r>
      <w:r w:rsidRPr="00D16540">
        <w:rPr>
          <w:rFonts w:ascii="Times New Roman" w:hAnsi="Times New Roman" w:cs="Times New Roman"/>
          <w:bCs/>
          <w:sz w:val="28"/>
          <w:szCs w:val="28"/>
        </w:rPr>
        <w:t xml:space="preserve"> в 2020 году проведено 37 совместных заку</w:t>
      </w:r>
      <w:r w:rsidR="000C65C2" w:rsidRPr="00D16540">
        <w:rPr>
          <w:rFonts w:ascii="Times New Roman" w:hAnsi="Times New Roman" w:cs="Times New Roman"/>
          <w:bCs/>
          <w:sz w:val="28"/>
          <w:szCs w:val="28"/>
        </w:rPr>
        <w:t>пок на сумму 241 858,5 тыс. рублей, что на 103 295,6 тыс. рублей</w:t>
      </w:r>
      <w:r w:rsidRPr="00D16540">
        <w:rPr>
          <w:rFonts w:ascii="Times New Roman" w:hAnsi="Times New Roman" w:cs="Times New Roman"/>
          <w:bCs/>
          <w:sz w:val="28"/>
          <w:szCs w:val="28"/>
        </w:rPr>
        <w:t xml:space="preserve"> больше, чем за прошлый год, э</w:t>
      </w:r>
      <w:r w:rsidRPr="00D16540">
        <w:rPr>
          <w:rFonts w:ascii="Times New Roman" w:hAnsi="Times New Roman" w:cs="Times New Roman"/>
          <w:sz w:val="28"/>
          <w:szCs w:val="28"/>
        </w:rPr>
        <w:t>кономия от проведенных закупок</w:t>
      </w:r>
      <w:r w:rsidRPr="00D16540">
        <w:rPr>
          <w:rFonts w:ascii="Times New Roman" w:hAnsi="Times New Roman" w:cs="Times New Roman"/>
          <w:bCs/>
          <w:sz w:val="28"/>
          <w:szCs w:val="28"/>
        </w:rPr>
        <w:t xml:space="preserve"> </w:t>
      </w:r>
      <w:r w:rsidR="000C65C2" w:rsidRPr="00D16540">
        <w:rPr>
          <w:rFonts w:ascii="Times New Roman" w:hAnsi="Times New Roman" w:cs="Times New Roman"/>
          <w:sz w:val="28"/>
          <w:szCs w:val="28"/>
        </w:rPr>
        <w:t>составила 69 303,2 тыс. рублей,</w:t>
      </w:r>
      <w:r w:rsidRPr="00D16540">
        <w:rPr>
          <w:rFonts w:ascii="Times New Roman" w:hAnsi="Times New Roman" w:cs="Times New Roman"/>
          <w:sz w:val="28"/>
          <w:szCs w:val="28"/>
        </w:rPr>
        <w:t xml:space="preserve"> или </w:t>
      </w:r>
      <w:r w:rsidRPr="00D16540">
        <w:rPr>
          <w:rFonts w:ascii="Times New Roman" w:hAnsi="Times New Roman" w:cs="Times New Roman"/>
          <w:bCs/>
          <w:sz w:val="28"/>
          <w:szCs w:val="28"/>
        </w:rPr>
        <w:t>22,3</w:t>
      </w:r>
      <w:r w:rsidR="000C65C2" w:rsidRPr="00D16540">
        <w:rPr>
          <w:rFonts w:ascii="Times New Roman" w:hAnsi="Times New Roman" w:cs="Times New Roman"/>
          <w:bCs/>
          <w:sz w:val="28"/>
          <w:szCs w:val="28"/>
        </w:rPr>
        <w:t> </w:t>
      </w:r>
      <w:r w:rsidRPr="00D16540">
        <w:rPr>
          <w:rFonts w:ascii="Times New Roman" w:hAnsi="Times New Roman" w:cs="Times New Roman"/>
          <w:bCs/>
          <w:sz w:val="28"/>
          <w:szCs w:val="28"/>
        </w:rPr>
        <w:t>% от начальных максимальных цен контрактов.</w:t>
      </w:r>
      <w:bookmarkStart w:id="231" w:name="_Toc354487748"/>
      <w:bookmarkStart w:id="232" w:name="_Toc416735679"/>
      <w:bookmarkStart w:id="233" w:name="_Toc445285266"/>
      <w:bookmarkStart w:id="234" w:name="_Toc446597385"/>
      <w:bookmarkStart w:id="235" w:name="_Toc474846601"/>
      <w:bookmarkStart w:id="236" w:name="_Toc474855491"/>
      <w:bookmarkEnd w:id="231"/>
      <w:bookmarkEnd w:id="232"/>
      <w:bookmarkEnd w:id="233"/>
      <w:bookmarkEnd w:id="234"/>
      <w:bookmarkEnd w:id="235"/>
      <w:bookmarkEnd w:id="236"/>
      <w:r w:rsidRPr="00D16540">
        <w:rPr>
          <w:rFonts w:ascii="Times New Roman" w:eastAsia="Times New Roman" w:hAnsi="Times New Roman" w:cs="Times New Roman"/>
          <w:sz w:val="28"/>
          <w:szCs w:val="28"/>
        </w:rPr>
        <w:t xml:space="preserve"> Уровень конкуренции по данным закупкам составил 5 участников на одну закупку.</w:t>
      </w:r>
    </w:p>
    <w:p w:rsidR="00BC480E" w:rsidRPr="00D16540" w:rsidRDefault="00DD3077" w:rsidP="00D16540">
      <w:pPr>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 xml:space="preserve">Высокую эффективность работы системы в сфере закупок товаров, работ, услуг в 2020 году характеризует результат рассмотрения жалоб, обращений участников </w:t>
      </w:r>
      <w:r w:rsidR="000C65C2" w:rsidRPr="00D16540">
        <w:rPr>
          <w:rFonts w:ascii="Times New Roman" w:hAnsi="Times New Roman" w:cs="Times New Roman"/>
          <w:sz w:val="28"/>
          <w:szCs w:val="28"/>
        </w:rPr>
        <w:t>закупок на действия (бездействие</w:t>
      </w:r>
      <w:r w:rsidRPr="00D16540">
        <w:rPr>
          <w:rFonts w:ascii="Times New Roman" w:hAnsi="Times New Roman" w:cs="Times New Roman"/>
          <w:sz w:val="28"/>
          <w:szCs w:val="28"/>
        </w:rPr>
        <w:t>) заказчиков, уполномоченного органа.</w:t>
      </w:r>
      <w:r w:rsidR="00174CE8" w:rsidRPr="00D16540">
        <w:rPr>
          <w:rFonts w:ascii="Times New Roman" w:hAnsi="Times New Roman" w:cs="Times New Roman"/>
          <w:sz w:val="28"/>
          <w:szCs w:val="28"/>
        </w:rPr>
        <w:t xml:space="preserve"> </w:t>
      </w:r>
      <w:r w:rsidRPr="00D16540">
        <w:rPr>
          <w:rFonts w:ascii="Times New Roman" w:hAnsi="Times New Roman" w:cs="Times New Roman"/>
          <w:sz w:val="28"/>
          <w:szCs w:val="28"/>
        </w:rPr>
        <w:t>В Управление Федеральной антимонопольной службы по Х</w:t>
      </w:r>
      <w:r w:rsidR="000C65C2" w:rsidRPr="00D16540">
        <w:rPr>
          <w:rFonts w:ascii="Times New Roman" w:hAnsi="Times New Roman" w:cs="Times New Roman"/>
          <w:sz w:val="28"/>
          <w:szCs w:val="28"/>
        </w:rPr>
        <w:t xml:space="preserve">анты-Мансийскому автономному округу – </w:t>
      </w:r>
      <w:r w:rsidRPr="00D16540">
        <w:rPr>
          <w:rFonts w:ascii="Times New Roman" w:hAnsi="Times New Roman" w:cs="Times New Roman"/>
          <w:sz w:val="28"/>
          <w:szCs w:val="28"/>
        </w:rPr>
        <w:t>Югре на действия уполномоченного органа при осуществлении закупок в рамках Закона о контрактной системе поступило 24 жалобы, все жалобы по результатам их рассмотрения признаны необоснованными.</w:t>
      </w:r>
    </w:p>
    <w:p w:rsidR="00DD3077" w:rsidRPr="00D16540" w:rsidRDefault="00DD3077"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lang w:eastAsia="ru-RU"/>
        </w:rPr>
        <w:lastRenderedPageBreak/>
        <w:t>В рамк</w:t>
      </w:r>
      <w:r w:rsidR="000C65C2" w:rsidRPr="00D16540">
        <w:rPr>
          <w:rFonts w:ascii="Times New Roman" w:eastAsia="Calibri" w:hAnsi="Times New Roman" w:cs="Times New Roman"/>
          <w:sz w:val="28"/>
          <w:szCs w:val="28"/>
          <w:lang w:eastAsia="ru-RU"/>
        </w:rPr>
        <w:t>ах Закона о контрактной системе</w:t>
      </w:r>
      <w:r w:rsidRPr="00D16540">
        <w:rPr>
          <w:rFonts w:ascii="Times New Roman" w:eastAsia="Calibri" w:hAnsi="Times New Roman" w:cs="Times New Roman"/>
          <w:sz w:val="28"/>
          <w:szCs w:val="28"/>
          <w:lang w:eastAsia="ru-RU"/>
        </w:rPr>
        <w:t xml:space="preserve"> поставщики (подрядчики, исполнители), ненадлежащим образом исполняющие свои обязательства по контрактам, подлежат включению в реестр недобросовестных поставщиков и не имеют возможности участвовать в закупках в течение двух лет. </w:t>
      </w:r>
      <w:r w:rsidRPr="00D16540">
        <w:rPr>
          <w:rFonts w:ascii="Times New Roman" w:eastAsia="Times New Roman" w:hAnsi="Times New Roman" w:cs="Times New Roman"/>
          <w:sz w:val="28"/>
          <w:szCs w:val="28"/>
          <w:lang w:eastAsia="ru-RU"/>
        </w:rPr>
        <w:t>На основании обра</w:t>
      </w:r>
      <w:r w:rsidR="000C65C2" w:rsidRPr="00D16540">
        <w:rPr>
          <w:rFonts w:ascii="Times New Roman" w:eastAsia="Times New Roman" w:hAnsi="Times New Roman" w:cs="Times New Roman"/>
          <w:sz w:val="28"/>
          <w:szCs w:val="28"/>
          <w:lang w:eastAsia="ru-RU"/>
        </w:rPr>
        <w:t xml:space="preserve">щений заказчиков муниципалитета </w:t>
      </w:r>
      <w:r w:rsidRPr="00D16540">
        <w:rPr>
          <w:rFonts w:ascii="Times New Roman" w:eastAsia="Times New Roman" w:hAnsi="Times New Roman" w:cs="Times New Roman"/>
          <w:sz w:val="28"/>
          <w:szCs w:val="28"/>
          <w:lang w:eastAsia="ru-RU"/>
        </w:rPr>
        <w:t xml:space="preserve">Управлением Федеральной антимонопольной службы по </w:t>
      </w:r>
      <w:r w:rsidR="000C65C2" w:rsidRPr="00D16540">
        <w:rPr>
          <w:rFonts w:ascii="Times New Roman" w:hAnsi="Times New Roman" w:cs="Times New Roman"/>
          <w:sz w:val="28"/>
          <w:szCs w:val="28"/>
        </w:rPr>
        <w:t>Ханты-Мансийскому автономному округу</w:t>
      </w:r>
      <w:r w:rsidR="000C65C2"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Югре приняты решения о включении в реестр недобросовестных поставщиков 2-х участников закупок, ставших победителями по 4-м закупкам. </w:t>
      </w:r>
    </w:p>
    <w:p w:rsidR="00DD3077" w:rsidRPr="00D16540" w:rsidRDefault="00DD3077" w:rsidP="00D16540">
      <w:pPr>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ходе проведения в 2020 году Национального рейтинга прозрачности закупок результатам деятельности муниципального образования присвоен рейтинг средней степени прозрачности, что характеризует эффективность, прозрачность и гласность системы закупок в муниципалитете.</w:t>
      </w:r>
    </w:p>
    <w:p w:rsidR="00CA1047" w:rsidRPr="00D16540" w:rsidRDefault="00CA1047" w:rsidP="00D16540">
      <w:pPr>
        <w:pStyle w:val="2"/>
        <w:spacing w:before="0" w:after="0" w:line="276" w:lineRule="auto"/>
        <w:ind w:firstLine="709"/>
        <w:rPr>
          <w:szCs w:val="28"/>
        </w:rPr>
      </w:pPr>
      <w:bookmarkStart w:id="237" w:name="_Toc533760048"/>
      <w:bookmarkStart w:id="238" w:name="_Toc535576547"/>
      <w:bookmarkStart w:id="239" w:name="_Toc29543620"/>
      <w:bookmarkStart w:id="240" w:name="_Toc64487246"/>
      <w:r w:rsidRPr="00D16540">
        <w:rPr>
          <w:szCs w:val="28"/>
        </w:rPr>
        <w:t>19. Осуществление мер по противодействию коррупции</w:t>
      </w:r>
      <w:bookmarkEnd w:id="237"/>
      <w:bookmarkEnd w:id="238"/>
      <w:bookmarkEnd w:id="239"/>
      <w:bookmarkEnd w:id="240"/>
    </w:p>
    <w:p w:rsidR="00CA1047" w:rsidRPr="00D16540" w:rsidRDefault="00CA1047" w:rsidP="00D16540">
      <w:pPr>
        <w:widowControl w:val="0"/>
        <w:spacing w:after="0" w:line="276" w:lineRule="auto"/>
        <w:ind w:firstLine="709"/>
        <w:jc w:val="both"/>
        <w:rPr>
          <w:rFonts w:ascii="Times New Roman" w:eastAsia="Calibri" w:hAnsi="Times New Roman" w:cs="Times New Roman"/>
          <w:sz w:val="28"/>
          <w:szCs w:val="28"/>
        </w:rPr>
      </w:pPr>
    </w:p>
    <w:p w:rsidR="0094110C" w:rsidRPr="00D16540" w:rsidRDefault="0094110C"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bookmarkStart w:id="241" w:name="_Toc533760049"/>
      <w:bookmarkStart w:id="242" w:name="_Toc535576548"/>
      <w:r w:rsidRPr="00D16540">
        <w:rPr>
          <w:rFonts w:ascii="Times New Roman" w:eastAsia="Times New Roman" w:hAnsi="Times New Roman" w:cs="Times New Roman"/>
          <w:sz w:val="28"/>
          <w:szCs w:val="28"/>
          <w:lang w:eastAsia="ru-RU"/>
        </w:rPr>
        <w:t>Внедряются и эффективно реализовываются современные методы и технологии по профилактике коррупции. В целях популяризации в обществе антикоррупционных стандартов и развития общественного правосознания для учащихся старших классов общеобразовательных школ города Ханты-</w:t>
      </w:r>
      <w:r w:rsidR="001877C2" w:rsidRPr="00D16540">
        <w:rPr>
          <w:rFonts w:ascii="Times New Roman" w:eastAsia="Times New Roman" w:hAnsi="Times New Roman" w:cs="Times New Roman"/>
          <w:sz w:val="28"/>
          <w:szCs w:val="28"/>
          <w:lang w:eastAsia="ru-RU"/>
        </w:rPr>
        <w:t>Мансий</w:t>
      </w:r>
      <w:r w:rsidR="00B62A51" w:rsidRPr="00D16540">
        <w:rPr>
          <w:rFonts w:ascii="Times New Roman" w:eastAsia="Times New Roman" w:hAnsi="Times New Roman" w:cs="Times New Roman"/>
          <w:sz w:val="28"/>
          <w:szCs w:val="28"/>
          <w:lang w:eastAsia="ru-RU"/>
        </w:rPr>
        <w:t>с</w:t>
      </w:r>
      <w:r w:rsidR="001877C2" w:rsidRPr="00D16540">
        <w:rPr>
          <w:rFonts w:ascii="Times New Roman" w:eastAsia="Times New Roman" w:hAnsi="Times New Roman" w:cs="Times New Roman"/>
          <w:sz w:val="28"/>
          <w:szCs w:val="28"/>
          <w:lang w:eastAsia="ru-RU"/>
        </w:rPr>
        <w:t>ка в 2020 году проведены н</w:t>
      </w:r>
      <w:r w:rsidRPr="00D16540">
        <w:rPr>
          <w:rFonts w:ascii="Times New Roman" w:eastAsia="Times New Roman" w:hAnsi="Times New Roman" w:cs="Times New Roman"/>
          <w:sz w:val="28"/>
          <w:szCs w:val="28"/>
          <w:lang w:eastAsia="ru-RU"/>
        </w:rPr>
        <w:t>едели правовых знаний, классные часы и уроки правовой грамотности по теме «Коррупция – угроза демократического государства», организовано проведение радиолинейки «Единый день прав человека». Учащиеся старших классов приняли участие в проведении акции «Скажем коррупции «Нет!». В рамках внеурочной, внеклассной работы в дистанционном формате</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проведен ряд мероприятий, направленных на формирование антикоррупционного мировоззрения у подрастающего поколения. В каждом общеобразовательном учреждении оформлены стенды для размещения материалов антикоррупционной тематики. С учетом введенных ограничительных мероприятий, направленных на предупреждение распространения новой </w:t>
      </w:r>
      <w:proofErr w:type="spellStart"/>
      <w:r w:rsidRPr="00D16540">
        <w:rPr>
          <w:rFonts w:ascii="Times New Roman" w:eastAsia="Times New Roman" w:hAnsi="Times New Roman" w:cs="Times New Roman"/>
          <w:sz w:val="28"/>
          <w:szCs w:val="28"/>
          <w:lang w:eastAsia="ru-RU"/>
        </w:rPr>
        <w:t>кор</w:t>
      </w:r>
      <w:r w:rsidR="00422D66" w:rsidRPr="00D16540">
        <w:rPr>
          <w:rFonts w:ascii="Times New Roman" w:eastAsia="Times New Roman" w:hAnsi="Times New Roman" w:cs="Times New Roman"/>
          <w:sz w:val="28"/>
          <w:szCs w:val="28"/>
          <w:lang w:eastAsia="ru-RU"/>
        </w:rPr>
        <w:t>она</w:t>
      </w:r>
      <w:r w:rsidRPr="00D16540">
        <w:rPr>
          <w:rFonts w:ascii="Times New Roman" w:eastAsia="Times New Roman" w:hAnsi="Times New Roman" w:cs="Times New Roman"/>
          <w:sz w:val="28"/>
          <w:szCs w:val="28"/>
          <w:lang w:eastAsia="ru-RU"/>
        </w:rPr>
        <w:t>вирусной</w:t>
      </w:r>
      <w:proofErr w:type="spellEnd"/>
      <w:r w:rsidRPr="00D16540">
        <w:rPr>
          <w:rFonts w:ascii="Times New Roman" w:eastAsia="Times New Roman" w:hAnsi="Times New Roman" w:cs="Times New Roman"/>
          <w:sz w:val="28"/>
          <w:szCs w:val="28"/>
          <w:lang w:eastAsia="ru-RU"/>
        </w:rPr>
        <w:t xml:space="preserve"> инфекции, материалы, связанные с</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противодействием коррупции, размещались также в группах мессен</w:t>
      </w:r>
      <w:r w:rsidR="00B62A51" w:rsidRPr="00D16540">
        <w:rPr>
          <w:rFonts w:ascii="Times New Roman" w:eastAsia="Times New Roman" w:hAnsi="Times New Roman" w:cs="Times New Roman"/>
          <w:sz w:val="28"/>
          <w:szCs w:val="28"/>
          <w:lang w:eastAsia="ru-RU"/>
        </w:rPr>
        <w:t>д</w:t>
      </w:r>
      <w:r w:rsidRPr="00D16540">
        <w:rPr>
          <w:rFonts w:ascii="Times New Roman" w:eastAsia="Times New Roman" w:hAnsi="Times New Roman" w:cs="Times New Roman"/>
          <w:sz w:val="28"/>
          <w:szCs w:val="28"/>
          <w:lang w:eastAsia="ru-RU"/>
        </w:rPr>
        <w:t>жеров и социальных сетях («</w:t>
      </w:r>
      <w:proofErr w:type="spellStart"/>
      <w:r w:rsidRPr="00D16540">
        <w:rPr>
          <w:rFonts w:ascii="Times New Roman" w:eastAsia="Times New Roman" w:hAnsi="Times New Roman" w:cs="Times New Roman"/>
          <w:sz w:val="28"/>
          <w:szCs w:val="28"/>
          <w:lang w:eastAsia="ru-RU"/>
        </w:rPr>
        <w:t>Инстаграм</w:t>
      </w:r>
      <w:proofErr w:type="spellEnd"/>
      <w:r w:rsidRPr="00D16540">
        <w:rPr>
          <w:rFonts w:ascii="Times New Roman" w:eastAsia="Times New Roman" w:hAnsi="Times New Roman" w:cs="Times New Roman"/>
          <w:sz w:val="28"/>
          <w:szCs w:val="28"/>
          <w:lang w:eastAsia="ru-RU"/>
        </w:rPr>
        <w:t>», «</w:t>
      </w:r>
      <w:proofErr w:type="spellStart"/>
      <w:r w:rsidRPr="00D16540">
        <w:rPr>
          <w:rFonts w:ascii="Times New Roman" w:eastAsia="Times New Roman" w:hAnsi="Times New Roman" w:cs="Times New Roman"/>
          <w:sz w:val="28"/>
          <w:szCs w:val="28"/>
          <w:lang w:eastAsia="ru-RU"/>
        </w:rPr>
        <w:t>ВКонтакте</w:t>
      </w:r>
      <w:proofErr w:type="spellEnd"/>
      <w:r w:rsidRPr="00D16540">
        <w:rPr>
          <w:rFonts w:ascii="Times New Roman" w:eastAsia="Times New Roman" w:hAnsi="Times New Roman" w:cs="Times New Roman"/>
          <w:sz w:val="28"/>
          <w:szCs w:val="28"/>
          <w:lang w:eastAsia="ru-RU"/>
        </w:rPr>
        <w:t xml:space="preserve">» и др.). </w:t>
      </w:r>
    </w:p>
    <w:p w:rsidR="0094110C" w:rsidRPr="00D16540" w:rsidRDefault="0094110C"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Традиционным стало проведение среди учащихся школ конкурсов на знание основ законодательства. Так, в преддверии Всероссийского дня правовой помощи детям проведена ежегодная интеллектуальная игра «Ты и закон», победителем которой стала команда</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учащихся МБОУ «Средняя общеобразовательная школа №</w:t>
      </w:r>
      <w:r w:rsidR="001877C2"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1 имени Созонова Юрия Георгиевича». </w:t>
      </w:r>
    </w:p>
    <w:p w:rsidR="0094110C" w:rsidRPr="00D16540" w:rsidRDefault="0094110C" w:rsidP="00D16540">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соответствии с Национальным планом прот</w:t>
      </w:r>
      <w:r w:rsidR="000C65C2" w:rsidRPr="00D16540">
        <w:rPr>
          <w:rFonts w:ascii="Times New Roman" w:eastAsia="Times New Roman" w:hAnsi="Times New Roman" w:cs="Times New Roman"/>
          <w:sz w:val="28"/>
          <w:szCs w:val="28"/>
          <w:lang w:eastAsia="ru-RU"/>
        </w:rPr>
        <w:t>иводействия коррупции на 2018–</w:t>
      </w:r>
      <w:r w:rsidRPr="00D16540">
        <w:rPr>
          <w:rFonts w:ascii="Times New Roman" w:eastAsia="Times New Roman" w:hAnsi="Times New Roman" w:cs="Times New Roman"/>
          <w:sz w:val="28"/>
          <w:szCs w:val="28"/>
          <w:lang w:eastAsia="ru-RU"/>
        </w:rPr>
        <w:t xml:space="preserve">2020 годы, утвержденным Указом Президента Российской Федерации, в </w:t>
      </w:r>
      <w:r w:rsidRPr="00D16540">
        <w:rPr>
          <w:rFonts w:ascii="Times New Roman" w:eastAsia="Times New Roman" w:hAnsi="Times New Roman" w:cs="Times New Roman"/>
          <w:sz w:val="28"/>
          <w:szCs w:val="28"/>
          <w:lang w:eastAsia="ru-RU"/>
        </w:rPr>
        <w:lastRenderedPageBreak/>
        <w:t>2020 году для лиц, впервые поступивших на муниципальную службу, продолжено обязательное обучение по образовательным программам в области противодействия коррупции. В 2020 году свои знания по указанной тематике повысили 11 муниципальных служащих, впервые поступивших на муниципальную службу. Кроме того, ежегодно при проведении аттестации муниципальных служащих проводится тестирование на предмет оценки знаний антикоррупционного законодательства, в том числе запретов, ограничений и требований, установленных действующим законодательством в целях противодействия коррупции.</w:t>
      </w:r>
    </w:p>
    <w:p w:rsidR="0094110C" w:rsidRPr="00D16540" w:rsidRDefault="0094110C"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целях освещения деятельности органов местного самоуправления в сфере противодействия коррупции, информирования граждан о мерах по профилактике и противодействию коррупции на муниципаль</w:t>
      </w:r>
      <w:r w:rsidR="00B62A51" w:rsidRPr="00D16540">
        <w:rPr>
          <w:rFonts w:ascii="Times New Roman" w:eastAsia="Times New Roman" w:hAnsi="Times New Roman" w:cs="Times New Roman"/>
          <w:sz w:val="28"/>
          <w:szCs w:val="28"/>
          <w:lang w:eastAsia="ru-RU"/>
        </w:rPr>
        <w:t>ной службе на главной странице о</w:t>
      </w:r>
      <w:r w:rsidRPr="00D16540">
        <w:rPr>
          <w:rFonts w:ascii="Times New Roman" w:eastAsia="Times New Roman" w:hAnsi="Times New Roman" w:cs="Times New Roman"/>
          <w:sz w:val="28"/>
          <w:szCs w:val="28"/>
          <w:lang w:eastAsia="ru-RU"/>
        </w:rPr>
        <w:t>фициального информационного портала органов местного самоуправления города Ханты-Мансийска создан отдельный раздел, посвященный противодействию коррупции. В 2020 году в муниципальных средствах массовой информации города Ханты-Мансийска (включая официальные страницы в социальных сетях) размещено</w:t>
      </w:r>
      <w:r w:rsidR="00D81857"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75 информационных материалов антикоррупционной направленности.</w:t>
      </w:r>
    </w:p>
    <w:p w:rsidR="0094110C" w:rsidRPr="00D16540" w:rsidRDefault="0094110C"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Мероприятия по профилактике коррупции проводятся при активном участии общественности. В составе комиссий по соблюдению требований к служебному поведению муниципальных служащих и урегулированию конфликта интересов, аттестационных комиссий, действующих в органах местного самоуправления города Ханты-Мансийска, принимают участие независимые эксперты. Важно, что с каждым годом количество мероприятий антикоррупционной направленности, проведенных совместно с представителями общественности, неизменно растет. В числе таких мероприятий: антикоррупционная экспертиза проектов муниципальных нормативных правовых</w:t>
      </w:r>
      <w:r w:rsidR="00B62A51" w:rsidRPr="00D16540">
        <w:rPr>
          <w:rFonts w:ascii="Times New Roman" w:eastAsia="Times New Roman" w:hAnsi="Times New Roman" w:cs="Times New Roman"/>
          <w:sz w:val="28"/>
          <w:szCs w:val="28"/>
          <w:lang w:eastAsia="ru-RU"/>
        </w:rPr>
        <w:t xml:space="preserve"> актов, организация семинаров, круглых столов</w:t>
      </w:r>
      <w:r w:rsidRPr="00D16540">
        <w:rPr>
          <w:rFonts w:ascii="Times New Roman" w:eastAsia="Times New Roman" w:hAnsi="Times New Roman" w:cs="Times New Roman"/>
          <w:sz w:val="28"/>
          <w:szCs w:val="28"/>
          <w:lang w:eastAsia="ru-RU"/>
        </w:rPr>
        <w:t>, заседани</w:t>
      </w:r>
      <w:r w:rsidR="00B62A51" w:rsidRPr="00D16540">
        <w:rPr>
          <w:rFonts w:ascii="Times New Roman" w:eastAsia="Times New Roman" w:hAnsi="Times New Roman" w:cs="Times New Roman"/>
          <w:sz w:val="28"/>
          <w:szCs w:val="28"/>
          <w:lang w:eastAsia="ru-RU"/>
        </w:rPr>
        <w:t>й</w:t>
      </w:r>
      <w:r w:rsidRPr="00D16540">
        <w:rPr>
          <w:rFonts w:ascii="Times New Roman" w:eastAsia="Times New Roman" w:hAnsi="Times New Roman" w:cs="Times New Roman"/>
          <w:sz w:val="28"/>
          <w:szCs w:val="28"/>
          <w:lang w:eastAsia="ru-RU"/>
        </w:rPr>
        <w:t xml:space="preserve"> общественных советов по вопросам профилактики коррупции, сбор и аналитика предложений. За </w:t>
      </w:r>
      <w:r w:rsidR="00BA523F" w:rsidRPr="00D16540">
        <w:rPr>
          <w:rFonts w:ascii="Times New Roman" w:eastAsia="Times New Roman" w:hAnsi="Times New Roman" w:cs="Times New Roman"/>
          <w:sz w:val="28"/>
          <w:szCs w:val="28"/>
          <w:lang w:eastAsia="ru-RU"/>
        </w:rPr>
        <w:t>2020 год</w:t>
      </w:r>
      <w:r w:rsidRPr="00D16540">
        <w:rPr>
          <w:rFonts w:ascii="Times New Roman" w:eastAsia="Times New Roman" w:hAnsi="Times New Roman" w:cs="Times New Roman"/>
          <w:sz w:val="28"/>
          <w:szCs w:val="28"/>
          <w:lang w:eastAsia="ru-RU"/>
        </w:rPr>
        <w:t xml:space="preserve"> проведено более 21 мероприятия с участием представителей общественности и независимых экс</w:t>
      </w:r>
      <w:r w:rsidR="001C6569" w:rsidRPr="00D16540">
        <w:rPr>
          <w:rFonts w:ascii="Times New Roman" w:eastAsia="Times New Roman" w:hAnsi="Times New Roman" w:cs="Times New Roman"/>
          <w:sz w:val="28"/>
          <w:szCs w:val="28"/>
          <w:lang w:eastAsia="ru-RU"/>
        </w:rPr>
        <w:t xml:space="preserve">пертов (2019 – 21, 2018 </w:t>
      </w:r>
      <w:r w:rsidRPr="00D16540">
        <w:rPr>
          <w:rFonts w:ascii="Times New Roman" w:eastAsia="Times New Roman" w:hAnsi="Times New Roman" w:cs="Times New Roman"/>
          <w:sz w:val="28"/>
          <w:szCs w:val="28"/>
          <w:lang w:eastAsia="ru-RU"/>
        </w:rPr>
        <w:t xml:space="preserve"> – 20).</w:t>
      </w:r>
    </w:p>
    <w:p w:rsidR="0094110C" w:rsidRPr="00D16540" w:rsidRDefault="0094110C" w:rsidP="00D16540">
      <w:pPr>
        <w:widowControl w:val="0"/>
        <w:tabs>
          <w:tab w:val="left" w:pos="9923"/>
        </w:tabs>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установленный законодательством срок сведения о доходах, расходах, об имуществе и обязательствах имущественного характера представили все руководители учреждений, подведомственных Админист</w:t>
      </w:r>
      <w:r w:rsidR="00BA523F" w:rsidRPr="00D16540">
        <w:rPr>
          <w:rFonts w:ascii="Times New Roman" w:eastAsia="Times New Roman" w:hAnsi="Times New Roman" w:cs="Times New Roman"/>
          <w:sz w:val="28"/>
          <w:szCs w:val="28"/>
          <w:lang w:eastAsia="ru-RU"/>
        </w:rPr>
        <w:t>рации города</w:t>
      </w:r>
      <w:r w:rsidR="00B62A51" w:rsidRPr="00D16540">
        <w:rPr>
          <w:rFonts w:ascii="Times New Roman" w:eastAsia="Times New Roman" w:hAnsi="Times New Roman" w:cs="Times New Roman"/>
          <w:sz w:val="28"/>
          <w:szCs w:val="28"/>
          <w:lang w:eastAsia="ru-RU"/>
        </w:rPr>
        <w:t>,</w:t>
      </w:r>
      <w:r w:rsidR="00BA523F" w:rsidRPr="00D16540">
        <w:rPr>
          <w:rFonts w:ascii="Times New Roman" w:eastAsia="Times New Roman" w:hAnsi="Times New Roman" w:cs="Times New Roman"/>
          <w:sz w:val="28"/>
          <w:szCs w:val="28"/>
          <w:lang w:eastAsia="ru-RU"/>
        </w:rPr>
        <w:t xml:space="preserve"> и 228 муниципальных служащих, замещающих</w:t>
      </w:r>
      <w:r w:rsidRPr="00D16540">
        <w:rPr>
          <w:rFonts w:ascii="Times New Roman" w:eastAsia="Times New Roman" w:hAnsi="Times New Roman" w:cs="Times New Roman"/>
          <w:sz w:val="28"/>
          <w:szCs w:val="28"/>
          <w:lang w:eastAsia="ru-RU"/>
        </w:rPr>
        <w:t xml:space="preserve"> должности, включенные в соответствующий перечень.</w:t>
      </w:r>
    </w:p>
    <w:p w:rsidR="00EB1A5A" w:rsidRPr="00D16540" w:rsidRDefault="00EB1A5A" w:rsidP="00D16540">
      <w:pPr>
        <w:widowControl w:val="0"/>
        <w:tabs>
          <w:tab w:val="left" w:pos="9923"/>
        </w:tabs>
        <w:spacing w:after="0" w:line="276" w:lineRule="auto"/>
        <w:ind w:firstLine="709"/>
        <w:jc w:val="both"/>
        <w:rPr>
          <w:rFonts w:ascii="Times New Roman" w:eastAsia="Times New Roman" w:hAnsi="Times New Roman" w:cs="Times New Roman"/>
          <w:sz w:val="28"/>
          <w:szCs w:val="28"/>
          <w:lang w:eastAsia="ru-RU"/>
        </w:rPr>
      </w:pPr>
    </w:p>
    <w:p w:rsidR="00B45BA0" w:rsidRPr="00D16540" w:rsidRDefault="003C58F7" w:rsidP="00D16540">
      <w:pPr>
        <w:pStyle w:val="2"/>
        <w:spacing w:before="0" w:after="0" w:line="276" w:lineRule="auto"/>
        <w:ind w:firstLine="709"/>
        <w:rPr>
          <w:szCs w:val="28"/>
        </w:rPr>
      </w:pPr>
      <w:bookmarkStart w:id="243" w:name="_Toc29543621"/>
      <w:bookmarkStart w:id="244" w:name="_Toc64487247"/>
      <w:r w:rsidRPr="00D16540">
        <w:rPr>
          <w:szCs w:val="28"/>
        </w:rPr>
        <w:lastRenderedPageBreak/>
        <w:t xml:space="preserve">20. </w:t>
      </w:r>
      <w:r w:rsidR="00B45BA0" w:rsidRPr="00D16540">
        <w:rPr>
          <w:szCs w:val="28"/>
        </w:rPr>
        <w:t>Меры социальной поддержки и социальной помощи отдельным категориям граждан</w:t>
      </w:r>
      <w:bookmarkEnd w:id="241"/>
      <w:bookmarkEnd w:id="242"/>
      <w:bookmarkEnd w:id="243"/>
      <w:bookmarkEnd w:id="244"/>
    </w:p>
    <w:p w:rsidR="00B45BA0" w:rsidRPr="00D16540" w:rsidRDefault="00B45BA0" w:rsidP="00D16540">
      <w:pPr>
        <w:widowControl w:val="0"/>
        <w:spacing w:after="0" w:line="276" w:lineRule="auto"/>
        <w:ind w:firstLine="709"/>
        <w:jc w:val="both"/>
        <w:rPr>
          <w:rFonts w:ascii="Times New Roman" w:hAnsi="Times New Roman" w:cs="Times New Roman"/>
          <w:sz w:val="28"/>
          <w:szCs w:val="28"/>
        </w:rPr>
      </w:pPr>
    </w:p>
    <w:p w:rsidR="00054667" w:rsidRPr="00D16540" w:rsidRDefault="00054667" w:rsidP="00D16540">
      <w:pPr>
        <w:spacing w:after="0" w:line="276" w:lineRule="auto"/>
        <w:ind w:firstLine="709"/>
        <w:jc w:val="both"/>
        <w:rPr>
          <w:rFonts w:ascii="Times New Roman" w:eastAsia="Times New Roman" w:hAnsi="Times New Roman" w:cs="Times New Roman"/>
          <w:sz w:val="28"/>
          <w:szCs w:val="28"/>
          <w:lang w:eastAsia="ru-RU"/>
        </w:rPr>
      </w:pPr>
      <w:bookmarkStart w:id="245" w:name="_2_20__Обеспечение_осуществления"/>
      <w:bookmarkStart w:id="246" w:name="_Toc533760050"/>
      <w:bookmarkStart w:id="247" w:name="_Toc535576549"/>
      <w:bookmarkStart w:id="248" w:name="_Toc29543622"/>
      <w:bookmarkEnd w:id="245"/>
      <w:r w:rsidRPr="00D16540">
        <w:rPr>
          <w:rFonts w:ascii="Times New Roman" w:eastAsia="Times New Roman" w:hAnsi="Times New Roman" w:cs="Times New Roman"/>
          <w:sz w:val="28"/>
          <w:szCs w:val="28"/>
          <w:lang w:eastAsia="ru-RU"/>
        </w:rPr>
        <w:t>В целях реализации социальной политики, направленной на сохранение достойного уровня жизни, оказание адресной социальной помощи, повышение доступности и качества социальных услуг для населения города Ханты-Мансийска</w:t>
      </w:r>
      <w:r w:rsidR="001C6569"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принята муниципальная программа «Развитие гражданского общества в городе Ханты-Мансийске». В соответствии с программой предусмотрены дополнительные меры социальной поддержки ветеранам Великой Отечественной войны, неработающим пенсионерам и инвалидам. </w:t>
      </w:r>
    </w:p>
    <w:p w:rsidR="00054667" w:rsidRPr="00D16540" w:rsidRDefault="00DD33F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течение 2020 года 8 703</w:t>
      </w:r>
      <w:r w:rsidR="001877C2" w:rsidRPr="00D16540">
        <w:rPr>
          <w:rFonts w:ascii="Times New Roman" w:eastAsia="Times New Roman" w:hAnsi="Times New Roman" w:cs="Times New Roman"/>
          <w:sz w:val="28"/>
          <w:szCs w:val="28"/>
          <w:lang w:eastAsia="ru-RU"/>
        </w:rPr>
        <w:t xml:space="preserve"> человека</w:t>
      </w:r>
      <w:r w:rsidR="00054667" w:rsidRPr="00D16540">
        <w:rPr>
          <w:rFonts w:ascii="Times New Roman" w:eastAsia="Times New Roman" w:hAnsi="Times New Roman" w:cs="Times New Roman"/>
          <w:sz w:val="28"/>
          <w:szCs w:val="28"/>
          <w:lang w:eastAsia="ru-RU"/>
        </w:rPr>
        <w:t xml:space="preserve"> получили меры социальной поддержки за счет средств бюдже</w:t>
      </w:r>
      <w:r w:rsidR="001C6569" w:rsidRPr="00D16540">
        <w:rPr>
          <w:rFonts w:ascii="Times New Roman" w:eastAsia="Times New Roman" w:hAnsi="Times New Roman" w:cs="Times New Roman"/>
          <w:sz w:val="28"/>
          <w:szCs w:val="28"/>
          <w:lang w:eastAsia="ru-RU"/>
        </w:rPr>
        <w:t>та города (2019</w:t>
      </w:r>
      <w:r w:rsidR="001877C2" w:rsidRPr="00D16540">
        <w:rPr>
          <w:rFonts w:ascii="Times New Roman" w:eastAsia="Times New Roman" w:hAnsi="Times New Roman" w:cs="Times New Roman"/>
          <w:sz w:val="28"/>
          <w:szCs w:val="28"/>
          <w:lang w:eastAsia="ru-RU"/>
        </w:rPr>
        <w:t xml:space="preserve"> – 8 534 человека</w:t>
      </w:r>
      <w:r w:rsidR="00054667" w:rsidRPr="00D16540">
        <w:rPr>
          <w:rFonts w:ascii="Times New Roman" w:eastAsia="Times New Roman" w:hAnsi="Times New Roman" w:cs="Times New Roman"/>
          <w:sz w:val="28"/>
          <w:szCs w:val="28"/>
          <w:lang w:eastAsia="ru-RU"/>
        </w:rPr>
        <w:t>), из них ветераны Великой Отечественной войны – 155</w:t>
      </w:r>
      <w:r w:rsidR="00054667" w:rsidRPr="00D16540">
        <w:rPr>
          <w:rFonts w:ascii="Times New Roman" w:eastAsia="Times New Roman" w:hAnsi="Times New Roman" w:cs="Times New Roman"/>
          <w:color w:val="FF0000"/>
          <w:sz w:val="28"/>
          <w:szCs w:val="28"/>
          <w:lang w:eastAsia="ru-RU"/>
        </w:rPr>
        <w:t xml:space="preserve"> </w:t>
      </w:r>
      <w:r w:rsidR="001877C2" w:rsidRPr="00D16540">
        <w:rPr>
          <w:rFonts w:ascii="Times New Roman" w:eastAsia="Times New Roman" w:hAnsi="Times New Roman" w:cs="Times New Roman"/>
          <w:sz w:val="28"/>
          <w:szCs w:val="28"/>
          <w:lang w:eastAsia="ru-RU"/>
        </w:rPr>
        <w:t>человек</w:t>
      </w:r>
      <w:r w:rsidR="001C6569" w:rsidRPr="00D16540">
        <w:rPr>
          <w:rFonts w:ascii="Times New Roman" w:eastAsia="Times New Roman" w:hAnsi="Times New Roman" w:cs="Times New Roman"/>
          <w:sz w:val="28"/>
          <w:szCs w:val="28"/>
          <w:lang w:eastAsia="ru-RU"/>
        </w:rPr>
        <w:t xml:space="preserve"> (2019</w:t>
      </w:r>
      <w:r w:rsidR="001877C2" w:rsidRPr="00D16540">
        <w:rPr>
          <w:rFonts w:ascii="Times New Roman" w:eastAsia="Times New Roman" w:hAnsi="Times New Roman" w:cs="Times New Roman"/>
          <w:sz w:val="28"/>
          <w:szCs w:val="28"/>
          <w:lang w:eastAsia="ru-RU"/>
        </w:rPr>
        <w:t xml:space="preserve"> – 162 человека</w:t>
      </w:r>
      <w:r w:rsidR="00054667" w:rsidRPr="00D16540">
        <w:rPr>
          <w:rFonts w:ascii="Times New Roman" w:eastAsia="Times New Roman" w:hAnsi="Times New Roman" w:cs="Times New Roman"/>
          <w:sz w:val="28"/>
          <w:szCs w:val="28"/>
          <w:lang w:eastAsia="ru-RU"/>
        </w:rPr>
        <w:t>), в том числе:</w:t>
      </w:r>
    </w:p>
    <w:p w:rsidR="00054667" w:rsidRPr="00D16540" w:rsidRDefault="00054667" w:rsidP="00D16540">
      <w:pPr>
        <w:tabs>
          <w:tab w:val="left" w:pos="993"/>
        </w:tabs>
        <w:spacing w:after="0" w:line="276" w:lineRule="auto"/>
        <w:ind w:left="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участники Вели</w:t>
      </w:r>
      <w:r w:rsidR="001877C2" w:rsidRPr="00D16540">
        <w:rPr>
          <w:rFonts w:ascii="Times New Roman" w:eastAsia="Calibri" w:hAnsi="Times New Roman" w:cs="Times New Roman"/>
          <w:sz w:val="28"/>
          <w:szCs w:val="28"/>
          <w:lang w:eastAsia="ru-RU"/>
        </w:rPr>
        <w:t>кой Отечественной войны – 8 человек</w:t>
      </w:r>
      <w:r w:rsidR="001C6569" w:rsidRPr="00D16540">
        <w:rPr>
          <w:rFonts w:ascii="Times New Roman" w:eastAsia="Calibri" w:hAnsi="Times New Roman" w:cs="Times New Roman"/>
          <w:sz w:val="28"/>
          <w:szCs w:val="28"/>
          <w:lang w:eastAsia="ru-RU"/>
        </w:rPr>
        <w:t xml:space="preserve"> (2019</w:t>
      </w:r>
      <w:r w:rsidR="001877C2" w:rsidRPr="00D16540">
        <w:rPr>
          <w:rFonts w:ascii="Times New Roman" w:eastAsia="Calibri" w:hAnsi="Times New Roman" w:cs="Times New Roman"/>
          <w:sz w:val="28"/>
          <w:szCs w:val="28"/>
          <w:lang w:eastAsia="ru-RU"/>
        </w:rPr>
        <w:t xml:space="preserve"> – 8 человек</w:t>
      </w:r>
      <w:r w:rsidRPr="00D16540">
        <w:rPr>
          <w:rFonts w:ascii="Times New Roman" w:eastAsia="Calibri" w:hAnsi="Times New Roman" w:cs="Times New Roman"/>
          <w:sz w:val="28"/>
          <w:szCs w:val="28"/>
          <w:lang w:eastAsia="ru-RU"/>
        </w:rPr>
        <w:t>);</w:t>
      </w:r>
    </w:p>
    <w:p w:rsidR="00054667" w:rsidRPr="00D16540" w:rsidRDefault="00054667" w:rsidP="00D16540">
      <w:pPr>
        <w:widowControl w:val="0"/>
        <w:tabs>
          <w:tab w:val="left" w:pos="993"/>
        </w:tabs>
        <w:spacing w:after="0" w:line="276" w:lineRule="auto"/>
        <w:ind w:left="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жители блокадного Ленинграда – 10</w:t>
      </w:r>
      <w:r w:rsidRPr="00D16540">
        <w:rPr>
          <w:rFonts w:ascii="Times New Roman" w:eastAsia="Calibri" w:hAnsi="Times New Roman" w:cs="Times New Roman"/>
          <w:color w:val="FF0000"/>
          <w:sz w:val="28"/>
          <w:szCs w:val="28"/>
          <w:lang w:eastAsia="ru-RU"/>
        </w:rPr>
        <w:t xml:space="preserve"> </w:t>
      </w:r>
      <w:r w:rsidR="001877C2" w:rsidRPr="00D16540">
        <w:rPr>
          <w:rFonts w:ascii="Times New Roman" w:eastAsia="Calibri" w:hAnsi="Times New Roman" w:cs="Times New Roman"/>
          <w:sz w:val="28"/>
          <w:szCs w:val="28"/>
          <w:lang w:eastAsia="ru-RU"/>
        </w:rPr>
        <w:t>человек</w:t>
      </w:r>
      <w:r w:rsidR="001C6569" w:rsidRPr="00D16540">
        <w:rPr>
          <w:rFonts w:ascii="Times New Roman" w:eastAsia="Calibri" w:hAnsi="Times New Roman" w:cs="Times New Roman"/>
          <w:sz w:val="28"/>
          <w:szCs w:val="28"/>
          <w:lang w:eastAsia="ru-RU"/>
        </w:rPr>
        <w:t xml:space="preserve"> (2019</w:t>
      </w:r>
      <w:r w:rsidR="001877C2" w:rsidRPr="00D16540">
        <w:rPr>
          <w:rFonts w:ascii="Times New Roman" w:eastAsia="Calibri" w:hAnsi="Times New Roman" w:cs="Times New Roman"/>
          <w:sz w:val="28"/>
          <w:szCs w:val="28"/>
          <w:lang w:eastAsia="ru-RU"/>
        </w:rPr>
        <w:t xml:space="preserve"> – 10 человек</w:t>
      </w:r>
      <w:r w:rsidRPr="00D16540">
        <w:rPr>
          <w:rFonts w:ascii="Times New Roman" w:eastAsia="Calibri" w:hAnsi="Times New Roman" w:cs="Times New Roman"/>
          <w:sz w:val="28"/>
          <w:szCs w:val="28"/>
          <w:lang w:eastAsia="ru-RU"/>
        </w:rPr>
        <w:t>);</w:t>
      </w:r>
    </w:p>
    <w:p w:rsidR="00054667" w:rsidRPr="00D16540" w:rsidRDefault="00054667" w:rsidP="00D16540">
      <w:pPr>
        <w:widowControl w:val="0"/>
        <w:tabs>
          <w:tab w:val="left" w:pos="993"/>
        </w:tabs>
        <w:spacing w:after="0" w:line="276" w:lineRule="auto"/>
        <w:ind w:left="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узники</w:t>
      </w:r>
      <w:r w:rsidR="001877C2" w:rsidRPr="00D16540">
        <w:rPr>
          <w:rFonts w:ascii="Times New Roman" w:eastAsia="Calibri" w:hAnsi="Times New Roman" w:cs="Times New Roman"/>
          <w:sz w:val="28"/>
          <w:szCs w:val="28"/>
          <w:lang w:eastAsia="ru-RU"/>
        </w:rPr>
        <w:t xml:space="preserve"> фашистских концлагерей – 4 человека (2019 – 4 человека</w:t>
      </w:r>
      <w:r w:rsidRPr="00D16540">
        <w:rPr>
          <w:rFonts w:ascii="Times New Roman" w:eastAsia="Calibri" w:hAnsi="Times New Roman" w:cs="Times New Roman"/>
          <w:sz w:val="28"/>
          <w:szCs w:val="28"/>
          <w:lang w:eastAsia="ru-RU"/>
        </w:rPr>
        <w:t>);</w:t>
      </w:r>
    </w:p>
    <w:p w:rsidR="00054667" w:rsidRPr="00D16540" w:rsidRDefault="001877C2" w:rsidP="00D16540">
      <w:pPr>
        <w:widowControl w:val="0"/>
        <w:tabs>
          <w:tab w:val="left" w:pos="993"/>
        </w:tabs>
        <w:spacing w:after="0" w:line="276" w:lineRule="auto"/>
        <w:ind w:left="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труженики тыла – 133 человека (2019 – 140 человек</w:t>
      </w:r>
      <w:r w:rsidR="00054667" w:rsidRPr="00D16540">
        <w:rPr>
          <w:rFonts w:ascii="Times New Roman" w:eastAsia="Calibri" w:hAnsi="Times New Roman" w:cs="Times New Roman"/>
          <w:sz w:val="28"/>
          <w:szCs w:val="28"/>
          <w:lang w:eastAsia="ru-RU"/>
        </w:rPr>
        <w:t>).</w:t>
      </w:r>
    </w:p>
    <w:p w:rsidR="00054667" w:rsidRPr="00D16540" w:rsidRDefault="00054667" w:rsidP="00D16540">
      <w:pPr>
        <w:widowControl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Реализация мероприятий муниципальной программы в 2020 году позволила: </w:t>
      </w:r>
    </w:p>
    <w:p w:rsidR="00054667" w:rsidRPr="00D16540" w:rsidRDefault="00054667" w:rsidP="00D16540">
      <w:pPr>
        <w:pStyle w:val="a3"/>
        <w:numPr>
          <w:ilvl w:val="0"/>
          <w:numId w:val="41"/>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улучшить материальное благосостояние в виде выплаты единовременной социальной помощи ко Дню защитника Отече</w:t>
      </w:r>
      <w:r w:rsidR="001C6569" w:rsidRPr="00D16540">
        <w:rPr>
          <w:rFonts w:ascii="Times New Roman" w:eastAsia="Times New Roman" w:hAnsi="Times New Roman"/>
          <w:sz w:val="28"/>
          <w:szCs w:val="28"/>
          <w:lang w:eastAsia="ru-RU"/>
        </w:rPr>
        <w:t>ства и Международному женскому дню</w:t>
      </w:r>
      <w:r w:rsidRPr="00D16540">
        <w:rPr>
          <w:rFonts w:ascii="Times New Roman" w:eastAsia="Times New Roman" w:hAnsi="Times New Roman"/>
          <w:sz w:val="28"/>
          <w:szCs w:val="28"/>
          <w:lang w:eastAsia="ru-RU"/>
        </w:rPr>
        <w:t>, Дню Победы в В</w:t>
      </w:r>
      <w:r w:rsidR="001877C2" w:rsidRPr="00D16540">
        <w:rPr>
          <w:rFonts w:ascii="Times New Roman" w:eastAsia="Times New Roman" w:hAnsi="Times New Roman"/>
          <w:sz w:val="28"/>
          <w:szCs w:val="28"/>
          <w:lang w:eastAsia="ru-RU"/>
        </w:rPr>
        <w:t>еликой Отечественной войне 1941–</w:t>
      </w:r>
      <w:r w:rsidR="001C6569" w:rsidRPr="00D16540">
        <w:rPr>
          <w:rFonts w:ascii="Times New Roman" w:eastAsia="Times New Roman" w:hAnsi="Times New Roman"/>
          <w:sz w:val="28"/>
          <w:szCs w:val="28"/>
          <w:lang w:eastAsia="ru-RU"/>
        </w:rPr>
        <w:t>1945 годов</w:t>
      </w:r>
      <w:r w:rsidRPr="00D16540">
        <w:rPr>
          <w:rFonts w:ascii="Times New Roman" w:eastAsia="Times New Roman" w:hAnsi="Times New Roman"/>
          <w:sz w:val="28"/>
          <w:szCs w:val="28"/>
          <w:lang w:eastAsia="ru-RU"/>
        </w:rPr>
        <w:t xml:space="preserve">, Дню города, Международному Дню пожилых людей и ежеквартальной выплаты; </w:t>
      </w:r>
    </w:p>
    <w:p w:rsidR="00054667" w:rsidRPr="00D16540" w:rsidRDefault="00054667" w:rsidP="00D16540">
      <w:pPr>
        <w:pStyle w:val="a3"/>
        <w:widowControl w:val="0"/>
        <w:numPr>
          <w:ilvl w:val="0"/>
          <w:numId w:val="41"/>
        </w:numPr>
        <w:spacing w:after="0"/>
        <w:ind w:left="0" w:firstLine="709"/>
        <w:jc w:val="both"/>
        <w:rPr>
          <w:rFonts w:ascii="Times New Roman" w:hAnsi="Times New Roman"/>
          <w:sz w:val="28"/>
          <w:szCs w:val="28"/>
        </w:rPr>
      </w:pPr>
      <w:r w:rsidRPr="00D16540">
        <w:rPr>
          <w:rFonts w:ascii="Times New Roman" w:hAnsi="Times New Roman"/>
          <w:sz w:val="28"/>
          <w:szCs w:val="28"/>
        </w:rPr>
        <w:t>улучшить жилищно-бытовые условия проживания</w:t>
      </w:r>
      <w:r w:rsidR="00597FD1" w:rsidRPr="00D16540">
        <w:rPr>
          <w:rFonts w:ascii="Times New Roman" w:hAnsi="Times New Roman"/>
          <w:sz w:val="28"/>
          <w:szCs w:val="28"/>
        </w:rPr>
        <w:t xml:space="preserve"> </w:t>
      </w:r>
      <w:r w:rsidRPr="00D16540">
        <w:rPr>
          <w:rFonts w:ascii="Times New Roman" w:hAnsi="Times New Roman"/>
          <w:sz w:val="28"/>
          <w:szCs w:val="28"/>
        </w:rPr>
        <w:t>неработающему пенсионеру путем оказания социальной помощи на подключение жилья к сетям водоснабжения;</w:t>
      </w:r>
    </w:p>
    <w:p w:rsidR="00054667" w:rsidRPr="00D16540" w:rsidRDefault="00054667" w:rsidP="00D16540">
      <w:pPr>
        <w:pStyle w:val="a3"/>
        <w:widowControl w:val="0"/>
        <w:numPr>
          <w:ilvl w:val="0"/>
          <w:numId w:val="41"/>
        </w:numPr>
        <w:spacing w:after="0"/>
        <w:ind w:left="0" w:firstLine="709"/>
        <w:jc w:val="both"/>
        <w:rPr>
          <w:rFonts w:ascii="Times New Roman" w:hAnsi="Times New Roman"/>
          <w:sz w:val="28"/>
          <w:szCs w:val="28"/>
        </w:rPr>
      </w:pPr>
      <w:r w:rsidRPr="00D16540">
        <w:rPr>
          <w:rFonts w:ascii="Times New Roman" w:hAnsi="Times New Roman"/>
          <w:sz w:val="28"/>
          <w:szCs w:val="28"/>
        </w:rPr>
        <w:t>обеспечить транспортную доступность более 4</w:t>
      </w:r>
      <w:r w:rsidR="001C6569" w:rsidRPr="00D16540">
        <w:rPr>
          <w:rFonts w:ascii="Times New Roman" w:hAnsi="Times New Roman"/>
          <w:sz w:val="28"/>
          <w:szCs w:val="28"/>
        </w:rPr>
        <w:t> 000 неработающих</w:t>
      </w:r>
      <w:r w:rsidRPr="00D16540">
        <w:rPr>
          <w:rFonts w:ascii="Times New Roman" w:hAnsi="Times New Roman"/>
          <w:sz w:val="28"/>
          <w:szCs w:val="28"/>
        </w:rPr>
        <w:t xml:space="preserve"> пенсионер</w:t>
      </w:r>
      <w:r w:rsidR="001C6569" w:rsidRPr="00D16540">
        <w:rPr>
          <w:rFonts w:ascii="Times New Roman" w:hAnsi="Times New Roman"/>
          <w:sz w:val="28"/>
          <w:szCs w:val="28"/>
        </w:rPr>
        <w:t>ов</w:t>
      </w:r>
      <w:r w:rsidRPr="00D16540">
        <w:rPr>
          <w:rFonts w:ascii="Times New Roman" w:hAnsi="Times New Roman"/>
          <w:sz w:val="28"/>
          <w:szCs w:val="28"/>
        </w:rPr>
        <w:t xml:space="preserve"> путем предоставления бесплатного проезда по маршруту «Дачный» автомобильным и водным транспортом, а также проезда на городском пассажирском транспорте (автобус</w:t>
      </w:r>
      <w:r w:rsidR="001C6569" w:rsidRPr="00D16540">
        <w:rPr>
          <w:rFonts w:ascii="Times New Roman" w:hAnsi="Times New Roman"/>
          <w:sz w:val="28"/>
          <w:szCs w:val="28"/>
        </w:rPr>
        <w:t>е</w:t>
      </w:r>
      <w:r w:rsidRPr="00D16540">
        <w:rPr>
          <w:rFonts w:ascii="Times New Roman" w:hAnsi="Times New Roman"/>
          <w:sz w:val="28"/>
          <w:szCs w:val="28"/>
        </w:rPr>
        <w:t>) по социальному проездному билету;</w:t>
      </w:r>
    </w:p>
    <w:p w:rsidR="00054667" w:rsidRPr="00D16540" w:rsidRDefault="00054667" w:rsidP="00D16540">
      <w:pPr>
        <w:pStyle w:val="a3"/>
        <w:widowControl w:val="0"/>
        <w:numPr>
          <w:ilvl w:val="0"/>
          <w:numId w:val="41"/>
        </w:numPr>
        <w:spacing w:after="0"/>
        <w:ind w:left="0" w:firstLine="709"/>
        <w:jc w:val="both"/>
        <w:rPr>
          <w:rFonts w:ascii="Times New Roman" w:hAnsi="Times New Roman"/>
          <w:sz w:val="28"/>
          <w:szCs w:val="28"/>
        </w:rPr>
      </w:pPr>
      <w:r w:rsidRPr="00D16540">
        <w:rPr>
          <w:rFonts w:ascii="Times New Roman" w:hAnsi="Times New Roman"/>
          <w:sz w:val="28"/>
          <w:szCs w:val="28"/>
        </w:rPr>
        <w:t>оказать социальную помощь 709 неработающим пенсионерам, отмечающим юбилейную дату со дня рождения;</w:t>
      </w:r>
    </w:p>
    <w:p w:rsidR="00054667" w:rsidRPr="00D16540" w:rsidRDefault="00054667" w:rsidP="00D16540">
      <w:pPr>
        <w:pStyle w:val="a3"/>
        <w:widowControl w:val="0"/>
        <w:numPr>
          <w:ilvl w:val="0"/>
          <w:numId w:val="41"/>
        </w:numPr>
        <w:spacing w:after="0"/>
        <w:ind w:left="0" w:firstLine="709"/>
        <w:jc w:val="both"/>
        <w:rPr>
          <w:rFonts w:ascii="Times New Roman" w:hAnsi="Times New Roman"/>
          <w:sz w:val="28"/>
          <w:szCs w:val="28"/>
        </w:rPr>
      </w:pPr>
      <w:r w:rsidRPr="00D16540">
        <w:rPr>
          <w:rFonts w:ascii="Times New Roman" w:hAnsi="Times New Roman"/>
          <w:sz w:val="28"/>
          <w:szCs w:val="28"/>
        </w:rPr>
        <w:t>организовать чествование 35 семейных пар, отмеч</w:t>
      </w:r>
      <w:r w:rsidR="001C6569" w:rsidRPr="00D16540">
        <w:rPr>
          <w:rFonts w:ascii="Times New Roman" w:hAnsi="Times New Roman"/>
          <w:sz w:val="28"/>
          <w:szCs w:val="28"/>
        </w:rPr>
        <w:t>ающих юбилей совместной жизни (золотая, бриллиантовая</w:t>
      </w:r>
      <w:r w:rsidRPr="00D16540">
        <w:rPr>
          <w:rFonts w:ascii="Times New Roman" w:hAnsi="Times New Roman"/>
          <w:sz w:val="28"/>
          <w:szCs w:val="28"/>
        </w:rPr>
        <w:t xml:space="preserve"> свадьбы)</w:t>
      </w:r>
      <w:r w:rsidR="001C6569" w:rsidRPr="00D16540">
        <w:rPr>
          <w:rFonts w:ascii="Times New Roman" w:hAnsi="Times New Roman"/>
          <w:sz w:val="28"/>
          <w:szCs w:val="28"/>
        </w:rPr>
        <w:t>,</w:t>
      </w:r>
      <w:r w:rsidRPr="00D16540">
        <w:rPr>
          <w:rFonts w:ascii="Times New Roman" w:hAnsi="Times New Roman"/>
          <w:sz w:val="28"/>
          <w:szCs w:val="28"/>
        </w:rPr>
        <w:t xml:space="preserve"> с денежной выплатой, вручением приветственного адреса и цветов;</w:t>
      </w:r>
    </w:p>
    <w:p w:rsidR="00054667" w:rsidRPr="00D16540" w:rsidRDefault="00054667" w:rsidP="00D16540">
      <w:pPr>
        <w:pStyle w:val="a3"/>
        <w:widowControl w:val="0"/>
        <w:numPr>
          <w:ilvl w:val="0"/>
          <w:numId w:val="41"/>
        </w:numPr>
        <w:spacing w:after="0"/>
        <w:ind w:left="0" w:firstLine="709"/>
        <w:jc w:val="both"/>
        <w:rPr>
          <w:rFonts w:ascii="Times New Roman" w:hAnsi="Times New Roman"/>
          <w:sz w:val="28"/>
          <w:szCs w:val="28"/>
        </w:rPr>
      </w:pPr>
      <w:r w:rsidRPr="00D16540">
        <w:rPr>
          <w:rFonts w:ascii="Times New Roman" w:hAnsi="Times New Roman"/>
          <w:sz w:val="28"/>
          <w:szCs w:val="28"/>
        </w:rPr>
        <w:lastRenderedPageBreak/>
        <w:t>улучшить жилищно-бытовые условия 3 ветеранам Великой Отечественной войны путем оказания социальной помощи на проведение капитального ремонта жило</w:t>
      </w:r>
      <w:r w:rsidR="001877C2" w:rsidRPr="00D16540">
        <w:rPr>
          <w:rFonts w:ascii="Times New Roman" w:hAnsi="Times New Roman"/>
          <w:sz w:val="28"/>
          <w:szCs w:val="28"/>
        </w:rPr>
        <w:t>го помещения (до 400,0 тыс. рублей</w:t>
      </w:r>
      <w:r w:rsidRPr="00D16540">
        <w:rPr>
          <w:rFonts w:ascii="Times New Roman" w:hAnsi="Times New Roman"/>
          <w:sz w:val="28"/>
          <w:szCs w:val="28"/>
        </w:rPr>
        <w:t xml:space="preserve">); </w:t>
      </w:r>
    </w:p>
    <w:p w:rsidR="00054667" w:rsidRPr="00D16540" w:rsidRDefault="00054667" w:rsidP="00D16540">
      <w:pPr>
        <w:pStyle w:val="a3"/>
        <w:widowControl w:val="0"/>
        <w:numPr>
          <w:ilvl w:val="0"/>
          <w:numId w:val="41"/>
        </w:numPr>
        <w:spacing w:after="0"/>
        <w:ind w:left="0" w:firstLine="709"/>
        <w:jc w:val="both"/>
        <w:rPr>
          <w:rFonts w:ascii="Times New Roman" w:hAnsi="Times New Roman"/>
          <w:sz w:val="28"/>
          <w:szCs w:val="28"/>
        </w:rPr>
      </w:pPr>
      <w:r w:rsidRPr="00D16540">
        <w:rPr>
          <w:rFonts w:ascii="Times New Roman" w:hAnsi="Times New Roman"/>
          <w:sz w:val="28"/>
          <w:szCs w:val="28"/>
        </w:rPr>
        <w:t>решить жизненно важные проблемы в экстремальной жизненной ситуации, оказав единовременную социальную помощь 32 жителям города;</w:t>
      </w:r>
    </w:p>
    <w:p w:rsidR="00054667" w:rsidRPr="00D16540" w:rsidRDefault="00054667" w:rsidP="00D16540">
      <w:pPr>
        <w:pStyle w:val="a3"/>
        <w:widowControl w:val="0"/>
        <w:numPr>
          <w:ilvl w:val="0"/>
          <w:numId w:val="41"/>
        </w:numPr>
        <w:tabs>
          <w:tab w:val="left" w:pos="0"/>
        </w:tabs>
        <w:spacing w:after="0"/>
        <w:ind w:left="0" w:firstLine="709"/>
        <w:jc w:val="both"/>
        <w:rPr>
          <w:rFonts w:ascii="Times New Roman" w:hAnsi="Times New Roman"/>
          <w:sz w:val="28"/>
          <w:szCs w:val="28"/>
        </w:rPr>
      </w:pPr>
      <w:r w:rsidRPr="00D16540">
        <w:rPr>
          <w:rFonts w:ascii="Times New Roman" w:hAnsi="Times New Roman"/>
          <w:sz w:val="28"/>
          <w:szCs w:val="28"/>
        </w:rPr>
        <w:t>оказать социальную помощь родственникам на организацию захоронения 7 ветеранов Великой Отечественной войны (приобретение оградки, венка);</w:t>
      </w:r>
    </w:p>
    <w:p w:rsidR="00054667" w:rsidRPr="00D16540" w:rsidRDefault="00054667" w:rsidP="00D16540">
      <w:pPr>
        <w:pStyle w:val="a3"/>
        <w:widowControl w:val="0"/>
        <w:numPr>
          <w:ilvl w:val="0"/>
          <w:numId w:val="41"/>
        </w:numPr>
        <w:tabs>
          <w:tab w:val="left" w:pos="0"/>
        </w:tabs>
        <w:spacing w:after="0"/>
        <w:ind w:left="0" w:firstLine="709"/>
        <w:jc w:val="both"/>
        <w:rPr>
          <w:rFonts w:ascii="Times New Roman" w:hAnsi="Times New Roman"/>
          <w:sz w:val="28"/>
          <w:szCs w:val="28"/>
        </w:rPr>
      </w:pPr>
      <w:r w:rsidRPr="00D16540">
        <w:rPr>
          <w:rFonts w:ascii="Times New Roman" w:hAnsi="Times New Roman"/>
          <w:sz w:val="28"/>
          <w:szCs w:val="28"/>
        </w:rPr>
        <w:t xml:space="preserve">обеспечить доступность неработающих пенсионеров к средствам массовой информации в виде организации бесплатной подписки и адресной доставки </w:t>
      </w:r>
      <w:r w:rsidR="0083630E" w:rsidRPr="00D16540">
        <w:rPr>
          <w:rFonts w:ascii="Times New Roman" w:hAnsi="Times New Roman"/>
          <w:sz w:val="28"/>
          <w:szCs w:val="28"/>
        </w:rPr>
        <w:t>общественно-политической газеты «Самарово</w:t>
      </w:r>
      <w:r w:rsidR="001C6569" w:rsidRPr="00D16540">
        <w:rPr>
          <w:rFonts w:ascii="Times New Roman" w:hAnsi="Times New Roman"/>
          <w:sz w:val="28"/>
          <w:szCs w:val="28"/>
        </w:rPr>
        <w:t xml:space="preserve"> – </w:t>
      </w:r>
      <w:r w:rsidR="0083630E" w:rsidRPr="00D16540">
        <w:rPr>
          <w:rFonts w:ascii="Times New Roman" w:hAnsi="Times New Roman"/>
          <w:sz w:val="28"/>
          <w:szCs w:val="28"/>
        </w:rPr>
        <w:t>Ханты-Мансийск»</w:t>
      </w:r>
      <w:r w:rsidRPr="00D16540">
        <w:rPr>
          <w:rFonts w:ascii="Times New Roman" w:hAnsi="Times New Roman"/>
          <w:sz w:val="28"/>
          <w:szCs w:val="28"/>
        </w:rPr>
        <w:t>;</w:t>
      </w:r>
    </w:p>
    <w:p w:rsidR="00054667" w:rsidRPr="00D16540" w:rsidRDefault="00054667" w:rsidP="00D16540">
      <w:pPr>
        <w:pStyle w:val="a3"/>
        <w:widowControl w:val="0"/>
        <w:numPr>
          <w:ilvl w:val="0"/>
          <w:numId w:val="41"/>
        </w:numPr>
        <w:tabs>
          <w:tab w:val="left" w:pos="0"/>
        </w:tabs>
        <w:spacing w:after="0"/>
        <w:ind w:left="0" w:firstLine="709"/>
        <w:jc w:val="both"/>
        <w:rPr>
          <w:rFonts w:ascii="Times New Roman" w:hAnsi="Times New Roman"/>
          <w:sz w:val="28"/>
          <w:szCs w:val="28"/>
        </w:rPr>
      </w:pPr>
      <w:r w:rsidRPr="00D16540">
        <w:rPr>
          <w:rFonts w:ascii="Times New Roman" w:hAnsi="Times New Roman"/>
          <w:sz w:val="28"/>
          <w:szCs w:val="28"/>
        </w:rPr>
        <w:t>предоставить меры социальной поддержки 13 гражданам, удостоенным звания «Почетный житель города Ханты-Мансийска», в виде ежемесячных и единовременных выплат.</w:t>
      </w:r>
    </w:p>
    <w:p w:rsidR="00054667" w:rsidRPr="00D16540" w:rsidRDefault="00054667" w:rsidP="00D16540">
      <w:pPr>
        <w:widowControl w:val="0"/>
        <w:tabs>
          <w:tab w:val="left" w:pos="0"/>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С 2020 года решением Думы города Ханты-Мансийска от</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27</w:t>
      </w:r>
      <w:r w:rsidRPr="00D16540">
        <w:rPr>
          <w:rFonts w:ascii="Times New Roman" w:eastAsia="Calibri" w:hAnsi="Times New Roman" w:cs="Times New Roman"/>
          <w:color w:val="FF0000"/>
          <w:sz w:val="28"/>
          <w:szCs w:val="28"/>
        </w:rPr>
        <w:t xml:space="preserve"> </w:t>
      </w:r>
      <w:r w:rsidR="001877C2" w:rsidRPr="00D16540">
        <w:rPr>
          <w:rFonts w:ascii="Times New Roman" w:eastAsia="Calibri" w:hAnsi="Times New Roman" w:cs="Times New Roman"/>
          <w:sz w:val="28"/>
          <w:szCs w:val="28"/>
        </w:rPr>
        <w:t>марта 2020 № </w:t>
      </w:r>
      <w:r w:rsidRPr="00D16540">
        <w:rPr>
          <w:rFonts w:ascii="Times New Roman" w:eastAsia="Calibri" w:hAnsi="Times New Roman" w:cs="Times New Roman"/>
          <w:sz w:val="28"/>
          <w:szCs w:val="28"/>
        </w:rPr>
        <w:t>421-</w:t>
      </w:r>
      <w:r w:rsidRPr="00D16540">
        <w:rPr>
          <w:rFonts w:ascii="Times New Roman" w:eastAsia="Calibri" w:hAnsi="Times New Roman" w:cs="Times New Roman"/>
          <w:sz w:val="28"/>
          <w:szCs w:val="28"/>
          <w:lang w:val="en-US"/>
        </w:rPr>
        <w:t>VI</w:t>
      </w:r>
      <w:r w:rsidRPr="00D16540">
        <w:rPr>
          <w:rFonts w:ascii="Times New Roman" w:eastAsia="Calibri" w:hAnsi="Times New Roman" w:cs="Times New Roman"/>
          <w:sz w:val="28"/>
          <w:szCs w:val="28"/>
        </w:rPr>
        <w:t xml:space="preserve"> РД в перечень дополнительных мер социальной поддержки включена единовременная выплата социальной помощи инвалид</w:t>
      </w:r>
      <w:r w:rsidR="001C6569" w:rsidRPr="00D16540">
        <w:rPr>
          <w:rFonts w:ascii="Times New Roman" w:eastAsia="Calibri" w:hAnsi="Times New Roman" w:cs="Times New Roman"/>
          <w:sz w:val="28"/>
          <w:szCs w:val="28"/>
        </w:rPr>
        <w:t>ам 1 и 2 группы, семьям, имеющим</w:t>
      </w:r>
      <w:r w:rsidRPr="00D16540">
        <w:rPr>
          <w:rFonts w:ascii="Times New Roman" w:eastAsia="Calibri" w:hAnsi="Times New Roman" w:cs="Times New Roman"/>
          <w:sz w:val="28"/>
          <w:szCs w:val="28"/>
        </w:rPr>
        <w:t xml:space="preserve"> детей-инвалидов</w:t>
      </w:r>
      <w:r w:rsidR="001C6569"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на переоборудование (адаптацию) занимаемых жилых помещений в целях приспособления их с учетом потребностей инвалидов (до 400,0 тыс. руб.). Такая помощь оказана 2 инвалидам 1 группы. </w:t>
      </w:r>
    </w:p>
    <w:p w:rsidR="00054667" w:rsidRPr="00D16540" w:rsidRDefault="00054667" w:rsidP="00D16540">
      <w:pPr>
        <w:widowControl w:val="0"/>
        <w:tabs>
          <w:tab w:val="left" w:pos="0"/>
        </w:tabs>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bCs/>
          <w:sz w:val="28"/>
          <w:szCs w:val="28"/>
          <w:lang w:eastAsia="ru-RU"/>
        </w:rPr>
        <w:t>В соответствии с указом Президента Российской Федерации от 13.07.2019 №</w:t>
      </w:r>
      <w:r w:rsidR="001C6569" w:rsidRPr="00D16540">
        <w:rPr>
          <w:rFonts w:ascii="Times New Roman" w:eastAsia="Times New Roman" w:hAnsi="Times New Roman" w:cs="Times New Roman"/>
          <w:bCs/>
          <w:sz w:val="28"/>
          <w:szCs w:val="28"/>
          <w:lang w:eastAsia="ru-RU"/>
        </w:rPr>
        <w:t> </w:t>
      </w:r>
      <w:r w:rsidRPr="00D16540">
        <w:rPr>
          <w:rFonts w:ascii="Times New Roman" w:eastAsia="Times New Roman" w:hAnsi="Times New Roman" w:cs="Times New Roman"/>
          <w:bCs/>
          <w:sz w:val="28"/>
          <w:szCs w:val="28"/>
          <w:lang w:eastAsia="ru-RU"/>
        </w:rPr>
        <w:t xml:space="preserve">277 «О юбилейной медали «75 лет Победы в Великой Отечественной </w:t>
      </w:r>
      <w:r w:rsidR="001C6569" w:rsidRPr="00D16540">
        <w:rPr>
          <w:rFonts w:ascii="Times New Roman" w:eastAsia="Times New Roman" w:hAnsi="Times New Roman" w:cs="Times New Roman"/>
          <w:sz w:val="28"/>
          <w:szCs w:val="28"/>
          <w:lang w:eastAsia="ru-RU"/>
        </w:rPr>
        <w:t>войне 1941–</w:t>
      </w:r>
      <w:r w:rsidRPr="00D16540">
        <w:rPr>
          <w:rFonts w:ascii="Times New Roman" w:eastAsia="Times New Roman" w:hAnsi="Times New Roman" w:cs="Times New Roman"/>
          <w:sz w:val="28"/>
          <w:szCs w:val="28"/>
          <w:lang w:eastAsia="ru-RU"/>
        </w:rPr>
        <w:t>1945</w:t>
      </w:r>
      <w:r w:rsidR="001C6569" w:rsidRPr="00D16540">
        <w:rPr>
          <w:rFonts w:ascii="Times New Roman" w:eastAsia="Times New Roman" w:hAnsi="Times New Roman" w:cs="Times New Roman"/>
          <w:sz w:val="28"/>
          <w:szCs w:val="28"/>
          <w:lang w:eastAsia="ru-RU"/>
        </w:rPr>
        <w:t xml:space="preserve"> годов</w:t>
      </w:r>
      <w:r w:rsidRPr="00D16540">
        <w:rPr>
          <w:rFonts w:ascii="Times New Roman" w:eastAsia="Times New Roman" w:hAnsi="Times New Roman" w:cs="Times New Roman"/>
          <w:sz w:val="28"/>
          <w:szCs w:val="28"/>
          <w:lang w:eastAsia="ru-RU"/>
        </w:rPr>
        <w:t xml:space="preserve">» </w:t>
      </w:r>
      <w:r w:rsidR="00BA523F" w:rsidRPr="00D16540">
        <w:rPr>
          <w:rFonts w:ascii="Times New Roman" w:eastAsia="Times New Roman" w:hAnsi="Times New Roman" w:cs="Times New Roman"/>
          <w:sz w:val="28"/>
          <w:szCs w:val="28"/>
          <w:lang w:eastAsia="ru-RU"/>
        </w:rPr>
        <w:t>Губернатором Ханты-Мансийского автономного округа</w:t>
      </w:r>
      <w:r w:rsidR="00597FD1" w:rsidRPr="00D16540">
        <w:rPr>
          <w:rFonts w:ascii="Times New Roman" w:eastAsia="Times New Roman" w:hAnsi="Times New Roman" w:cs="Times New Roman"/>
          <w:sz w:val="28"/>
          <w:szCs w:val="28"/>
          <w:lang w:eastAsia="ru-RU"/>
        </w:rPr>
        <w:t xml:space="preserve"> – </w:t>
      </w:r>
      <w:r w:rsidR="00BA523F" w:rsidRPr="00D16540">
        <w:rPr>
          <w:rFonts w:ascii="Times New Roman" w:eastAsia="Times New Roman" w:hAnsi="Times New Roman" w:cs="Times New Roman"/>
          <w:sz w:val="28"/>
          <w:szCs w:val="28"/>
          <w:lang w:eastAsia="ru-RU"/>
        </w:rPr>
        <w:t>Югры вручены юбилейные медали</w:t>
      </w:r>
      <w:r w:rsidRPr="00D16540">
        <w:rPr>
          <w:rFonts w:ascii="Times New Roman" w:eastAsia="Times New Roman" w:hAnsi="Times New Roman" w:cs="Times New Roman"/>
          <w:sz w:val="28"/>
          <w:szCs w:val="28"/>
          <w:lang w:eastAsia="ru-RU"/>
        </w:rPr>
        <w:t xml:space="preserve"> 38 ветеранам Великой Отечественной войны, Главой города Ханты-Мансийска </w:t>
      </w:r>
      <w:r w:rsidR="001220A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15 ветеранам Великой Отечественной войны.</w:t>
      </w:r>
      <w:r w:rsidR="00501EC7"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На дому 113 маломобильным ветеранам войны вручены юбилейные медали, цветы заместителями Главы города, руководителями органов Администрации города. </w:t>
      </w:r>
    </w:p>
    <w:p w:rsidR="00054667" w:rsidRPr="00D16540" w:rsidRDefault="00054667" w:rsidP="00D16540">
      <w:pPr>
        <w:widowControl w:val="0"/>
        <w:tabs>
          <w:tab w:val="left" w:pos="0"/>
        </w:tabs>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Одной из активных реализуемых инициатив по поддержке ветеранов войны является проект «Наставничество». За всеми ветеранами Великой Отечественной войны закреплены наставники (кураторы) из числа руководителей органов Администрации города и директоров муниципальных предприятий города для выявления нуждаемости и оперативного решения возникших вопросов. </w:t>
      </w:r>
    </w:p>
    <w:p w:rsidR="00054667" w:rsidRPr="00D16540" w:rsidRDefault="00054667"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соответствии с Планом мероприятий по подготовке и проведению в Ханты-Мансийском автономном округе – Югре 75-й годовщины Победы в В</w:t>
      </w:r>
      <w:r w:rsidR="001C6569" w:rsidRPr="00D16540">
        <w:rPr>
          <w:rFonts w:ascii="Times New Roman" w:eastAsia="Times New Roman" w:hAnsi="Times New Roman" w:cs="Times New Roman"/>
          <w:sz w:val="28"/>
          <w:szCs w:val="28"/>
          <w:lang w:eastAsia="ru-RU"/>
        </w:rPr>
        <w:t>еликой Отечественной войне 1941–</w:t>
      </w:r>
      <w:r w:rsidRPr="00D16540">
        <w:rPr>
          <w:rFonts w:ascii="Times New Roman" w:eastAsia="Times New Roman" w:hAnsi="Times New Roman" w:cs="Times New Roman"/>
          <w:sz w:val="28"/>
          <w:szCs w:val="28"/>
          <w:lang w:eastAsia="ru-RU"/>
        </w:rPr>
        <w:t>1945 годов, Года памяти и славы:</w:t>
      </w:r>
    </w:p>
    <w:p w:rsidR="00906C17" w:rsidRPr="00D16540" w:rsidRDefault="00054667" w:rsidP="00D16540">
      <w:pPr>
        <w:pStyle w:val="a3"/>
        <w:numPr>
          <w:ilvl w:val="0"/>
          <w:numId w:val="41"/>
        </w:numPr>
        <w:spacing w:after="0"/>
        <w:ind w:left="0" w:right="-1" w:firstLine="709"/>
        <w:jc w:val="both"/>
        <w:rPr>
          <w:rFonts w:ascii="Times New Roman" w:hAnsi="Times New Roman"/>
          <w:sz w:val="28"/>
          <w:szCs w:val="28"/>
        </w:rPr>
      </w:pPr>
      <w:r w:rsidRPr="00D16540">
        <w:rPr>
          <w:rFonts w:ascii="Times New Roman" w:hAnsi="Times New Roman"/>
          <w:sz w:val="28"/>
          <w:szCs w:val="28"/>
        </w:rPr>
        <w:lastRenderedPageBreak/>
        <w:t xml:space="preserve">ветеранам войны города </w:t>
      </w:r>
      <w:r w:rsidRPr="00D16540">
        <w:rPr>
          <w:rFonts w:ascii="Times New Roman" w:hAnsi="Times New Roman"/>
          <w:sz w:val="28"/>
          <w:szCs w:val="28"/>
          <w:lang w:eastAsia="ru-RU"/>
        </w:rPr>
        <w:t xml:space="preserve">вручены подарки, именные поздравительные открытки от Главы города, цветы; </w:t>
      </w:r>
    </w:p>
    <w:p w:rsidR="00054667" w:rsidRPr="00D16540" w:rsidRDefault="00054667" w:rsidP="00D16540">
      <w:pPr>
        <w:pStyle w:val="a3"/>
        <w:numPr>
          <w:ilvl w:val="0"/>
          <w:numId w:val="41"/>
        </w:numPr>
        <w:spacing w:after="0"/>
        <w:ind w:left="0" w:right="-1" w:firstLine="709"/>
        <w:jc w:val="both"/>
        <w:rPr>
          <w:rFonts w:ascii="Times New Roman" w:hAnsi="Times New Roman"/>
          <w:sz w:val="28"/>
          <w:szCs w:val="28"/>
        </w:rPr>
      </w:pPr>
      <w:r w:rsidRPr="00D16540">
        <w:rPr>
          <w:rFonts w:ascii="Times New Roman" w:hAnsi="Times New Roman"/>
          <w:sz w:val="28"/>
          <w:szCs w:val="28"/>
          <w:lang w:eastAsia="ru-RU"/>
        </w:rPr>
        <w:t xml:space="preserve">согласно </w:t>
      </w:r>
      <w:r w:rsidRPr="00D16540">
        <w:rPr>
          <w:rFonts w:ascii="Times New Roman" w:hAnsi="Times New Roman"/>
          <w:bCs/>
          <w:sz w:val="28"/>
          <w:szCs w:val="28"/>
        </w:rPr>
        <w:t>выявленной нуждаемости в ходе рейда «Как живешь</w:t>
      </w:r>
      <w:r w:rsidR="001220A1" w:rsidRPr="00D16540">
        <w:rPr>
          <w:rFonts w:ascii="Times New Roman" w:hAnsi="Times New Roman"/>
          <w:bCs/>
          <w:sz w:val="28"/>
          <w:szCs w:val="28"/>
        </w:rPr>
        <w:t>,</w:t>
      </w:r>
      <w:r w:rsidRPr="00D16540">
        <w:rPr>
          <w:rFonts w:ascii="Times New Roman" w:hAnsi="Times New Roman"/>
          <w:bCs/>
          <w:sz w:val="28"/>
          <w:szCs w:val="28"/>
        </w:rPr>
        <w:t xml:space="preserve"> ветеран?» пяти ветеранам </w:t>
      </w:r>
      <w:r w:rsidRPr="00D16540">
        <w:rPr>
          <w:rFonts w:ascii="Times New Roman" w:hAnsi="Times New Roman"/>
          <w:sz w:val="28"/>
          <w:szCs w:val="28"/>
        </w:rPr>
        <w:t>Великой Отечественной войны</w:t>
      </w:r>
      <w:r w:rsidRPr="00D16540">
        <w:rPr>
          <w:rFonts w:ascii="Times New Roman" w:hAnsi="Times New Roman"/>
          <w:bCs/>
          <w:sz w:val="28"/>
          <w:szCs w:val="28"/>
        </w:rPr>
        <w:t xml:space="preserve"> приобретена и вручена бытовая техника </w:t>
      </w:r>
      <w:r w:rsidRPr="00D16540">
        <w:rPr>
          <w:rFonts w:ascii="Times New Roman" w:hAnsi="Times New Roman"/>
          <w:sz w:val="28"/>
          <w:szCs w:val="28"/>
        </w:rPr>
        <w:t>(стиральная машина-автомат, телевизор, водонагреватель);</w:t>
      </w:r>
    </w:p>
    <w:p w:rsidR="00054667" w:rsidRPr="00D16540" w:rsidRDefault="00054667" w:rsidP="00D16540">
      <w:pPr>
        <w:pStyle w:val="a3"/>
        <w:numPr>
          <w:ilvl w:val="0"/>
          <w:numId w:val="41"/>
        </w:numPr>
        <w:spacing w:after="0"/>
        <w:ind w:left="0" w:right="-1" w:firstLine="709"/>
        <w:jc w:val="both"/>
        <w:rPr>
          <w:rFonts w:ascii="Times New Roman" w:hAnsi="Times New Roman"/>
          <w:sz w:val="28"/>
          <w:szCs w:val="28"/>
        </w:rPr>
      </w:pPr>
      <w:r w:rsidRPr="00D16540">
        <w:rPr>
          <w:rFonts w:ascii="Times New Roman" w:hAnsi="Times New Roman"/>
          <w:sz w:val="28"/>
          <w:szCs w:val="28"/>
        </w:rPr>
        <w:t>в день празднования Дня Победы ветеранам войны организована доставка вещмешков с обедом «полевой кухни».</w:t>
      </w:r>
    </w:p>
    <w:p w:rsidR="00054667" w:rsidRPr="00D16540" w:rsidRDefault="00054667" w:rsidP="00D16540">
      <w:pPr>
        <w:spacing w:after="0" w:line="276" w:lineRule="auto"/>
        <w:ind w:right="-1"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Делегация ветеранов Великой Отечественной войны города Ханты</w:t>
      </w:r>
      <w:r w:rsidR="00597FD1"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Мансийска в сопрово</w:t>
      </w:r>
      <w:r w:rsidR="00501EC7" w:rsidRPr="00D16540">
        <w:rPr>
          <w:rFonts w:ascii="Times New Roman" w:eastAsia="Calibri" w:hAnsi="Times New Roman" w:cs="Times New Roman"/>
          <w:sz w:val="28"/>
          <w:szCs w:val="28"/>
        </w:rPr>
        <w:t>ждении волонтеров Победы приняла</w:t>
      </w:r>
      <w:r w:rsidRPr="00D16540">
        <w:rPr>
          <w:rFonts w:ascii="Times New Roman" w:eastAsia="Calibri" w:hAnsi="Times New Roman" w:cs="Times New Roman"/>
          <w:sz w:val="28"/>
          <w:szCs w:val="28"/>
        </w:rPr>
        <w:t xml:space="preserve"> участие в возложении цветов к Мемориалу Славы, к бюстам </w:t>
      </w:r>
      <w:proofErr w:type="spellStart"/>
      <w:r w:rsidRPr="00D16540">
        <w:rPr>
          <w:rFonts w:ascii="Times New Roman" w:eastAsia="Calibri" w:hAnsi="Times New Roman" w:cs="Times New Roman"/>
          <w:sz w:val="28"/>
          <w:szCs w:val="28"/>
        </w:rPr>
        <w:t>хантымансийцев</w:t>
      </w:r>
      <w:proofErr w:type="spellEnd"/>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Героев Советского Союза, к памятникам труженикам тыла и жителям блокадного Ленинграда.</w:t>
      </w:r>
    </w:p>
    <w:p w:rsidR="00054667" w:rsidRPr="00D16540" w:rsidRDefault="00054667"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Программа «Развитие гражданского общества в городе Ханты-Мансийске» включает мероприятия по поддержке социально ориентированных некоммерческих организаций.</w:t>
      </w:r>
      <w:r w:rsidR="00501EC7"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 отчетном периоде субсидию на приобретение оборудования, ремонт и аренду помещений, используемых для осуществления уставной деятельности, получили 4</w:t>
      </w:r>
      <w:r w:rsidRPr="00D16540">
        <w:rPr>
          <w:rFonts w:ascii="Times New Roman" w:eastAsia="Times New Roman" w:hAnsi="Times New Roman" w:cs="Times New Roman"/>
          <w:color w:val="FF0000"/>
          <w:sz w:val="28"/>
          <w:szCs w:val="28"/>
          <w:lang w:eastAsia="ru-RU"/>
        </w:rPr>
        <w:t xml:space="preserve"> </w:t>
      </w:r>
      <w:r w:rsidRPr="00D16540">
        <w:rPr>
          <w:rFonts w:ascii="Times New Roman" w:eastAsia="Times New Roman" w:hAnsi="Times New Roman" w:cs="Times New Roman"/>
          <w:sz w:val="28"/>
          <w:szCs w:val="28"/>
          <w:lang w:eastAsia="ru-RU"/>
        </w:rPr>
        <w:t xml:space="preserve">организации, деятельность которых связана с проведением социально значимых мероприятий для жителей города. </w:t>
      </w:r>
      <w:r w:rsidRPr="00D16540">
        <w:rPr>
          <w:rFonts w:ascii="Times New Roman" w:eastAsia="Calibri" w:hAnsi="Times New Roman" w:cs="Times New Roman"/>
          <w:sz w:val="28"/>
          <w:szCs w:val="28"/>
        </w:rPr>
        <w:t>Двум общественным организациям, численность которых более 1</w:t>
      </w:r>
      <w:r w:rsidR="001220A1"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000 человек, выделена субсидия на проведение социально значимых общественных мероприятий, защиту законных прав и интересов ветеранов и инвалидов.</w:t>
      </w:r>
      <w:r w:rsidR="00501EC7" w:rsidRPr="00D16540">
        <w:rPr>
          <w:rFonts w:ascii="Times New Roman" w:eastAsia="Calibri" w:hAnsi="Times New Roman" w:cs="Times New Roman"/>
          <w:sz w:val="28"/>
          <w:szCs w:val="28"/>
        </w:rPr>
        <w:t xml:space="preserve"> </w:t>
      </w:r>
      <w:r w:rsidRPr="00D16540">
        <w:rPr>
          <w:rFonts w:ascii="Times New Roman" w:eastAsia="Times New Roman" w:hAnsi="Times New Roman" w:cs="Times New Roman"/>
          <w:sz w:val="28"/>
          <w:szCs w:val="28"/>
          <w:lang w:eastAsia="ru-RU"/>
        </w:rPr>
        <w:t xml:space="preserve">Данными общественными организациями проведены тематические встречи с представителями организаций и учреждений, предоставляющих меры социальной поддержки населению, выполнены работы по обследованию мест захоронений ветеранов войны для их благоустройства, организовано посещение ветеранов и инвалидов на дому. </w:t>
      </w:r>
    </w:p>
    <w:p w:rsidR="00054667" w:rsidRPr="00D16540" w:rsidRDefault="00054667"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По итогам конкурсного отбора муниципальные гранты в форме субсиди</w:t>
      </w:r>
      <w:r w:rsidR="001220A1" w:rsidRPr="00D16540">
        <w:rPr>
          <w:rFonts w:ascii="Times New Roman" w:eastAsia="Times New Roman" w:hAnsi="Times New Roman" w:cs="Times New Roman"/>
          <w:sz w:val="28"/>
          <w:szCs w:val="28"/>
          <w:lang w:eastAsia="ru-RU"/>
        </w:rPr>
        <w:t>й</w:t>
      </w:r>
      <w:r w:rsidRPr="00D16540">
        <w:rPr>
          <w:rFonts w:ascii="Times New Roman" w:eastAsia="Times New Roman" w:hAnsi="Times New Roman" w:cs="Times New Roman"/>
          <w:sz w:val="28"/>
          <w:szCs w:val="28"/>
          <w:lang w:eastAsia="ru-RU"/>
        </w:rPr>
        <w:t xml:space="preserve"> были предоставлены 5 социально ориентированным некоммерческим организациям, средства которых были направлены на реализацию: </w:t>
      </w:r>
    </w:p>
    <w:p w:rsidR="00054667" w:rsidRPr="00D16540" w:rsidRDefault="00054667" w:rsidP="00D16540">
      <w:pPr>
        <w:pStyle w:val="a3"/>
        <w:numPr>
          <w:ilvl w:val="0"/>
          <w:numId w:val="41"/>
        </w:numPr>
        <w:tabs>
          <w:tab w:val="left" w:pos="993"/>
        </w:tabs>
        <w:spacing w:after="0"/>
        <w:ind w:left="0" w:firstLine="709"/>
        <w:jc w:val="both"/>
        <w:rPr>
          <w:rFonts w:ascii="Times New Roman" w:hAnsi="Times New Roman"/>
          <w:color w:val="FF0000"/>
          <w:sz w:val="28"/>
          <w:szCs w:val="28"/>
        </w:rPr>
      </w:pPr>
      <w:r w:rsidRPr="00D16540">
        <w:rPr>
          <w:rFonts w:ascii="Times New Roman" w:hAnsi="Times New Roman"/>
          <w:sz w:val="28"/>
          <w:szCs w:val="28"/>
        </w:rPr>
        <w:t>проекта «</w:t>
      </w:r>
      <w:r w:rsidRPr="00D16540">
        <w:rPr>
          <w:rFonts w:ascii="Times New Roman" w:hAnsi="Times New Roman"/>
          <w:bCs/>
          <w:color w:val="000000"/>
          <w:sz w:val="28"/>
          <w:szCs w:val="28"/>
        </w:rPr>
        <w:t>Организация компьютерного кабинета»;</w:t>
      </w:r>
    </w:p>
    <w:p w:rsidR="00054667" w:rsidRPr="00D16540" w:rsidRDefault="00054667" w:rsidP="00D16540">
      <w:pPr>
        <w:pStyle w:val="a3"/>
        <w:numPr>
          <w:ilvl w:val="0"/>
          <w:numId w:val="41"/>
        </w:numPr>
        <w:tabs>
          <w:tab w:val="left" w:pos="993"/>
        </w:tabs>
        <w:spacing w:after="0"/>
        <w:ind w:left="0" w:firstLine="709"/>
        <w:jc w:val="both"/>
        <w:rPr>
          <w:rFonts w:ascii="Times New Roman" w:hAnsi="Times New Roman"/>
          <w:color w:val="FF0000"/>
          <w:sz w:val="28"/>
          <w:szCs w:val="28"/>
        </w:rPr>
      </w:pPr>
      <w:r w:rsidRPr="00D16540">
        <w:rPr>
          <w:rFonts w:ascii="Times New Roman" w:hAnsi="Times New Roman"/>
          <w:bCs/>
          <w:color w:val="000000"/>
          <w:sz w:val="28"/>
          <w:szCs w:val="28"/>
        </w:rPr>
        <w:t>проекта «Серебряные голоса»;</w:t>
      </w:r>
    </w:p>
    <w:p w:rsidR="00054667" w:rsidRPr="00D16540" w:rsidRDefault="00054667" w:rsidP="00D16540">
      <w:pPr>
        <w:pStyle w:val="a3"/>
        <w:numPr>
          <w:ilvl w:val="0"/>
          <w:numId w:val="41"/>
        </w:numPr>
        <w:tabs>
          <w:tab w:val="left" w:pos="993"/>
        </w:tabs>
        <w:spacing w:after="0"/>
        <w:ind w:left="0" w:firstLine="709"/>
        <w:jc w:val="both"/>
        <w:rPr>
          <w:rFonts w:ascii="Times New Roman" w:hAnsi="Times New Roman"/>
          <w:color w:val="000000"/>
          <w:sz w:val="28"/>
          <w:szCs w:val="28"/>
          <w:lang w:eastAsia="ru-RU"/>
        </w:rPr>
      </w:pPr>
      <w:r w:rsidRPr="00D16540">
        <w:rPr>
          <w:rFonts w:ascii="Times New Roman" w:hAnsi="Times New Roman"/>
          <w:bCs/>
          <w:color w:val="000000"/>
          <w:sz w:val="28"/>
          <w:szCs w:val="28"/>
        </w:rPr>
        <w:t xml:space="preserve">на проведение </w:t>
      </w:r>
      <w:r w:rsidRPr="00D16540">
        <w:rPr>
          <w:rFonts w:ascii="Times New Roman" w:hAnsi="Times New Roman"/>
          <w:bCs/>
          <w:color w:val="000000"/>
          <w:sz w:val="28"/>
          <w:szCs w:val="28"/>
          <w:lang w:val="en-US"/>
        </w:rPr>
        <w:t>XX</w:t>
      </w:r>
      <w:r w:rsidRPr="00D16540">
        <w:rPr>
          <w:rFonts w:ascii="Times New Roman" w:hAnsi="Times New Roman"/>
          <w:bCs/>
          <w:color w:val="000000"/>
          <w:sz w:val="28"/>
          <w:szCs w:val="28"/>
        </w:rPr>
        <w:t xml:space="preserve"> Кирилло-Мефодиевских образовательных чтений «Семья в истории Победы»;</w:t>
      </w:r>
    </w:p>
    <w:p w:rsidR="00054667" w:rsidRPr="00D16540" w:rsidRDefault="00054667" w:rsidP="00D16540">
      <w:pPr>
        <w:pStyle w:val="a3"/>
        <w:numPr>
          <w:ilvl w:val="0"/>
          <w:numId w:val="41"/>
        </w:numPr>
        <w:spacing w:after="0"/>
        <w:ind w:left="0" w:firstLine="709"/>
        <w:jc w:val="both"/>
        <w:rPr>
          <w:rFonts w:ascii="Times New Roman" w:hAnsi="Times New Roman"/>
          <w:bCs/>
          <w:color w:val="000000"/>
          <w:sz w:val="28"/>
          <w:szCs w:val="28"/>
        </w:rPr>
      </w:pPr>
      <w:r w:rsidRPr="00D16540">
        <w:rPr>
          <w:rFonts w:ascii="Times New Roman" w:hAnsi="Times New Roman"/>
          <w:bCs/>
          <w:color w:val="000000"/>
          <w:sz w:val="28"/>
          <w:szCs w:val="28"/>
        </w:rPr>
        <w:t>проекта «Творческая среда» в рамках летних сп</w:t>
      </w:r>
      <w:r w:rsidR="001220A1" w:rsidRPr="00D16540">
        <w:rPr>
          <w:rFonts w:ascii="Times New Roman" w:hAnsi="Times New Roman"/>
          <w:bCs/>
          <w:color w:val="000000"/>
          <w:sz w:val="28"/>
          <w:szCs w:val="28"/>
        </w:rPr>
        <w:t xml:space="preserve">ортивных сборов «Звезда Олимпа – </w:t>
      </w:r>
      <w:r w:rsidRPr="00D16540">
        <w:rPr>
          <w:rFonts w:ascii="Times New Roman" w:hAnsi="Times New Roman"/>
          <w:bCs/>
          <w:color w:val="000000"/>
          <w:sz w:val="28"/>
          <w:szCs w:val="28"/>
        </w:rPr>
        <w:t>2020»</w:t>
      </w:r>
      <w:r w:rsidR="001220A1" w:rsidRPr="00D16540">
        <w:rPr>
          <w:rFonts w:ascii="Times New Roman" w:hAnsi="Times New Roman"/>
          <w:bCs/>
          <w:color w:val="000000"/>
          <w:sz w:val="28"/>
          <w:szCs w:val="28"/>
        </w:rPr>
        <w:t>;</w:t>
      </w:r>
    </w:p>
    <w:p w:rsidR="00054667" w:rsidRPr="00D16540" w:rsidRDefault="00054667" w:rsidP="00D16540">
      <w:pPr>
        <w:pStyle w:val="a3"/>
        <w:numPr>
          <w:ilvl w:val="0"/>
          <w:numId w:val="41"/>
        </w:numPr>
        <w:tabs>
          <w:tab w:val="left" w:pos="993"/>
        </w:tabs>
        <w:spacing w:after="0"/>
        <w:ind w:left="0" w:firstLine="709"/>
        <w:jc w:val="both"/>
        <w:rPr>
          <w:rFonts w:ascii="Times New Roman" w:hAnsi="Times New Roman"/>
          <w:color w:val="000000"/>
          <w:sz w:val="28"/>
          <w:szCs w:val="28"/>
          <w:lang w:eastAsia="ru-RU"/>
        </w:rPr>
      </w:pPr>
      <w:r w:rsidRPr="00D16540">
        <w:rPr>
          <w:rFonts w:ascii="Times New Roman" w:hAnsi="Times New Roman"/>
          <w:color w:val="000000"/>
          <w:sz w:val="28"/>
          <w:szCs w:val="28"/>
          <w:lang w:eastAsia="ru-RU"/>
        </w:rPr>
        <w:t>проекта «Логопедическая скорая помощь».</w:t>
      </w:r>
    </w:p>
    <w:p w:rsidR="00054667" w:rsidRPr="00D16540" w:rsidRDefault="00054667" w:rsidP="00D16540">
      <w:pPr>
        <w:spacing w:after="0" w:line="276" w:lineRule="auto"/>
        <w:ind w:firstLine="708"/>
        <w:jc w:val="both"/>
        <w:rPr>
          <w:rFonts w:ascii="Times New Roman" w:eastAsia="SimSun" w:hAnsi="Times New Roman" w:cs="Times New Roman"/>
          <w:sz w:val="28"/>
          <w:szCs w:val="28"/>
          <w:lang w:eastAsia="ru-RU"/>
        </w:rPr>
      </w:pPr>
      <w:r w:rsidRPr="00D16540">
        <w:rPr>
          <w:rFonts w:ascii="Times New Roman" w:eastAsia="Times New Roman" w:hAnsi="Times New Roman" w:cs="Times New Roman"/>
          <w:sz w:val="28"/>
          <w:szCs w:val="28"/>
          <w:lang w:eastAsia="ru-RU"/>
        </w:rPr>
        <w:lastRenderedPageBreak/>
        <w:t>В 2020 году гранты и субсидии получили 11 таких организаций, мероприятиями было охвачено 2 153 человека.</w:t>
      </w:r>
      <w:r w:rsidR="00D16540">
        <w:rPr>
          <w:rFonts w:ascii="Times New Roman" w:eastAsia="Times New Roman" w:hAnsi="Times New Roman" w:cs="Times New Roman"/>
          <w:sz w:val="28"/>
          <w:szCs w:val="28"/>
          <w:lang w:eastAsia="ru-RU"/>
        </w:rPr>
        <w:t xml:space="preserve"> Н</w:t>
      </w:r>
      <w:r w:rsidRPr="00D16540">
        <w:rPr>
          <w:rFonts w:ascii="Times New Roman" w:eastAsia="Times New Roman" w:hAnsi="Times New Roman" w:cs="Times New Roman"/>
          <w:sz w:val="28"/>
          <w:szCs w:val="28"/>
          <w:lang w:eastAsia="ru-RU"/>
        </w:rPr>
        <w:t>екоммерческая организация</w:t>
      </w:r>
      <w:r w:rsidRPr="00D16540">
        <w:rPr>
          <w:rFonts w:ascii="Times New Roman" w:eastAsia="SimSun" w:hAnsi="Times New Roman" w:cs="Times New Roman"/>
          <w:sz w:val="28"/>
          <w:szCs w:val="28"/>
          <w:lang w:eastAsia="ru-RU"/>
        </w:rPr>
        <w:t xml:space="preserve"> Ханты-Мансийская городская общественная организация «Дайвинг клуб «</w:t>
      </w:r>
      <w:proofErr w:type="spellStart"/>
      <w:r w:rsidRPr="00D16540">
        <w:rPr>
          <w:rFonts w:ascii="Times New Roman" w:eastAsia="SimSun" w:hAnsi="Times New Roman" w:cs="Times New Roman"/>
          <w:sz w:val="28"/>
          <w:szCs w:val="28"/>
          <w:lang w:eastAsia="ru-RU"/>
        </w:rPr>
        <w:t>Косатка</w:t>
      </w:r>
      <w:proofErr w:type="spellEnd"/>
      <w:r w:rsidRPr="00D16540">
        <w:rPr>
          <w:rFonts w:ascii="Times New Roman" w:eastAsia="SimSun" w:hAnsi="Times New Roman" w:cs="Times New Roman"/>
          <w:sz w:val="28"/>
          <w:szCs w:val="28"/>
          <w:lang w:eastAsia="ru-RU"/>
        </w:rPr>
        <w:t>»</w:t>
      </w:r>
      <w:r w:rsidRPr="00D16540">
        <w:rPr>
          <w:rFonts w:ascii="Times New Roman" w:eastAsia="Times New Roman" w:hAnsi="Times New Roman" w:cs="Times New Roman"/>
          <w:sz w:val="28"/>
          <w:szCs w:val="28"/>
          <w:lang w:eastAsia="ru-RU"/>
        </w:rPr>
        <w:t>, включенная в Реестр социально ориентированных некоммерческих организаций, реализующих на территории города Ханты-Мансийска социально значимые</w:t>
      </w:r>
      <w:r w:rsidR="001220A1"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общественно полезные проекты (программы) либо мероприятия, получила Президентский грант</w:t>
      </w:r>
      <w:r w:rsidRPr="00D16540">
        <w:rPr>
          <w:rFonts w:ascii="Times New Roman" w:eastAsia="Times New Roman" w:hAnsi="Times New Roman" w:cs="Times New Roman"/>
          <w:color w:val="FF0000"/>
          <w:sz w:val="28"/>
          <w:szCs w:val="28"/>
          <w:lang w:eastAsia="ru-RU"/>
        </w:rPr>
        <w:t xml:space="preserve"> </w:t>
      </w:r>
      <w:r w:rsidRPr="00D16540">
        <w:rPr>
          <w:rFonts w:ascii="Times New Roman" w:eastAsia="SimSun" w:hAnsi="Times New Roman" w:cs="Times New Roman"/>
          <w:sz w:val="28"/>
          <w:szCs w:val="28"/>
          <w:lang w:eastAsia="ru-RU"/>
        </w:rPr>
        <w:t>на проект «Подводный мир для всех».</w:t>
      </w:r>
    </w:p>
    <w:p w:rsidR="00054667" w:rsidRPr="00D16540" w:rsidRDefault="00054667"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целях организации гражданского контроля и общественного участия в реализации мероприятий муниципальной программы «Развитие гражданского общества в городе Ханты-Мансийске» с 2015 года в МКУ «Служба социальной поддержки населения» работает Общественный совет, состоящий из представителей общественных организаций: городского совета ветеранов войны и труда, городского общества инвалидов, общественной организации инвалидов-колясочников «Преобразование», общества слепых. Деятельность Общественного совета направлена на экспертизу проектов муниципальных правовых актов, выработку рекомендаций, направленных на совершенствование деятельности МКУ «Служба со</w:t>
      </w:r>
      <w:r w:rsidR="00596656" w:rsidRPr="00D16540">
        <w:rPr>
          <w:rFonts w:ascii="Times New Roman" w:eastAsia="Times New Roman" w:hAnsi="Times New Roman" w:cs="Times New Roman"/>
          <w:sz w:val="28"/>
          <w:szCs w:val="28"/>
          <w:lang w:eastAsia="ru-RU"/>
        </w:rPr>
        <w:t>циальной поддержки населения»,</w:t>
      </w:r>
      <w:r w:rsidRPr="00D16540">
        <w:rPr>
          <w:rFonts w:ascii="Times New Roman" w:eastAsia="Times New Roman" w:hAnsi="Times New Roman" w:cs="Times New Roman"/>
          <w:sz w:val="28"/>
          <w:szCs w:val="28"/>
          <w:lang w:eastAsia="ru-RU"/>
        </w:rPr>
        <w:t xml:space="preserve"> формирование независимой системы оценки качества предоставляемых дополнительных мер социальной поддержки за счет средств бюджета города. </w:t>
      </w:r>
    </w:p>
    <w:p w:rsidR="00054667" w:rsidRPr="00D16540" w:rsidRDefault="00054667"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2020 году Общественным советом по результатам опроса получателей дополнительных мер социальной поддержки проведена независимая оценка качества предоставляемых услуг и определен уровень удовлетворенности получателей мер социальной поддержки реализацией мероприятий муниципальной программы, который составил 96</w:t>
      </w:r>
      <w:r w:rsidR="00B31E55" w:rsidRPr="00D16540">
        <w:rPr>
          <w:rFonts w:ascii="Times New Roman" w:hAnsi="Times New Roman" w:cs="Times New Roman"/>
          <w:sz w:val="28"/>
          <w:szCs w:val="28"/>
        </w:rPr>
        <w:t> </w:t>
      </w:r>
      <w:r w:rsidRPr="00D16540">
        <w:rPr>
          <w:rFonts w:ascii="Times New Roman" w:eastAsia="Times New Roman" w:hAnsi="Times New Roman" w:cs="Times New Roman"/>
          <w:sz w:val="28"/>
          <w:szCs w:val="28"/>
          <w:lang w:eastAsia="ru-RU"/>
        </w:rPr>
        <w:t>% от числа опрошенных получателей дополнительных мер социальной поддержки.</w:t>
      </w:r>
    </w:p>
    <w:p w:rsidR="00054667" w:rsidRPr="00D16540" w:rsidRDefault="00054667"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Запланированный показатель эффективности реа</w:t>
      </w:r>
      <w:r w:rsidR="00596656" w:rsidRPr="00D16540">
        <w:rPr>
          <w:rFonts w:ascii="Times New Roman" w:eastAsia="Times New Roman" w:hAnsi="Times New Roman" w:cs="Times New Roman"/>
          <w:sz w:val="28"/>
          <w:szCs w:val="28"/>
          <w:lang w:eastAsia="ru-RU"/>
        </w:rPr>
        <w:t>лизации мероприятий муниципально</w:t>
      </w:r>
      <w:r w:rsidRPr="00D16540">
        <w:rPr>
          <w:rFonts w:ascii="Times New Roman" w:eastAsia="Times New Roman" w:hAnsi="Times New Roman" w:cs="Times New Roman"/>
          <w:sz w:val="28"/>
          <w:szCs w:val="28"/>
          <w:lang w:eastAsia="ru-RU"/>
        </w:rPr>
        <w:t xml:space="preserve">й программы «Развитие гражданского общества в городе Ханты-Мансийске» в 2020 году выполнен в полном объеме. </w:t>
      </w:r>
    </w:p>
    <w:p w:rsidR="00B97689" w:rsidRPr="00054667" w:rsidRDefault="00B97689" w:rsidP="00B97689">
      <w:pPr>
        <w:tabs>
          <w:tab w:val="left" w:pos="284"/>
        </w:tabs>
        <w:spacing w:after="0" w:line="276" w:lineRule="auto"/>
        <w:ind w:right="142" w:firstLine="709"/>
        <w:contextualSpacing/>
        <w:jc w:val="right"/>
        <w:rPr>
          <w:rFonts w:ascii="Times New Roman" w:eastAsia="Times New Roman" w:hAnsi="Times New Roman" w:cs="Times New Roman"/>
          <w:sz w:val="28"/>
          <w:szCs w:val="28"/>
          <w:lang w:eastAsia="ru-RU"/>
        </w:rPr>
      </w:pPr>
      <w:r w:rsidRPr="00756A3E">
        <w:rPr>
          <w:rFonts w:ascii="Times New Roman" w:eastAsia="Calibri" w:hAnsi="Times New Roman" w:cs="Times New Roman"/>
          <w:color w:val="000000" w:themeColor="text1"/>
          <w:sz w:val="28"/>
          <w:szCs w:val="28"/>
        </w:rPr>
        <w:t xml:space="preserve">Таблица </w:t>
      </w:r>
      <w:r>
        <w:rPr>
          <w:rFonts w:ascii="Times New Roman" w:eastAsia="Calibri" w:hAnsi="Times New Roman" w:cs="Times New Roman"/>
          <w:sz w:val="28"/>
          <w:szCs w:val="28"/>
        </w:rPr>
        <w:t>№</w:t>
      </w:r>
      <w:r w:rsidR="001220A1">
        <w:rPr>
          <w:rFonts w:ascii="Times New Roman" w:eastAsia="Calibri" w:hAnsi="Times New Roman" w:cs="Times New Roman"/>
          <w:sz w:val="28"/>
          <w:szCs w:val="28"/>
        </w:rPr>
        <w:t> </w:t>
      </w:r>
      <w:r>
        <w:rPr>
          <w:rFonts w:ascii="Times New Roman" w:eastAsia="Calibri" w:hAnsi="Times New Roman" w:cs="Times New Roman"/>
          <w:sz w:val="28"/>
          <w:szCs w:val="28"/>
        </w:rPr>
        <w:t>11</w:t>
      </w:r>
    </w:p>
    <w:tbl>
      <w:tblPr>
        <w:tblpPr w:leftFromText="180" w:rightFromText="180" w:bottomFromText="200" w:vertAnchor="text" w:horzAnchor="margin" w:tblpXSpec="center" w:tblpY="29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992"/>
        <w:gridCol w:w="885"/>
        <w:gridCol w:w="2517"/>
      </w:tblGrid>
      <w:tr w:rsidR="00054667" w:rsidRPr="00501EC7" w:rsidTr="002E5C7D">
        <w:tc>
          <w:tcPr>
            <w:tcW w:w="5353" w:type="dxa"/>
            <w:tcBorders>
              <w:top w:val="single" w:sz="4" w:space="0" w:color="auto"/>
              <w:left w:val="single" w:sz="4" w:space="0" w:color="auto"/>
              <w:bottom w:val="single" w:sz="4" w:space="0" w:color="auto"/>
              <w:right w:val="single" w:sz="4" w:space="0" w:color="auto"/>
            </w:tcBorders>
            <w:vAlign w:val="center"/>
            <w:hideMark/>
          </w:tcPr>
          <w:p w:rsidR="00054667" w:rsidRPr="00501EC7" w:rsidRDefault="00054667" w:rsidP="00054667">
            <w:pPr>
              <w:spacing w:after="0" w:line="240" w:lineRule="auto"/>
              <w:jc w:val="center"/>
              <w:rPr>
                <w:rFonts w:ascii="Times New Roman" w:eastAsia="Times New Roman" w:hAnsi="Times New Roman" w:cs="Times New Roman"/>
                <w:sz w:val="24"/>
                <w:szCs w:val="24"/>
                <w:lang w:eastAsia="ru-RU"/>
              </w:rPr>
            </w:pPr>
            <w:r w:rsidRPr="00501EC7">
              <w:rPr>
                <w:rFonts w:ascii="Times New Roman" w:eastAsia="Times New Roman" w:hAnsi="Times New Roman" w:cs="Times New Roman"/>
                <w:sz w:val="24"/>
                <w:szCs w:val="24"/>
                <w:lang w:eastAsia="ru-RU"/>
              </w:rPr>
              <w:t>Наименование показателей результатов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054667" w:rsidRPr="00501EC7" w:rsidRDefault="00054667" w:rsidP="00054667">
            <w:pPr>
              <w:spacing w:after="0" w:line="240" w:lineRule="auto"/>
              <w:jc w:val="center"/>
              <w:rPr>
                <w:rFonts w:ascii="Times New Roman" w:eastAsia="Times New Roman" w:hAnsi="Times New Roman" w:cs="Times New Roman"/>
                <w:sz w:val="24"/>
                <w:szCs w:val="24"/>
                <w:lang w:eastAsia="ru-RU"/>
              </w:rPr>
            </w:pPr>
            <w:r w:rsidRPr="00501EC7">
              <w:rPr>
                <w:rFonts w:ascii="Times New Roman" w:eastAsia="Times New Roman" w:hAnsi="Times New Roman" w:cs="Times New Roman"/>
                <w:sz w:val="24"/>
                <w:szCs w:val="24"/>
                <w:lang w:eastAsia="ru-RU"/>
              </w:rPr>
              <w:t>План</w:t>
            </w:r>
            <w:r w:rsidR="00596656">
              <w:rPr>
                <w:rFonts w:ascii="Times New Roman" w:eastAsia="Times New Roman" w:hAnsi="Times New Roman" w:cs="Times New Roman"/>
                <w:sz w:val="24"/>
                <w:szCs w:val="24"/>
                <w:lang w:eastAsia="ru-RU"/>
              </w:rPr>
              <w:t>.</w:t>
            </w:r>
          </w:p>
        </w:tc>
        <w:tc>
          <w:tcPr>
            <w:tcW w:w="885" w:type="dxa"/>
            <w:tcBorders>
              <w:top w:val="single" w:sz="4" w:space="0" w:color="auto"/>
              <w:left w:val="single" w:sz="4" w:space="0" w:color="auto"/>
              <w:bottom w:val="single" w:sz="4" w:space="0" w:color="auto"/>
              <w:right w:val="single" w:sz="4" w:space="0" w:color="auto"/>
            </w:tcBorders>
            <w:vAlign w:val="center"/>
            <w:hideMark/>
          </w:tcPr>
          <w:p w:rsidR="00054667" w:rsidRPr="00501EC7" w:rsidRDefault="00054667" w:rsidP="00054667">
            <w:pPr>
              <w:spacing w:after="0" w:line="240" w:lineRule="auto"/>
              <w:jc w:val="center"/>
              <w:rPr>
                <w:rFonts w:ascii="Times New Roman" w:eastAsia="Times New Roman" w:hAnsi="Times New Roman" w:cs="Times New Roman"/>
                <w:sz w:val="24"/>
                <w:szCs w:val="24"/>
                <w:lang w:eastAsia="ru-RU"/>
              </w:rPr>
            </w:pPr>
            <w:r w:rsidRPr="00501EC7">
              <w:rPr>
                <w:rFonts w:ascii="Times New Roman" w:eastAsia="Times New Roman" w:hAnsi="Times New Roman" w:cs="Times New Roman"/>
                <w:sz w:val="24"/>
                <w:szCs w:val="24"/>
                <w:lang w:eastAsia="ru-RU"/>
              </w:rPr>
              <w:t>Факт</w:t>
            </w:r>
            <w:r w:rsidR="00596656">
              <w:rPr>
                <w:rFonts w:ascii="Times New Roman" w:eastAsia="Times New Roman" w:hAnsi="Times New Roman" w:cs="Times New Roman"/>
                <w:sz w:val="24"/>
                <w:szCs w:val="24"/>
                <w:lang w:eastAsia="ru-RU"/>
              </w:rPr>
              <w:t>.</w:t>
            </w:r>
          </w:p>
        </w:tc>
        <w:tc>
          <w:tcPr>
            <w:tcW w:w="2517" w:type="dxa"/>
            <w:tcBorders>
              <w:top w:val="single" w:sz="4" w:space="0" w:color="auto"/>
              <w:left w:val="single" w:sz="4" w:space="0" w:color="auto"/>
              <w:bottom w:val="single" w:sz="4" w:space="0" w:color="auto"/>
              <w:right w:val="single" w:sz="4" w:space="0" w:color="auto"/>
            </w:tcBorders>
            <w:vAlign w:val="center"/>
            <w:hideMark/>
          </w:tcPr>
          <w:p w:rsidR="00054667" w:rsidRPr="00501EC7" w:rsidRDefault="00054667" w:rsidP="00054667">
            <w:pPr>
              <w:spacing w:after="0" w:line="240" w:lineRule="auto"/>
              <w:jc w:val="center"/>
              <w:rPr>
                <w:rFonts w:ascii="Times New Roman" w:eastAsia="Times New Roman" w:hAnsi="Times New Roman" w:cs="Times New Roman"/>
                <w:sz w:val="24"/>
                <w:szCs w:val="24"/>
                <w:lang w:eastAsia="ru-RU"/>
              </w:rPr>
            </w:pPr>
            <w:r w:rsidRPr="00501EC7">
              <w:rPr>
                <w:rFonts w:ascii="Times New Roman" w:eastAsia="Times New Roman" w:hAnsi="Times New Roman" w:cs="Times New Roman"/>
                <w:sz w:val="24"/>
                <w:szCs w:val="24"/>
                <w:lang w:eastAsia="ru-RU"/>
              </w:rPr>
              <w:t>Показатель</w:t>
            </w:r>
          </w:p>
          <w:p w:rsidR="00054667" w:rsidRPr="00501EC7" w:rsidRDefault="00054667" w:rsidP="00054667">
            <w:pPr>
              <w:spacing w:after="0" w:line="240" w:lineRule="auto"/>
              <w:jc w:val="center"/>
              <w:rPr>
                <w:rFonts w:ascii="Times New Roman" w:eastAsia="Times New Roman" w:hAnsi="Times New Roman" w:cs="Times New Roman"/>
                <w:sz w:val="24"/>
                <w:szCs w:val="24"/>
                <w:lang w:eastAsia="ru-RU"/>
              </w:rPr>
            </w:pPr>
            <w:r w:rsidRPr="00501EC7">
              <w:rPr>
                <w:rFonts w:ascii="Times New Roman" w:eastAsia="Times New Roman" w:hAnsi="Times New Roman" w:cs="Times New Roman"/>
                <w:sz w:val="24"/>
                <w:szCs w:val="24"/>
                <w:lang w:eastAsia="ru-RU"/>
              </w:rPr>
              <w:t>результативности</w:t>
            </w:r>
          </w:p>
        </w:tc>
      </w:tr>
      <w:tr w:rsidR="00054667" w:rsidRPr="00501EC7" w:rsidTr="002E5C7D">
        <w:tc>
          <w:tcPr>
            <w:tcW w:w="5353" w:type="dxa"/>
            <w:tcBorders>
              <w:top w:val="single" w:sz="4" w:space="0" w:color="auto"/>
              <w:left w:val="single" w:sz="4" w:space="0" w:color="auto"/>
              <w:bottom w:val="single" w:sz="4" w:space="0" w:color="auto"/>
              <w:right w:val="single" w:sz="4" w:space="0" w:color="auto"/>
            </w:tcBorders>
            <w:vAlign w:val="center"/>
            <w:hideMark/>
          </w:tcPr>
          <w:p w:rsidR="00054667" w:rsidRPr="00501EC7" w:rsidRDefault="00054667" w:rsidP="00054667">
            <w:pPr>
              <w:spacing w:after="0" w:line="240" w:lineRule="auto"/>
              <w:rPr>
                <w:rFonts w:ascii="Times New Roman" w:eastAsia="Times New Roman" w:hAnsi="Times New Roman" w:cs="Times New Roman"/>
                <w:sz w:val="24"/>
                <w:szCs w:val="24"/>
                <w:lang w:eastAsia="ru-RU"/>
              </w:rPr>
            </w:pPr>
            <w:r w:rsidRPr="00501EC7">
              <w:rPr>
                <w:rFonts w:ascii="Times New Roman" w:eastAsia="Times New Roman" w:hAnsi="Times New Roman" w:cs="Times New Roman"/>
                <w:sz w:val="24"/>
                <w:szCs w:val="24"/>
                <w:lang w:eastAsia="ru-RU"/>
              </w:rPr>
              <w:t>Доля граждан, воспользовавшихся</w:t>
            </w:r>
            <w:r w:rsidR="00597FD1">
              <w:rPr>
                <w:rFonts w:ascii="Times New Roman" w:eastAsia="Times New Roman" w:hAnsi="Times New Roman" w:cs="Times New Roman"/>
                <w:sz w:val="24"/>
                <w:szCs w:val="24"/>
                <w:lang w:eastAsia="ru-RU"/>
              </w:rPr>
              <w:t xml:space="preserve"> </w:t>
            </w:r>
            <w:r w:rsidRPr="00501EC7">
              <w:rPr>
                <w:rFonts w:ascii="Times New Roman" w:eastAsia="Times New Roman" w:hAnsi="Times New Roman" w:cs="Times New Roman"/>
                <w:sz w:val="24"/>
                <w:szCs w:val="24"/>
                <w:lang w:eastAsia="ru-RU"/>
              </w:rPr>
              <w:t>мерами социальной поддержки от общего числа обратившихся граждан и имеющих право на их получение (%)</w:t>
            </w:r>
          </w:p>
        </w:tc>
        <w:tc>
          <w:tcPr>
            <w:tcW w:w="992" w:type="dxa"/>
            <w:tcBorders>
              <w:top w:val="single" w:sz="4" w:space="0" w:color="auto"/>
              <w:left w:val="single" w:sz="4" w:space="0" w:color="auto"/>
              <w:bottom w:val="single" w:sz="4" w:space="0" w:color="auto"/>
              <w:right w:val="single" w:sz="4" w:space="0" w:color="auto"/>
            </w:tcBorders>
            <w:vAlign w:val="center"/>
            <w:hideMark/>
          </w:tcPr>
          <w:p w:rsidR="00054667" w:rsidRPr="00501EC7" w:rsidRDefault="00054667" w:rsidP="00054667">
            <w:pPr>
              <w:spacing w:after="0" w:line="240" w:lineRule="auto"/>
              <w:jc w:val="center"/>
              <w:rPr>
                <w:rFonts w:ascii="Times New Roman" w:eastAsia="Times New Roman" w:hAnsi="Times New Roman" w:cs="Times New Roman"/>
                <w:sz w:val="24"/>
                <w:szCs w:val="24"/>
                <w:lang w:eastAsia="ru-RU"/>
              </w:rPr>
            </w:pPr>
            <w:r w:rsidRPr="00501EC7">
              <w:rPr>
                <w:rFonts w:ascii="Times New Roman" w:eastAsia="Times New Roman" w:hAnsi="Times New Roman" w:cs="Times New Roman"/>
                <w:sz w:val="24"/>
                <w:szCs w:val="24"/>
                <w:lang w:eastAsia="ru-RU"/>
              </w:rPr>
              <w:t>100</w:t>
            </w:r>
          </w:p>
        </w:tc>
        <w:tc>
          <w:tcPr>
            <w:tcW w:w="885" w:type="dxa"/>
            <w:tcBorders>
              <w:top w:val="single" w:sz="4" w:space="0" w:color="auto"/>
              <w:left w:val="single" w:sz="4" w:space="0" w:color="auto"/>
              <w:bottom w:val="single" w:sz="4" w:space="0" w:color="auto"/>
              <w:right w:val="single" w:sz="4" w:space="0" w:color="auto"/>
            </w:tcBorders>
            <w:vAlign w:val="center"/>
            <w:hideMark/>
          </w:tcPr>
          <w:p w:rsidR="00054667" w:rsidRPr="00501EC7" w:rsidRDefault="00054667" w:rsidP="00054667">
            <w:pPr>
              <w:spacing w:after="0" w:line="240" w:lineRule="auto"/>
              <w:jc w:val="center"/>
              <w:rPr>
                <w:rFonts w:ascii="Times New Roman" w:eastAsia="Times New Roman" w:hAnsi="Times New Roman" w:cs="Times New Roman"/>
                <w:sz w:val="24"/>
                <w:szCs w:val="24"/>
                <w:lang w:eastAsia="ru-RU"/>
              </w:rPr>
            </w:pPr>
            <w:r w:rsidRPr="00501EC7">
              <w:rPr>
                <w:rFonts w:ascii="Times New Roman" w:eastAsia="Times New Roman" w:hAnsi="Times New Roman" w:cs="Times New Roman"/>
                <w:sz w:val="24"/>
                <w:szCs w:val="24"/>
                <w:lang w:eastAsia="ru-RU"/>
              </w:rPr>
              <w:t>100</w:t>
            </w:r>
          </w:p>
        </w:tc>
        <w:tc>
          <w:tcPr>
            <w:tcW w:w="2517" w:type="dxa"/>
            <w:tcBorders>
              <w:top w:val="single" w:sz="4" w:space="0" w:color="auto"/>
              <w:left w:val="single" w:sz="4" w:space="0" w:color="auto"/>
              <w:bottom w:val="single" w:sz="4" w:space="0" w:color="auto"/>
              <w:right w:val="single" w:sz="4" w:space="0" w:color="auto"/>
            </w:tcBorders>
            <w:vAlign w:val="center"/>
            <w:hideMark/>
          </w:tcPr>
          <w:p w:rsidR="00054667" w:rsidRPr="00501EC7" w:rsidRDefault="00054667" w:rsidP="00054667">
            <w:pPr>
              <w:spacing w:after="0" w:line="240" w:lineRule="auto"/>
              <w:jc w:val="center"/>
              <w:rPr>
                <w:rFonts w:ascii="Times New Roman" w:eastAsia="Times New Roman" w:hAnsi="Times New Roman" w:cs="Times New Roman"/>
                <w:sz w:val="24"/>
                <w:szCs w:val="24"/>
                <w:lang w:eastAsia="ru-RU"/>
              </w:rPr>
            </w:pPr>
            <w:r w:rsidRPr="00501EC7">
              <w:rPr>
                <w:rFonts w:ascii="Times New Roman" w:eastAsia="Times New Roman" w:hAnsi="Times New Roman" w:cs="Times New Roman"/>
                <w:sz w:val="24"/>
                <w:szCs w:val="24"/>
                <w:lang w:eastAsia="ru-RU"/>
              </w:rPr>
              <w:t>100%</w:t>
            </w:r>
          </w:p>
        </w:tc>
      </w:tr>
    </w:tbl>
    <w:p w:rsidR="00054667" w:rsidRPr="00D16540" w:rsidRDefault="00054667" w:rsidP="00D16540">
      <w:p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Times New Roman" w:hAnsi="Times New Roman" w:cs="Times New Roman"/>
          <w:sz w:val="28"/>
          <w:szCs w:val="28"/>
          <w:lang w:eastAsia="ru-RU"/>
        </w:rPr>
        <w:t>В условиях угр</w:t>
      </w:r>
      <w:r w:rsidR="00422D66" w:rsidRPr="00D16540">
        <w:rPr>
          <w:rFonts w:ascii="Times New Roman" w:eastAsia="Times New Roman" w:hAnsi="Times New Roman" w:cs="Times New Roman"/>
          <w:sz w:val="28"/>
          <w:szCs w:val="28"/>
          <w:lang w:eastAsia="ru-RU"/>
        </w:rPr>
        <w:t xml:space="preserve">озы распространения новой </w:t>
      </w:r>
      <w:proofErr w:type="spellStart"/>
      <w:r w:rsidR="00422D66" w:rsidRPr="00D16540">
        <w:rPr>
          <w:rFonts w:ascii="Times New Roman" w:eastAsia="Times New Roman" w:hAnsi="Times New Roman" w:cs="Times New Roman"/>
          <w:sz w:val="28"/>
          <w:szCs w:val="28"/>
          <w:lang w:eastAsia="ru-RU"/>
        </w:rPr>
        <w:t>корона</w:t>
      </w:r>
      <w:r w:rsidRPr="00D16540">
        <w:rPr>
          <w:rFonts w:ascii="Times New Roman" w:eastAsia="Times New Roman" w:hAnsi="Times New Roman" w:cs="Times New Roman"/>
          <w:sz w:val="28"/>
          <w:szCs w:val="28"/>
          <w:lang w:eastAsia="ru-RU"/>
        </w:rPr>
        <w:t>вирусной</w:t>
      </w:r>
      <w:proofErr w:type="spellEnd"/>
      <w:r w:rsidRPr="00D16540">
        <w:rPr>
          <w:rFonts w:ascii="Times New Roman" w:eastAsia="Times New Roman" w:hAnsi="Times New Roman" w:cs="Times New Roman"/>
          <w:sz w:val="28"/>
          <w:szCs w:val="28"/>
          <w:lang w:eastAsia="ru-RU"/>
        </w:rPr>
        <w:t xml:space="preserve"> инфекции, вызванной </w:t>
      </w:r>
      <w:r w:rsidRPr="00D16540">
        <w:rPr>
          <w:rFonts w:ascii="Times New Roman" w:eastAsia="Times New Roman" w:hAnsi="Times New Roman" w:cs="Times New Roman"/>
          <w:sz w:val="28"/>
          <w:szCs w:val="28"/>
          <w:lang w:val="en-US" w:eastAsia="ru-RU"/>
        </w:rPr>
        <w:t>COVID</w:t>
      </w:r>
      <w:r w:rsidRPr="00D16540">
        <w:rPr>
          <w:rFonts w:ascii="Times New Roman" w:eastAsia="Times New Roman" w:hAnsi="Times New Roman" w:cs="Times New Roman"/>
          <w:sz w:val="28"/>
          <w:szCs w:val="28"/>
          <w:lang w:eastAsia="ru-RU"/>
        </w:rPr>
        <w:t xml:space="preserve">-19, на базе муниципального казенного учреждения «Служба </w:t>
      </w:r>
      <w:r w:rsidRPr="00D16540">
        <w:rPr>
          <w:rFonts w:ascii="Times New Roman" w:eastAsia="Times New Roman" w:hAnsi="Times New Roman" w:cs="Times New Roman"/>
          <w:sz w:val="28"/>
          <w:szCs w:val="28"/>
          <w:lang w:eastAsia="ru-RU"/>
        </w:rPr>
        <w:lastRenderedPageBreak/>
        <w:t xml:space="preserve">социальной поддержки населения» был организован круглосуточный </w:t>
      </w:r>
      <w:r w:rsidR="00535F5B" w:rsidRPr="00D16540">
        <w:rPr>
          <w:rFonts w:ascii="Times New Roman" w:eastAsia="Times New Roman" w:hAnsi="Times New Roman" w:cs="Times New Roman"/>
          <w:sz w:val="28"/>
          <w:szCs w:val="28"/>
          <w:lang w:eastAsia="ru-RU"/>
        </w:rPr>
        <w:t>телефон горячей линии</w:t>
      </w:r>
      <w:r w:rsidRPr="00D16540">
        <w:rPr>
          <w:rFonts w:ascii="Times New Roman" w:eastAsia="Times New Roman" w:hAnsi="Times New Roman" w:cs="Times New Roman"/>
          <w:sz w:val="28"/>
          <w:szCs w:val="28"/>
          <w:lang w:eastAsia="ru-RU"/>
        </w:rPr>
        <w:t xml:space="preserve"> для граждан старшего поколения города Ханты-Мансийска для оказания информационной помощи по интересующим их вопросам.</w:t>
      </w:r>
      <w:r w:rsidR="00501EC7"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С</w:t>
      </w:r>
      <w:r w:rsidRPr="00D16540">
        <w:rPr>
          <w:rFonts w:ascii="Times New Roman" w:eastAsia="Calibri" w:hAnsi="Times New Roman" w:cs="Times New Roman"/>
          <w:sz w:val="28"/>
          <w:szCs w:val="28"/>
          <w:lang w:eastAsia="ru-RU"/>
        </w:rPr>
        <w:t>пециалистами учреждения посредством телефонной связи проведено информирование граждан категории 65+ с целью разъяснения о возможных способах получения адресной социальной помощи (доставка продуктов питания, лекарственных препаратов, средств первой необходимости, оказание помощи в оплате услуг ЖКХ). В период с апреля по июнь ежедневно волонтеры Победы и специалисты учреждения доставляли бесплатно комплексные горячие обеды ветеранам войны, одиноко пр</w:t>
      </w:r>
      <w:r w:rsidR="00501EC7" w:rsidRPr="00D16540">
        <w:rPr>
          <w:rFonts w:ascii="Times New Roman" w:eastAsia="Calibri" w:hAnsi="Times New Roman" w:cs="Times New Roman"/>
          <w:sz w:val="28"/>
          <w:szCs w:val="28"/>
          <w:lang w:eastAsia="ru-RU"/>
        </w:rPr>
        <w:t>оживающим гражданам, проживающим</w:t>
      </w:r>
      <w:r w:rsidRPr="00D16540">
        <w:rPr>
          <w:rFonts w:ascii="Times New Roman" w:eastAsia="Calibri" w:hAnsi="Times New Roman" w:cs="Times New Roman"/>
          <w:sz w:val="28"/>
          <w:szCs w:val="28"/>
          <w:lang w:eastAsia="ru-RU"/>
        </w:rPr>
        <w:t xml:space="preserve"> в социальной секции жилого дома по адресу: ул. Рябиновая, д.</w:t>
      </w:r>
      <w:r w:rsidR="00535F5B"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20</w:t>
      </w:r>
      <w:r w:rsidR="00535F5B" w:rsidRPr="00D16540">
        <w:rPr>
          <w:rFonts w:ascii="Times New Roman" w:eastAsia="Calibri" w:hAnsi="Times New Roman" w:cs="Times New Roman"/>
          <w:sz w:val="28"/>
          <w:szCs w:val="28"/>
          <w:lang w:eastAsia="ru-RU"/>
        </w:rPr>
        <w:t>,</w:t>
      </w:r>
      <w:r w:rsidRPr="00D16540">
        <w:rPr>
          <w:rFonts w:ascii="Times New Roman" w:eastAsia="Calibri" w:hAnsi="Times New Roman" w:cs="Times New Roman"/>
          <w:sz w:val="28"/>
          <w:szCs w:val="28"/>
          <w:lang w:eastAsia="ru-RU"/>
        </w:rPr>
        <w:t xml:space="preserve"> и в специальном доме для одиноких престарелых «Ветеран». Такую помощь получили 144 человека. </w:t>
      </w:r>
    </w:p>
    <w:p w:rsidR="00054667" w:rsidRPr="00D16540" w:rsidRDefault="00054667" w:rsidP="00D16540">
      <w:pPr>
        <w:tabs>
          <w:tab w:val="left" w:pos="142"/>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kern w:val="20"/>
          <w:sz w:val="28"/>
          <w:szCs w:val="28"/>
          <w:lang w:eastAsia="ru-RU"/>
        </w:rPr>
        <w:t>В</w:t>
      </w:r>
      <w:r w:rsidRPr="00D16540">
        <w:rPr>
          <w:rFonts w:ascii="Times New Roman" w:eastAsia="Calibri" w:hAnsi="Times New Roman" w:cs="Times New Roman"/>
          <w:sz w:val="28"/>
          <w:szCs w:val="28"/>
        </w:rPr>
        <w:t xml:space="preserve"> соответствии с Указом Президента Российской Федерации о выстраивании системы социальной помощи на принципах справедливости, адресности и нуждаемости, первоочередными задачами на 2021 год являются: </w:t>
      </w:r>
    </w:p>
    <w:p w:rsidR="00054667" w:rsidRPr="00D16540" w:rsidRDefault="00054667" w:rsidP="00D16540">
      <w:pPr>
        <w:pStyle w:val="a3"/>
        <w:numPr>
          <w:ilvl w:val="0"/>
          <w:numId w:val="41"/>
        </w:numPr>
        <w:spacing w:after="0"/>
        <w:ind w:left="0" w:firstLine="709"/>
        <w:jc w:val="both"/>
        <w:rPr>
          <w:rFonts w:ascii="Times New Roman" w:hAnsi="Times New Roman"/>
          <w:sz w:val="28"/>
          <w:szCs w:val="28"/>
        </w:rPr>
      </w:pPr>
      <w:r w:rsidRPr="00D16540">
        <w:rPr>
          <w:rFonts w:ascii="Times New Roman" w:hAnsi="Times New Roman"/>
          <w:sz w:val="28"/>
          <w:szCs w:val="28"/>
          <w:lang w:eastAsia="ru-RU"/>
        </w:rPr>
        <w:t xml:space="preserve">повышение материального благополучия посредством предоставления дополнительных мер социальной поддержки и помощи неработающим пенсионерам, </w:t>
      </w:r>
      <w:r w:rsidR="00535F5B" w:rsidRPr="00D16540">
        <w:rPr>
          <w:rFonts w:ascii="Times New Roman" w:hAnsi="Times New Roman"/>
          <w:sz w:val="28"/>
          <w:szCs w:val="28"/>
        </w:rPr>
        <w:t>а так</w:t>
      </w:r>
      <w:r w:rsidRPr="00D16540">
        <w:rPr>
          <w:rFonts w:ascii="Times New Roman" w:hAnsi="Times New Roman"/>
          <w:sz w:val="28"/>
          <w:szCs w:val="28"/>
        </w:rPr>
        <w:t xml:space="preserve">же путем </w:t>
      </w:r>
      <w:r w:rsidR="00535F5B" w:rsidRPr="00D16540">
        <w:rPr>
          <w:rFonts w:ascii="Times New Roman" w:hAnsi="Times New Roman"/>
          <w:sz w:val="28"/>
          <w:szCs w:val="28"/>
        </w:rPr>
        <w:t xml:space="preserve">включения социально </w:t>
      </w:r>
      <w:r w:rsidRPr="00D16540">
        <w:rPr>
          <w:rFonts w:ascii="Times New Roman" w:hAnsi="Times New Roman"/>
          <w:sz w:val="28"/>
          <w:szCs w:val="28"/>
        </w:rPr>
        <w:t>незащищенных групп населения в активную общественную жизнь;</w:t>
      </w:r>
    </w:p>
    <w:p w:rsidR="00054667" w:rsidRPr="00D16540" w:rsidRDefault="00054667" w:rsidP="00D16540">
      <w:pPr>
        <w:pStyle w:val="a3"/>
        <w:numPr>
          <w:ilvl w:val="0"/>
          <w:numId w:val="41"/>
        </w:numPr>
        <w:spacing w:after="0"/>
        <w:ind w:left="0" w:firstLine="709"/>
        <w:jc w:val="both"/>
        <w:rPr>
          <w:rFonts w:ascii="Times New Roman" w:hAnsi="Times New Roman"/>
          <w:sz w:val="28"/>
          <w:szCs w:val="28"/>
          <w:lang w:eastAsia="ru-RU"/>
        </w:rPr>
      </w:pPr>
      <w:r w:rsidRPr="00D16540">
        <w:rPr>
          <w:rFonts w:ascii="Times New Roman" w:hAnsi="Times New Roman"/>
          <w:sz w:val="28"/>
          <w:szCs w:val="28"/>
        </w:rPr>
        <w:t xml:space="preserve">создание условий для поддержания стабильного качества жизни отдельных категорий граждан, </w:t>
      </w:r>
      <w:r w:rsidRPr="00D16540">
        <w:rPr>
          <w:rFonts w:ascii="Times New Roman" w:hAnsi="Times New Roman"/>
          <w:sz w:val="28"/>
          <w:szCs w:val="28"/>
          <w:lang w:eastAsia="ru-RU"/>
        </w:rPr>
        <w:t xml:space="preserve">оказавшихся в экстремальной жизненной ситуации, </w:t>
      </w:r>
      <w:r w:rsidRPr="00D16540">
        <w:rPr>
          <w:rFonts w:ascii="Times New Roman" w:hAnsi="Times New Roman"/>
          <w:sz w:val="28"/>
          <w:szCs w:val="28"/>
        </w:rPr>
        <w:t xml:space="preserve">путем </w:t>
      </w:r>
      <w:r w:rsidRPr="00D16540">
        <w:rPr>
          <w:rFonts w:ascii="Times New Roman" w:hAnsi="Times New Roman"/>
          <w:sz w:val="28"/>
          <w:szCs w:val="28"/>
          <w:lang w:eastAsia="ru-RU"/>
        </w:rPr>
        <w:t>оказания социальной помощи;</w:t>
      </w:r>
    </w:p>
    <w:p w:rsidR="00054667" w:rsidRPr="00D16540" w:rsidRDefault="00054667" w:rsidP="00D16540">
      <w:pPr>
        <w:pStyle w:val="a3"/>
        <w:numPr>
          <w:ilvl w:val="0"/>
          <w:numId w:val="41"/>
        </w:numPr>
        <w:spacing w:after="0"/>
        <w:ind w:left="0" w:firstLine="709"/>
        <w:jc w:val="both"/>
        <w:rPr>
          <w:rFonts w:ascii="Times New Roman" w:hAnsi="Times New Roman"/>
          <w:sz w:val="28"/>
          <w:szCs w:val="28"/>
        </w:rPr>
      </w:pPr>
      <w:r w:rsidRPr="00D16540">
        <w:rPr>
          <w:rFonts w:ascii="Times New Roman" w:hAnsi="Times New Roman"/>
          <w:sz w:val="28"/>
          <w:szCs w:val="28"/>
          <w:lang w:eastAsia="ru-RU"/>
        </w:rPr>
        <w:t>обеспечение комфортных условий проживания для людей с огран</w:t>
      </w:r>
      <w:r w:rsidR="00535F5B" w:rsidRPr="00D16540">
        <w:rPr>
          <w:rFonts w:ascii="Times New Roman" w:hAnsi="Times New Roman"/>
          <w:sz w:val="28"/>
          <w:szCs w:val="28"/>
          <w:lang w:eastAsia="ru-RU"/>
        </w:rPr>
        <w:t>иченными возможностями здоровья</w:t>
      </w:r>
      <w:r w:rsidRPr="00D16540">
        <w:rPr>
          <w:rFonts w:ascii="Times New Roman" w:hAnsi="Times New Roman"/>
          <w:sz w:val="28"/>
          <w:szCs w:val="28"/>
          <w:lang w:eastAsia="ru-RU"/>
        </w:rPr>
        <w:t xml:space="preserve"> путем оказания социальной помощи на</w:t>
      </w:r>
      <w:r w:rsidR="00597FD1" w:rsidRPr="00D16540">
        <w:rPr>
          <w:rFonts w:ascii="Times New Roman" w:hAnsi="Times New Roman"/>
          <w:sz w:val="28"/>
          <w:szCs w:val="28"/>
          <w:lang w:eastAsia="ru-RU"/>
        </w:rPr>
        <w:t xml:space="preserve"> </w:t>
      </w:r>
      <w:r w:rsidRPr="00D16540">
        <w:rPr>
          <w:rFonts w:ascii="Times New Roman" w:hAnsi="Times New Roman"/>
          <w:sz w:val="28"/>
          <w:szCs w:val="28"/>
        </w:rPr>
        <w:t>переоборудование (адаптацию) занимаемых жилых помещений в целях приспособления</w:t>
      </w:r>
      <w:r w:rsidR="00597FD1" w:rsidRPr="00D16540">
        <w:rPr>
          <w:rFonts w:ascii="Times New Roman" w:hAnsi="Times New Roman"/>
          <w:sz w:val="28"/>
          <w:szCs w:val="28"/>
        </w:rPr>
        <w:t xml:space="preserve"> </w:t>
      </w:r>
      <w:r w:rsidRPr="00D16540">
        <w:rPr>
          <w:rFonts w:ascii="Times New Roman" w:hAnsi="Times New Roman"/>
          <w:sz w:val="28"/>
          <w:szCs w:val="28"/>
        </w:rPr>
        <w:t>их с учетом потребностей инвалидов;</w:t>
      </w:r>
    </w:p>
    <w:p w:rsidR="000B05FC" w:rsidRPr="00D16540" w:rsidRDefault="000B05FC" w:rsidP="00D16540">
      <w:pPr>
        <w:pStyle w:val="a3"/>
        <w:numPr>
          <w:ilvl w:val="0"/>
          <w:numId w:val="41"/>
        </w:numPr>
        <w:spacing w:after="0"/>
        <w:ind w:left="0" w:firstLine="709"/>
        <w:jc w:val="both"/>
        <w:rPr>
          <w:rFonts w:ascii="Times New Roman" w:hAnsi="Times New Roman"/>
          <w:sz w:val="28"/>
          <w:szCs w:val="28"/>
        </w:rPr>
      </w:pPr>
      <w:r w:rsidRPr="00D16540">
        <w:rPr>
          <w:rFonts w:ascii="Times New Roman" w:hAnsi="Times New Roman"/>
          <w:sz w:val="28"/>
          <w:szCs w:val="28"/>
        </w:rPr>
        <w:t>содействие развитию социально ориентированных некоммерческих организаций в части обеспечения финансовой и имущественной поддержки на местном уровне</w:t>
      </w:r>
      <w:r w:rsidR="00535F5B" w:rsidRPr="00D16540">
        <w:rPr>
          <w:rFonts w:ascii="Times New Roman" w:hAnsi="Times New Roman"/>
          <w:sz w:val="28"/>
          <w:szCs w:val="28"/>
        </w:rPr>
        <w:t>.</w:t>
      </w:r>
    </w:p>
    <w:p w:rsidR="00B97689" w:rsidRPr="00B97689" w:rsidRDefault="00B97689" w:rsidP="00B97689">
      <w:pPr>
        <w:pStyle w:val="a3"/>
        <w:tabs>
          <w:tab w:val="left" w:pos="284"/>
        </w:tabs>
        <w:spacing w:after="0"/>
        <w:ind w:right="142"/>
        <w:jc w:val="right"/>
        <w:rPr>
          <w:rFonts w:ascii="Times New Roman" w:hAnsi="Times New Roman"/>
          <w:sz w:val="28"/>
          <w:szCs w:val="28"/>
        </w:rPr>
      </w:pPr>
      <w:r w:rsidRPr="00B97689">
        <w:rPr>
          <w:rFonts w:ascii="Times New Roman" w:hAnsi="Times New Roman"/>
          <w:color w:val="000000" w:themeColor="text1"/>
          <w:sz w:val="28"/>
          <w:szCs w:val="28"/>
        </w:rPr>
        <w:t xml:space="preserve">Таблица </w:t>
      </w:r>
      <w:r>
        <w:rPr>
          <w:rFonts w:ascii="Times New Roman" w:hAnsi="Times New Roman"/>
          <w:sz w:val="28"/>
          <w:szCs w:val="28"/>
        </w:rPr>
        <w:t>№</w:t>
      </w:r>
      <w:r w:rsidR="00535F5B">
        <w:rPr>
          <w:rFonts w:ascii="Times New Roman" w:hAnsi="Times New Roman"/>
          <w:sz w:val="28"/>
          <w:szCs w:val="28"/>
        </w:rPr>
        <w:t> </w:t>
      </w:r>
      <w:r>
        <w:rPr>
          <w:rFonts w:ascii="Times New Roman" w:hAnsi="Times New Roman"/>
          <w:sz w:val="28"/>
          <w:szCs w:val="28"/>
        </w:rPr>
        <w:t>12</w:t>
      </w:r>
    </w:p>
    <w:p w:rsidR="00054667" w:rsidRPr="00535F5B" w:rsidRDefault="00054667" w:rsidP="00054667">
      <w:pPr>
        <w:spacing w:after="0" w:line="240" w:lineRule="auto"/>
        <w:jc w:val="center"/>
        <w:rPr>
          <w:rFonts w:ascii="Times New Roman" w:eastAsia="Times New Roman" w:hAnsi="Times New Roman" w:cs="Times New Roman"/>
          <w:sz w:val="24"/>
          <w:szCs w:val="24"/>
          <w:lang w:eastAsia="ru-RU"/>
        </w:rPr>
      </w:pPr>
      <w:r w:rsidRPr="00535F5B">
        <w:rPr>
          <w:rFonts w:ascii="Times New Roman" w:eastAsia="Times New Roman" w:hAnsi="Times New Roman" w:cs="Times New Roman"/>
          <w:sz w:val="24"/>
          <w:szCs w:val="24"/>
          <w:lang w:eastAsia="ru-RU"/>
        </w:rPr>
        <w:t>Динамика показате</w:t>
      </w:r>
      <w:r w:rsidR="00535F5B" w:rsidRPr="00535F5B">
        <w:rPr>
          <w:rFonts w:ascii="Times New Roman" w:eastAsia="Times New Roman" w:hAnsi="Times New Roman" w:cs="Times New Roman"/>
          <w:sz w:val="24"/>
          <w:szCs w:val="24"/>
          <w:lang w:eastAsia="ru-RU"/>
        </w:rPr>
        <w:t>лей за период с 2011 по 2020 год</w:t>
      </w:r>
    </w:p>
    <w:p w:rsidR="00054667" w:rsidRPr="00054667" w:rsidRDefault="00054667" w:rsidP="00054667">
      <w:pPr>
        <w:spacing w:after="0" w:line="240" w:lineRule="auto"/>
        <w:jc w:val="center"/>
        <w:rPr>
          <w:rFonts w:ascii="Times New Roman" w:eastAsia="Times New Roman" w:hAnsi="Times New Roman" w:cs="Times New Roman"/>
          <w:b/>
          <w:sz w:val="28"/>
          <w:szCs w:val="24"/>
          <w:lang w:eastAsia="ru-RU"/>
        </w:rPr>
      </w:pPr>
    </w:p>
    <w:tbl>
      <w:tblPr>
        <w:tblStyle w:val="ae"/>
        <w:tblW w:w="10491" w:type="dxa"/>
        <w:tblInd w:w="-318" w:type="dxa"/>
        <w:tblLayout w:type="fixed"/>
        <w:tblLook w:val="04A0" w:firstRow="1" w:lastRow="0" w:firstColumn="1" w:lastColumn="0" w:noHBand="0" w:noVBand="1"/>
      </w:tblPr>
      <w:tblGrid>
        <w:gridCol w:w="1760"/>
        <w:gridCol w:w="974"/>
        <w:gridCol w:w="866"/>
        <w:gridCol w:w="966"/>
        <w:gridCol w:w="716"/>
        <w:gridCol w:w="866"/>
        <w:gridCol w:w="866"/>
        <w:gridCol w:w="866"/>
        <w:gridCol w:w="866"/>
        <w:gridCol w:w="894"/>
        <w:gridCol w:w="851"/>
      </w:tblGrid>
      <w:tr w:rsidR="001C0814" w:rsidRPr="00501EC7" w:rsidTr="001C0814">
        <w:tc>
          <w:tcPr>
            <w:tcW w:w="1760" w:type="dxa"/>
          </w:tcPr>
          <w:p w:rsidR="001C0814" w:rsidRPr="00501EC7" w:rsidRDefault="001C0814" w:rsidP="00054667">
            <w:pPr>
              <w:spacing w:after="0" w:line="240" w:lineRule="auto"/>
              <w:jc w:val="center"/>
              <w:rPr>
                <w:rFonts w:ascii="Times New Roman" w:eastAsia="Times New Roman" w:hAnsi="Times New Roman" w:cs="Times New Roman"/>
                <w:b/>
                <w:sz w:val="20"/>
                <w:szCs w:val="20"/>
                <w:lang w:eastAsia="ru-RU"/>
              </w:rPr>
            </w:pPr>
          </w:p>
        </w:tc>
        <w:tc>
          <w:tcPr>
            <w:tcW w:w="974" w:type="dxa"/>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2011</w:t>
            </w:r>
          </w:p>
        </w:tc>
        <w:tc>
          <w:tcPr>
            <w:tcW w:w="866" w:type="dxa"/>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2012</w:t>
            </w:r>
          </w:p>
        </w:tc>
        <w:tc>
          <w:tcPr>
            <w:tcW w:w="966" w:type="dxa"/>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2013</w:t>
            </w:r>
          </w:p>
        </w:tc>
        <w:tc>
          <w:tcPr>
            <w:tcW w:w="716" w:type="dxa"/>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2014</w:t>
            </w:r>
          </w:p>
        </w:tc>
        <w:tc>
          <w:tcPr>
            <w:tcW w:w="866" w:type="dxa"/>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2015</w:t>
            </w:r>
          </w:p>
        </w:tc>
        <w:tc>
          <w:tcPr>
            <w:tcW w:w="866" w:type="dxa"/>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2016</w:t>
            </w:r>
          </w:p>
        </w:tc>
        <w:tc>
          <w:tcPr>
            <w:tcW w:w="866" w:type="dxa"/>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2017</w:t>
            </w:r>
          </w:p>
        </w:tc>
        <w:tc>
          <w:tcPr>
            <w:tcW w:w="866" w:type="dxa"/>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2018</w:t>
            </w:r>
          </w:p>
        </w:tc>
        <w:tc>
          <w:tcPr>
            <w:tcW w:w="894" w:type="dxa"/>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2019</w:t>
            </w:r>
          </w:p>
        </w:tc>
        <w:tc>
          <w:tcPr>
            <w:tcW w:w="851" w:type="dxa"/>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2020</w:t>
            </w:r>
          </w:p>
        </w:tc>
      </w:tr>
      <w:tr w:rsidR="001C0814" w:rsidRPr="00501EC7" w:rsidTr="001C0814">
        <w:tc>
          <w:tcPr>
            <w:tcW w:w="1760" w:type="dxa"/>
          </w:tcPr>
          <w:p w:rsidR="001C0814" w:rsidRPr="00501EC7" w:rsidRDefault="001C0814" w:rsidP="00054667">
            <w:pPr>
              <w:spacing w:after="0" w:line="240" w:lineRule="auto"/>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Численность неработающих пенсионеров</w:t>
            </w:r>
            <w:r>
              <w:rPr>
                <w:rFonts w:ascii="Times New Roman" w:eastAsia="Times New Roman" w:hAnsi="Times New Roman" w:cs="Times New Roman"/>
                <w:sz w:val="20"/>
                <w:szCs w:val="20"/>
                <w:lang w:eastAsia="ru-RU"/>
              </w:rPr>
              <w:t xml:space="preserve"> – </w:t>
            </w:r>
            <w:r w:rsidRPr="00501EC7">
              <w:rPr>
                <w:rFonts w:ascii="Times New Roman" w:eastAsia="Times New Roman" w:hAnsi="Times New Roman" w:cs="Times New Roman"/>
                <w:sz w:val="20"/>
                <w:szCs w:val="20"/>
                <w:lang w:eastAsia="ru-RU"/>
              </w:rPr>
              <w:t>получателей дополнительных мер социальной поддержки, чел.</w:t>
            </w:r>
          </w:p>
          <w:p w:rsidR="001C0814" w:rsidRPr="00501EC7" w:rsidRDefault="001C0814" w:rsidP="00054667">
            <w:pPr>
              <w:spacing w:after="0" w:line="240" w:lineRule="auto"/>
              <w:rPr>
                <w:rFonts w:ascii="Times New Roman" w:eastAsia="Times New Roman" w:hAnsi="Times New Roman" w:cs="Times New Roman"/>
                <w:b/>
                <w:sz w:val="20"/>
                <w:szCs w:val="20"/>
                <w:lang w:eastAsia="ru-RU"/>
              </w:rPr>
            </w:pPr>
          </w:p>
        </w:tc>
        <w:tc>
          <w:tcPr>
            <w:tcW w:w="974" w:type="dxa"/>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p>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p>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6 340</w:t>
            </w:r>
          </w:p>
        </w:tc>
        <w:tc>
          <w:tcPr>
            <w:tcW w:w="866" w:type="dxa"/>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p>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p>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7 185</w:t>
            </w:r>
          </w:p>
        </w:tc>
        <w:tc>
          <w:tcPr>
            <w:tcW w:w="966" w:type="dxa"/>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p>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p>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7 520</w:t>
            </w:r>
          </w:p>
        </w:tc>
        <w:tc>
          <w:tcPr>
            <w:tcW w:w="716" w:type="dxa"/>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p>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p>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6 581</w:t>
            </w:r>
          </w:p>
        </w:tc>
        <w:tc>
          <w:tcPr>
            <w:tcW w:w="866" w:type="dxa"/>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p>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p>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6 915</w:t>
            </w:r>
          </w:p>
        </w:tc>
        <w:tc>
          <w:tcPr>
            <w:tcW w:w="866" w:type="dxa"/>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p>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p>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7 390</w:t>
            </w:r>
          </w:p>
        </w:tc>
        <w:tc>
          <w:tcPr>
            <w:tcW w:w="866" w:type="dxa"/>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p>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p>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7 712</w:t>
            </w:r>
          </w:p>
        </w:tc>
        <w:tc>
          <w:tcPr>
            <w:tcW w:w="866" w:type="dxa"/>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p>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p>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8 266</w:t>
            </w:r>
          </w:p>
        </w:tc>
        <w:tc>
          <w:tcPr>
            <w:tcW w:w="894" w:type="dxa"/>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p>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p>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8 531</w:t>
            </w:r>
          </w:p>
        </w:tc>
        <w:tc>
          <w:tcPr>
            <w:tcW w:w="851" w:type="dxa"/>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p>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p>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8 703</w:t>
            </w:r>
          </w:p>
        </w:tc>
      </w:tr>
      <w:tr w:rsidR="001C0814" w:rsidRPr="00501EC7" w:rsidTr="001C0814">
        <w:trPr>
          <w:trHeight w:val="405"/>
        </w:trPr>
        <w:tc>
          <w:tcPr>
            <w:tcW w:w="1760" w:type="dxa"/>
            <w:vAlign w:val="center"/>
          </w:tcPr>
          <w:p w:rsidR="001C0814" w:rsidRPr="00501EC7" w:rsidRDefault="001C0814" w:rsidP="00054667">
            <w:pPr>
              <w:spacing w:after="0" w:line="240" w:lineRule="auto"/>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lastRenderedPageBreak/>
              <w:t>Объем средств, направленных на предоставление мер социальной поддержки неработающим пенсионерам из бюджета города,</w:t>
            </w:r>
            <w:r>
              <w:rPr>
                <w:rFonts w:ascii="Times New Roman" w:eastAsia="Times New Roman" w:hAnsi="Times New Roman" w:cs="Times New Roman"/>
                <w:sz w:val="20"/>
                <w:szCs w:val="20"/>
                <w:lang w:eastAsia="ru-RU"/>
              </w:rPr>
              <w:t xml:space="preserve"> млн</w:t>
            </w:r>
            <w:r w:rsidRPr="00501EC7">
              <w:rPr>
                <w:rFonts w:ascii="Times New Roman" w:eastAsia="Times New Roman" w:hAnsi="Times New Roman" w:cs="Times New Roman"/>
                <w:sz w:val="20"/>
                <w:szCs w:val="20"/>
                <w:lang w:eastAsia="ru-RU"/>
              </w:rPr>
              <w:t xml:space="preserve"> руб.</w:t>
            </w:r>
          </w:p>
          <w:p w:rsidR="001C0814" w:rsidRPr="00501EC7" w:rsidRDefault="001C0814" w:rsidP="00054667">
            <w:pPr>
              <w:spacing w:after="0" w:line="240" w:lineRule="auto"/>
              <w:rPr>
                <w:rFonts w:ascii="Times New Roman" w:eastAsia="Times New Roman" w:hAnsi="Times New Roman" w:cs="Times New Roman"/>
                <w:sz w:val="20"/>
                <w:szCs w:val="20"/>
                <w:lang w:eastAsia="ru-RU"/>
              </w:rPr>
            </w:pPr>
          </w:p>
        </w:tc>
        <w:tc>
          <w:tcPr>
            <w:tcW w:w="974" w:type="dxa"/>
            <w:vAlign w:val="center"/>
          </w:tcPr>
          <w:p w:rsidR="001C0814" w:rsidRPr="00501EC7" w:rsidRDefault="001C0814" w:rsidP="00501EC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82</w:t>
            </w:r>
            <w:r>
              <w:rPr>
                <w:rFonts w:ascii="Times New Roman" w:eastAsia="Times New Roman" w:hAnsi="Times New Roman" w:cs="Times New Roman"/>
                <w:sz w:val="20"/>
                <w:szCs w:val="20"/>
                <w:lang w:eastAsia="ru-RU"/>
              </w:rPr>
              <w:t xml:space="preserve"> </w:t>
            </w:r>
            <w:r w:rsidRPr="00501EC7">
              <w:rPr>
                <w:rFonts w:ascii="Times New Roman" w:eastAsia="Times New Roman" w:hAnsi="Times New Roman" w:cs="Times New Roman"/>
                <w:sz w:val="20"/>
                <w:szCs w:val="20"/>
                <w:lang w:eastAsia="ru-RU"/>
              </w:rPr>
              <w:t>803,1</w:t>
            </w:r>
          </w:p>
        </w:tc>
        <w:tc>
          <w:tcPr>
            <w:tcW w:w="866" w:type="dxa"/>
            <w:vAlign w:val="center"/>
          </w:tcPr>
          <w:p w:rsidR="001C0814" w:rsidRPr="00501EC7" w:rsidRDefault="001C0814" w:rsidP="00501EC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93442,3</w:t>
            </w:r>
          </w:p>
        </w:tc>
        <w:tc>
          <w:tcPr>
            <w:tcW w:w="966" w:type="dxa"/>
            <w:vAlign w:val="center"/>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r w:rsidRPr="00501EC7">
              <w:rPr>
                <w:rFonts w:ascii="Times New Roman" w:eastAsia="Times New Roman" w:hAnsi="Times New Roman" w:cs="Times New Roman"/>
                <w:sz w:val="20"/>
                <w:szCs w:val="20"/>
                <w:lang w:eastAsia="ru-RU"/>
              </w:rPr>
              <w:t>335,9</w:t>
            </w:r>
          </w:p>
        </w:tc>
        <w:tc>
          <w:tcPr>
            <w:tcW w:w="716" w:type="dxa"/>
            <w:vAlign w:val="center"/>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96285</w:t>
            </w:r>
          </w:p>
        </w:tc>
        <w:tc>
          <w:tcPr>
            <w:tcW w:w="866" w:type="dxa"/>
            <w:vAlign w:val="center"/>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r w:rsidRPr="00501EC7">
              <w:rPr>
                <w:rFonts w:ascii="Times New Roman" w:eastAsia="Times New Roman" w:hAnsi="Times New Roman" w:cs="Times New Roman"/>
                <w:sz w:val="20"/>
                <w:szCs w:val="20"/>
                <w:lang w:eastAsia="ru-RU"/>
              </w:rPr>
              <w:t>924,8</w:t>
            </w:r>
          </w:p>
        </w:tc>
        <w:tc>
          <w:tcPr>
            <w:tcW w:w="866" w:type="dxa"/>
            <w:vAlign w:val="center"/>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r w:rsidRPr="00501EC7">
              <w:rPr>
                <w:rFonts w:ascii="Times New Roman" w:eastAsia="Times New Roman" w:hAnsi="Times New Roman" w:cs="Times New Roman"/>
                <w:sz w:val="20"/>
                <w:szCs w:val="20"/>
                <w:lang w:eastAsia="ru-RU"/>
              </w:rPr>
              <w:t>591,5</w:t>
            </w:r>
          </w:p>
        </w:tc>
        <w:tc>
          <w:tcPr>
            <w:tcW w:w="866" w:type="dxa"/>
            <w:vAlign w:val="center"/>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r w:rsidRPr="00501EC7">
              <w:rPr>
                <w:rFonts w:ascii="Times New Roman" w:eastAsia="Times New Roman" w:hAnsi="Times New Roman" w:cs="Times New Roman"/>
                <w:sz w:val="20"/>
                <w:szCs w:val="20"/>
                <w:lang w:eastAsia="ru-RU"/>
              </w:rPr>
              <w:t>768,2</w:t>
            </w:r>
          </w:p>
        </w:tc>
        <w:tc>
          <w:tcPr>
            <w:tcW w:w="866" w:type="dxa"/>
            <w:vAlign w:val="center"/>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r w:rsidRPr="00501EC7">
              <w:rPr>
                <w:rFonts w:ascii="Times New Roman" w:eastAsia="Times New Roman" w:hAnsi="Times New Roman" w:cs="Times New Roman"/>
                <w:sz w:val="20"/>
                <w:szCs w:val="20"/>
                <w:lang w:eastAsia="ru-RU"/>
              </w:rPr>
              <w:t>115,6</w:t>
            </w:r>
          </w:p>
        </w:tc>
        <w:tc>
          <w:tcPr>
            <w:tcW w:w="894" w:type="dxa"/>
            <w:vAlign w:val="center"/>
          </w:tcPr>
          <w:p w:rsidR="001C0814" w:rsidRPr="00501EC7" w:rsidRDefault="001C0814" w:rsidP="004877FC">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97985,4</w:t>
            </w:r>
          </w:p>
        </w:tc>
        <w:tc>
          <w:tcPr>
            <w:tcW w:w="851" w:type="dxa"/>
            <w:vAlign w:val="center"/>
          </w:tcPr>
          <w:p w:rsidR="001C0814" w:rsidRPr="00501EC7" w:rsidRDefault="001C0814"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103 184,5</w:t>
            </w:r>
          </w:p>
        </w:tc>
      </w:tr>
    </w:tbl>
    <w:p w:rsidR="00054667" w:rsidRPr="00054667" w:rsidRDefault="00054667" w:rsidP="00054667">
      <w:pPr>
        <w:spacing w:after="0" w:line="240" w:lineRule="auto"/>
        <w:rPr>
          <w:rFonts w:ascii="Times New Roman" w:eastAsia="Times New Roman" w:hAnsi="Times New Roman" w:cs="Times New Roman"/>
          <w:lang w:eastAsia="ru-RU"/>
        </w:rPr>
      </w:pPr>
    </w:p>
    <w:p w:rsidR="002107D3" w:rsidRPr="001E516D" w:rsidRDefault="002107D3" w:rsidP="00D16540">
      <w:pPr>
        <w:pStyle w:val="2"/>
        <w:spacing w:before="0" w:after="0" w:line="276" w:lineRule="auto"/>
        <w:rPr>
          <w:i w:val="0"/>
        </w:rPr>
      </w:pPr>
      <w:bookmarkStart w:id="249" w:name="_Toc64487248"/>
      <w:r w:rsidRPr="001E516D">
        <w:rPr>
          <w:i w:val="0"/>
        </w:rPr>
        <w:t>21.</w:t>
      </w:r>
      <w:r w:rsidR="005C7977" w:rsidRPr="001E516D">
        <w:rPr>
          <w:i w:val="0"/>
        </w:rPr>
        <w:t xml:space="preserve"> </w:t>
      </w:r>
      <w:r w:rsidRPr="001E516D">
        <w:rPr>
          <w:i w:val="0"/>
        </w:rPr>
        <w:t>Исполнение полномочий Главой города, организация</w:t>
      </w:r>
      <w:r w:rsidR="00376BC9">
        <w:rPr>
          <w:i w:val="0"/>
        </w:rPr>
        <w:t xml:space="preserve"> </w:t>
      </w:r>
      <w:r w:rsidRPr="001E516D">
        <w:rPr>
          <w:i w:val="0"/>
        </w:rPr>
        <w:t xml:space="preserve"> деятельности Администрации города</w:t>
      </w:r>
      <w:bookmarkEnd w:id="246"/>
      <w:bookmarkEnd w:id="247"/>
      <w:bookmarkEnd w:id="248"/>
      <w:bookmarkEnd w:id="249"/>
    </w:p>
    <w:p w:rsidR="001E516D" w:rsidRPr="001E516D" w:rsidRDefault="001E516D" w:rsidP="00D16540">
      <w:pPr>
        <w:pStyle w:val="2"/>
        <w:spacing w:before="0" w:after="0" w:line="276" w:lineRule="auto"/>
        <w:rPr>
          <w:i w:val="0"/>
        </w:rPr>
      </w:pPr>
      <w:bookmarkStart w:id="250" w:name="_Toc64487249"/>
      <w:r w:rsidRPr="001E516D">
        <w:rPr>
          <w:i w:val="0"/>
        </w:rPr>
        <w:t>21.1. Межмуниципальное и международное сотрудничество</w:t>
      </w:r>
      <w:bookmarkEnd w:id="250"/>
      <w:r w:rsidRPr="001E516D">
        <w:rPr>
          <w:i w:val="0"/>
        </w:rPr>
        <w:t xml:space="preserve"> </w:t>
      </w:r>
    </w:p>
    <w:p w:rsidR="001E516D" w:rsidRPr="003C4FFF" w:rsidRDefault="001E516D" w:rsidP="00D16540">
      <w:pPr>
        <w:spacing w:after="0" w:line="276" w:lineRule="auto"/>
        <w:ind w:firstLine="709"/>
        <w:contextualSpacing/>
        <w:jc w:val="both"/>
        <w:rPr>
          <w:rFonts w:ascii="Times New Roman" w:eastAsia="Calibri" w:hAnsi="Times New Roman" w:cs="Times New Roman"/>
          <w:sz w:val="28"/>
          <w:szCs w:val="28"/>
          <w:lang w:eastAsia="ru-RU"/>
        </w:rPr>
      </w:pPr>
    </w:p>
    <w:p w:rsidR="001E516D" w:rsidRPr="003C4FFF" w:rsidRDefault="001E516D" w:rsidP="00D16540">
      <w:pPr>
        <w:spacing w:after="0" w:line="276" w:lineRule="auto"/>
        <w:ind w:firstLine="709"/>
        <w:contextualSpacing/>
        <w:jc w:val="both"/>
        <w:rPr>
          <w:rFonts w:ascii="Times New Roman" w:eastAsia="Times New Roman" w:hAnsi="Times New Roman" w:cs="Times New Roman"/>
          <w:sz w:val="28"/>
          <w:szCs w:val="28"/>
          <w:lang w:eastAsia="ru-RU"/>
        </w:rPr>
      </w:pPr>
      <w:r w:rsidRPr="003C4FFF">
        <w:rPr>
          <w:rFonts w:ascii="Times New Roman" w:eastAsia="Calibri" w:hAnsi="Times New Roman" w:cs="Times New Roman"/>
          <w:sz w:val="28"/>
          <w:szCs w:val="28"/>
          <w:lang w:eastAsia="ru-RU"/>
        </w:rPr>
        <w:t>Межмуниципальное, международное сотрудничество является важной составляющей работы Администрации города Ханты-Мансийска по расширению экономических, информационных и культурных связей, по обмену опытом, по развитию правовой, торгово-экономической, экологической, социальной и инвестиционной ситуации, по совместной организации и проведению конференций, совещаний и других мероприятий.</w:t>
      </w:r>
      <w:r w:rsidR="00D16540">
        <w:rPr>
          <w:rFonts w:ascii="Times New Roman" w:eastAsia="Calibri" w:hAnsi="Times New Roman" w:cs="Times New Roman"/>
          <w:sz w:val="28"/>
          <w:szCs w:val="28"/>
          <w:lang w:eastAsia="ru-RU"/>
        </w:rPr>
        <w:t xml:space="preserve"> </w:t>
      </w:r>
      <w:r w:rsidRPr="003C4FFF">
        <w:rPr>
          <w:rFonts w:ascii="Times New Roman" w:eastAsia="Times New Roman" w:hAnsi="Times New Roman" w:cs="Times New Roman"/>
          <w:sz w:val="28"/>
          <w:szCs w:val="28"/>
          <w:lang w:eastAsia="ru-RU"/>
        </w:rPr>
        <w:t>По состоян</w:t>
      </w:r>
      <w:r>
        <w:rPr>
          <w:rFonts w:ascii="Times New Roman" w:eastAsia="Times New Roman" w:hAnsi="Times New Roman" w:cs="Times New Roman"/>
          <w:sz w:val="28"/>
          <w:szCs w:val="28"/>
          <w:lang w:eastAsia="ru-RU"/>
        </w:rPr>
        <w:t>ию на декабрь 2020 года действую</w:t>
      </w:r>
      <w:r w:rsidRPr="003C4FFF">
        <w:rPr>
          <w:rFonts w:ascii="Times New Roman" w:eastAsia="Times New Roman" w:hAnsi="Times New Roman" w:cs="Times New Roman"/>
          <w:sz w:val="28"/>
          <w:szCs w:val="28"/>
          <w:lang w:eastAsia="ru-RU"/>
        </w:rPr>
        <w:t>т 15 соглашений, протоколов о намерениях, меморандумов о сотрудничестве между городом Ханты-Мансийском и органами местного самоуправления других муниципальных образований, а также</w:t>
      </w:r>
      <w:r>
        <w:rPr>
          <w:rFonts w:ascii="Times New Roman" w:eastAsia="Times New Roman" w:hAnsi="Times New Roman" w:cs="Times New Roman"/>
          <w:sz w:val="28"/>
          <w:szCs w:val="28"/>
          <w:lang w:eastAsia="ru-RU"/>
        </w:rPr>
        <w:t xml:space="preserve"> </w:t>
      </w:r>
      <w:r w:rsidRPr="003C4FFF">
        <w:rPr>
          <w:rFonts w:ascii="Times New Roman" w:eastAsia="Times New Roman" w:hAnsi="Times New Roman" w:cs="Times New Roman"/>
          <w:sz w:val="28"/>
          <w:szCs w:val="28"/>
          <w:lang w:eastAsia="ru-RU"/>
        </w:rPr>
        <w:t>иностранными государствами:</w:t>
      </w:r>
      <w:r w:rsidR="00D16540">
        <w:rPr>
          <w:rFonts w:ascii="Times New Roman" w:eastAsia="Times New Roman" w:hAnsi="Times New Roman" w:cs="Times New Roman"/>
          <w:sz w:val="28"/>
          <w:szCs w:val="28"/>
          <w:lang w:eastAsia="ru-RU"/>
        </w:rPr>
        <w:t xml:space="preserve"> </w:t>
      </w:r>
      <w:r w:rsidRPr="003C4FFF">
        <w:rPr>
          <w:rFonts w:ascii="Times New Roman" w:eastAsia="Times New Roman" w:hAnsi="Times New Roman" w:cs="Times New Roman"/>
          <w:sz w:val="28"/>
          <w:szCs w:val="28"/>
          <w:lang w:eastAsia="ru-RU"/>
        </w:rPr>
        <w:t xml:space="preserve">10 соглашений о межмуниципальном </w:t>
      </w:r>
      <w:r>
        <w:rPr>
          <w:rFonts w:ascii="Times New Roman" w:eastAsia="Times New Roman" w:hAnsi="Times New Roman" w:cs="Times New Roman"/>
          <w:sz w:val="28"/>
          <w:szCs w:val="28"/>
          <w:lang w:eastAsia="ru-RU"/>
        </w:rPr>
        <w:t>сотрудничестве: с городом Санкт-</w:t>
      </w:r>
      <w:r w:rsidRPr="003C4FFF">
        <w:rPr>
          <w:rFonts w:ascii="Times New Roman" w:eastAsia="Times New Roman" w:hAnsi="Times New Roman" w:cs="Times New Roman"/>
          <w:sz w:val="28"/>
          <w:szCs w:val="28"/>
          <w:lang w:eastAsia="ru-RU"/>
        </w:rPr>
        <w:t xml:space="preserve">Петербургом (2 соглашения), городом Элиста (Калмыкия), городом Артем (Приморский край), городом Саки (Крым), городом Нижневартовском, городом </w:t>
      </w:r>
      <w:proofErr w:type="spellStart"/>
      <w:r w:rsidRPr="003C4FFF">
        <w:rPr>
          <w:rFonts w:ascii="Times New Roman" w:eastAsia="Times New Roman" w:hAnsi="Times New Roman" w:cs="Times New Roman"/>
          <w:sz w:val="28"/>
          <w:szCs w:val="28"/>
          <w:lang w:eastAsia="ru-RU"/>
        </w:rPr>
        <w:t>Нягань</w:t>
      </w:r>
      <w:proofErr w:type="spellEnd"/>
      <w:r w:rsidRPr="003C4F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городом </w:t>
      </w:r>
      <w:r w:rsidRPr="003C4FFF">
        <w:rPr>
          <w:rFonts w:ascii="Times New Roman" w:eastAsia="Times New Roman" w:hAnsi="Times New Roman" w:cs="Times New Roman"/>
          <w:sz w:val="28"/>
          <w:szCs w:val="28"/>
          <w:lang w:eastAsia="ru-RU"/>
        </w:rPr>
        <w:t xml:space="preserve">Новороссийском, Ханты-Мансийским районом, </w:t>
      </w:r>
      <w:proofErr w:type="spellStart"/>
      <w:r w:rsidRPr="003C4FFF">
        <w:rPr>
          <w:rFonts w:ascii="Times New Roman" w:eastAsia="Times New Roman" w:hAnsi="Times New Roman" w:cs="Times New Roman"/>
          <w:sz w:val="28"/>
          <w:szCs w:val="28"/>
          <w:lang w:eastAsia="ru-RU"/>
        </w:rPr>
        <w:t>Кондинским</w:t>
      </w:r>
      <w:proofErr w:type="spellEnd"/>
      <w:r w:rsidRPr="003C4FFF">
        <w:rPr>
          <w:rFonts w:ascii="Times New Roman" w:eastAsia="Times New Roman" w:hAnsi="Times New Roman" w:cs="Times New Roman"/>
          <w:sz w:val="28"/>
          <w:szCs w:val="28"/>
          <w:lang w:eastAsia="ru-RU"/>
        </w:rPr>
        <w:t xml:space="preserve"> районом;</w:t>
      </w:r>
      <w:r w:rsidR="00D16540">
        <w:rPr>
          <w:rFonts w:ascii="Times New Roman" w:eastAsia="Times New Roman" w:hAnsi="Times New Roman" w:cs="Times New Roman"/>
          <w:sz w:val="28"/>
          <w:szCs w:val="28"/>
          <w:lang w:eastAsia="ru-RU"/>
        </w:rPr>
        <w:t xml:space="preserve"> </w:t>
      </w:r>
      <w:r w:rsidRPr="003C4FFF">
        <w:rPr>
          <w:rFonts w:ascii="Times New Roman" w:eastAsia="Times New Roman" w:hAnsi="Times New Roman" w:cs="Times New Roman"/>
          <w:sz w:val="28"/>
          <w:szCs w:val="28"/>
          <w:lang w:eastAsia="ru-RU"/>
        </w:rPr>
        <w:t xml:space="preserve">4 протокола о </w:t>
      </w:r>
      <w:r>
        <w:rPr>
          <w:rFonts w:ascii="Times New Roman" w:eastAsia="Times New Roman" w:hAnsi="Times New Roman" w:cs="Times New Roman"/>
          <w:sz w:val="28"/>
          <w:szCs w:val="28"/>
          <w:lang w:eastAsia="ru-RU"/>
        </w:rPr>
        <w:t>намерениях: с городом Каменск-</w:t>
      </w:r>
      <w:r w:rsidRPr="003C4FFF">
        <w:rPr>
          <w:rFonts w:ascii="Times New Roman" w:eastAsia="Times New Roman" w:hAnsi="Times New Roman" w:cs="Times New Roman"/>
          <w:sz w:val="28"/>
          <w:szCs w:val="28"/>
          <w:lang w:eastAsia="ru-RU"/>
        </w:rPr>
        <w:t>Уральский (Свердловская область), с городом Юрмала (Латвия), городом Рига (Латвия) и городом Ереваном (Армения);</w:t>
      </w:r>
      <w:r w:rsidR="00D16540">
        <w:rPr>
          <w:rFonts w:ascii="Times New Roman" w:eastAsia="Times New Roman" w:hAnsi="Times New Roman" w:cs="Times New Roman"/>
          <w:sz w:val="28"/>
          <w:szCs w:val="28"/>
          <w:lang w:eastAsia="ru-RU"/>
        </w:rPr>
        <w:t xml:space="preserve"> </w:t>
      </w:r>
      <w:r w:rsidRPr="003C4FFF">
        <w:rPr>
          <w:rFonts w:ascii="Times New Roman" w:eastAsia="Times New Roman" w:hAnsi="Times New Roman" w:cs="Times New Roman"/>
          <w:sz w:val="28"/>
          <w:szCs w:val="28"/>
          <w:lang w:eastAsia="ru-RU"/>
        </w:rPr>
        <w:t xml:space="preserve"> меморандум о со</w:t>
      </w:r>
      <w:r>
        <w:rPr>
          <w:rFonts w:ascii="Times New Roman" w:eastAsia="Times New Roman" w:hAnsi="Times New Roman" w:cs="Times New Roman"/>
          <w:sz w:val="28"/>
          <w:szCs w:val="28"/>
          <w:lang w:eastAsia="ru-RU"/>
        </w:rPr>
        <w:t xml:space="preserve">трудничестве с городом </w:t>
      </w:r>
      <w:proofErr w:type="spellStart"/>
      <w:r>
        <w:rPr>
          <w:rFonts w:ascii="Times New Roman" w:eastAsia="Times New Roman" w:hAnsi="Times New Roman" w:cs="Times New Roman"/>
          <w:sz w:val="28"/>
          <w:szCs w:val="28"/>
          <w:lang w:eastAsia="ru-RU"/>
        </w:rPr>
        <w:t>Банска</w:t>
      </w:r>
      <w:proofErr w:type="spellEnd"/>
      <w:r>
        <w:rPr>
          <w:rFonts w:ascii="Times New Roman" w:eastAsia="Times New Roman" w:hAnsi="Times New Roman" w:cs="Times New Roman"/>
          <w:sz w:val="28"/>
          <w:szCs w:val="28"/>
          <w:lang w:eastAsia="ru-RU"/>
        </w:rPr>
        <w:t>-</w:t>
      </w:r>
      <w:r w:rsidRPr="003C4FFF">
        <w:rPr>
          <w:rFonts w:ascii="Times New Roman" w:eastAsia="Times New Roman" w:hAnsi="Times New Roman" w:cs="Times New Roman"/>
          <w:sz w:val="28"/>
          <w:szCs w:val="28"/>
          <w:lang w:eastAsia="ru-RU"/>
        </w:rPr>
        <w:t>Быстрица (Словакия).</w:t>
      </w:r>
    </w:p>
    <w:p w:rsidR="00D16540" w:rsidRDefault="001E516D" w:rsidP="00D16540">
      <w:pPr>
        <w:spacing w:after="0" w:line="276" w:lineRule="auto"/>
        <w:ind w:firstLine="709"/>
        <w:jc w:val="both"/>
        <w:rPr>
          <w:rFonts w:ascii="Times New Roman" w:eastAsia="Calibri" w:hAnsi="Times New Roman" w:cs="Times New Roman"/>
          <w:sz w:val="28"/>
          <w:szCs w:val="28"/>
          <w:lang w:eastAsia="ru-RU"/>
        </w:rPr>
      </w:pPr>
      <w:r w:rsidRPr="003C4FFF">
        <w:rPr>
          <w:rFonts w:ascii="Times New Roman" w:eastAsia="Times New Roman" w:hAnsi="Times New Roman" w:cs="Times New Roman"/>
          <w:sz w:val="28"/>
          <w:szCs w:val="28"/>
          <w:lang w:eastAsia="ru-RU"/>
        </w:rPr>
        <w:t xml:space="preserve">Глава города Ханты-Мансийска является </w:t>
      </w:r>
      <w:r>
        <w:rPr>
          <w:rFonts w:ascii="Times New Roman" w:eastAsia="Calibri" w:hAnsi="Times New Roman" w:cs="Times New Roman"/>
          <w:sz w:val="28"/>
          <w:szCs w:val="28"/>
          <w:lang w:eastAsia="ru-RU"/>
        </w:rPr>
        <w:t>п</w:t>
      </w:r>
      <w:r w:rsidRPr="003C4FFF">
        <w:rPr>
          <w:rFonts w:ascii="Times New Roman" w:eastAsia="Calibri" w:hAnsi="Times New Roman" w:cs="Times New Roman"/>
          <w:sz w:val="28"/>
          <w:szCs w:val="28"/>
          <w:lang w:eastAsia="ru-RU"/>
        </w:rPr>
        <w:t xml:space="preserve">редседателем Регионального совета Ханты-Мансийского Регионального отделения Общероссийской общественной организации «Всероссийский Совет местного самоуправления», а также заместителем </w:t>
      </w:r>
      <w:r>
        <w:rPr>
          <w:rFonts w:ascii="Times New Roman" w:eastAsia="Calibri" w:hAnsi="Times New Roman" w:cs="Times New Roman"/>
          <w:sz w:val="28"/>
          <w:szCs w:val="28"/>
          <w:lang w:eastAsia="ru-RU"/>
        </w:rPr>
        <w:t>п</w:t>
      </w:r>
      <w:r w:rsidRPr="003C4FFF">
        <w:rPr>
          <w:rFonts w:ascii="Times New Roman" w:eastAsia="Calibri" w:hAnsi="Times New Roman" w:cs="Times New Roman"/>
          <w:sz w:val="28"/>
          <w:szCs w:val="28"/>
          <w:lang w:eastAsia="ru-RU"/>
        </w:rPr>
        <w:t>редседателя Ассоциации «Совет муниципальных образований Ханты-Мансийского автономного округа – Югры».</w:t>
      </w:r>
      <w:r w:rsidR="00D16540">
        <w:rPr>
          <w:rFonts w:ascii="Times New Roman" w:eastAsia="Calibri" w:hAnsi="Times New Roman" w:cs="Times New Roman"/>
          <w:sz w:val="28"/>
          <w:szCs w:val="28"/>
          <w:lang w:eastAsia="ru-RU"/>
        </w:rPr>
        <w:t xml:space="preserve"> </w:t>
      </w:r>
      <w:r w:rsidRPr="003C4FFF">
        <w:rPr>
          <w:rFonts w:ascii="Times New Roman" w:eastAsia="Calibri" w:hAnsi="Times New Roman" w:cs="Times New Roman"/>
          <w:sz w:val="28"/>
          <w:szCs w:val="28"/>
          <w:lang w:eastAsia="ru-RU"/>
        </w:rPr>
        <w:t>На сегодняшний день органами местного самоуправления города Ханты-Мансийска проведен ряд масштабных мероприятий, направленных на межрегиональное и межмуниципальное сотрудничество:</w:t>
      </w:r>
    </w:p>
    <w:p w:rsidR="001E516D" w:rsidRPr="003C4FFF" w:rsidRDefault="00D16540" w:rsidP="00D16540">
      <w:pPr>
        <w:spacing w:after="0" w:line="276"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1E516D" w:rsidRPr="003C4FFF">
        <w:rPr>
          <w:rFonts w:ascii="Times New Roman" w:eastAsia="Calibri" w:hAnsi="Times New Roman" w:cs="Times New Roman"/>
          <w:sz w:val="28"/>
          <w:szCs w:val="28"/>
          <w:lang w:eastAsia="ru-RU"/>
        </w:rPr>
        <w:t xml:space="preserve">05 октября 2020 года состоялось </w:t>
      </w:r>
      <w:r w:rsidR="001E516D">
        <w:rPr>
          <w:rFonts w:ascii="Times New Roman" w:eastAsia="Calibri" w:hAnsi="Times New Roman" w:cs="Times New Roman"/>
          <w:sz w:val="28"/>
          <w:szCs w:val="28"/>
          <w:lang w:eastAsia="ru-RU"/>
        </w:rPr>
        <w:t>з</w:t>
      </w:r>
      <w:r w:rsidR="001E516D" w:rsidRPr="003C4FFF">
        <w:rPr>
          <w:rFonts w:ascii="Times New Roman" w:eastAsia="Calibri" w:hAnsi="Times New Roman" w:cs="Times New Roman"/>
          <w:sz w:val="28"/>
          <w:szCs w:val="28"/>
          <w:lang w:eastAsia="ru-RU"/>
        </w:rPr>
        <w:t xml:space="preserve">аседание Регионального совета Ханты-Мансийского Регионального отделения Общероссийской общественной </w:t>
      </w:r>
      <w:r w:rsidR="001E516D" w:rsidRPr="003C4FFF">
        <w:rPr>
          <w:rFonts w:ascii="Times New Roman" w:eastAsia="Calibri" w:hAnsi="Times New Roman" w:cs="Times New Roman"/>
          <w:sz w:val="28"/>
          <w:szCs w:val="28"/>
          <w:lang w:eastAsia="ru-RU"/>
        </w:rPr>
        <w:lastRenderedPageBreak/>
        <w:t>организации «Всероссийский Совет местного самоуправления» (далее – Заседание). На Заседании присутствовало 17 членов Регионального совета Ханты-Мансийского Регионального отделения Общероссийской общественной организации «Всероссийский Совет местного самоуправл</w:t>
      </w:r>
      <w:r w:rsidR="001E516D">
        <w:rPr>
          <w:rFonts w:ascii="Times New Roman" w:eastAsia="Calibri" w:hAnsi="Times New Roman" w:cs="Times New Roman"/>
          <w:sz w:val="28"/>
          <w:szCs w:val="28"/>
          <w:lang w:eastAsia="ru-RU"/>
        </w:rPr>
        <w:t>ения» (г</w:t>
      </w:r>
      <w:r w:rsidR="001E516D" w:rsidRPr="003C4FFF">
        <w:rPr>
          <w:rFonts w:ascii="Times New Roman" w:eastAsia="Calibri" w:hAnsi="Times New Roman" w:cs="Times New Roman"/>
          <w:sz w:val="28"/>
          <w:szCs w:val="28"/>
          <w:lang w:eastAsia="ru-RU"/>
        </w:rPr>
        <w:t>лавы городских округов и муниципальных районов Ханты-Мансийского автоном</w:t>
      </w:r>
      <w:r w:rsidR="001E516D">
        <w:rPr>
          <w:rFonts w:ascii="Times New Roman" w:eastAsia="Calibri" w:hAnsi="Times New Roman" w:cs="Times New Roman"/>
          <w:sz w:val="28"/>
          <w:szCs w:val="28"/>
          <w:lang w:eastAsia="ru-RU"/>
        </w:rPr>
        <w:t>ного округа – Югры).</w:t>
      </w:r>
      <w:r>
        <w:rPr>
          <w:rFonts w:ascii="Times New Roman" w:eastAsia="Calibri" w:hAnsi="Times New Roman" w:cs="Times New Roman"/>
          <w:sz w:val="28"/>
          <w:szCs w:val="28"/>
          <w:lang w:eastAsia="ru-RU"/>
        </w:rPr>
        <w:t xml:space="preserve"> </w:t>
      </w:r>
      <w:r w:rsidR="001E516D">
        <w:rPr>
          <w:rFonts w:ascii="Times New Roman" w:eastAsia="Calibri" w:hAnsi="Times New Roman" w:cs="Times New Roman"/>
          <w:sz w:val="28"/>
          <w:szCs w:val="28"/>
          <w:lang w:eastAsia="ru-RU"/>
        </w:rPr>
        <w:t>На повестке</w:t>
      </w:r>
      <w:r w:rsidR="001E516D" w:rsidRPr="003C4FFF">
        <w:rPr>
          <w:rFonts w:ascii="Times New Roman" w:eastAsia="Calibri" w:hAnsi="Times New Roman" w:cs="Times New Roman"/>
          <w:sz w:val="28"/>
          <w:szCs w:val="28"/>
          <w:lang w:eastAsia="ru-RU"/>
        </w:rPr>
        <w:t xml:space="preserve"> дня стоял отчет о деятельности Регионального совета Ханты-Мансийского Регионального отделения Общероссийской общественной организации «Всероссийский Совет местного сам</w:t>
      </w:r>
      <w:r w:rsidR="001E516D">
        <w:rPr>
          <w:rFonts w:ascii="Times New Roman" w:eastAsia="Calibri" w:hAnsi="Times New Roman" w:cs="Times New Roman"/>
          <w:sz w:val="28"/>
          <w:szCs w:val="28"/>
          <w:lang w:eastAsia="ru-RU"/>
        </w:rPr>
        <w:t>оуправления» за период с 2017 по 2020 год</w:t>
      </w:r>
      <w:r w:rsidR="001E516D" w:rsidRPr="003C4FFF">
        <w:rPr>
          <w:rFonts w:ascii="Times New Roman" w:eastAsia="Calibri" w:hAnsi="Times New Roman" w:cs="Times New Roman"/>
          <w:sz w:val="28"/>
          <w:szCs w:val="28"/>
          <w:lang w:eastAsia="ru-RU"/>
        </w:rPr>
        <w:t xml:space="preserve"> и определение основных направлений работы на предстоящий период.</w:t>
      </w:r>
    </w:p>
    <w:p w:rsidR="001E516D" w:rsidRPr="003C4FFF" w:rsidRDefault="001E516D" w:rsidP="00D16540">
      <w:pPr>
        <w:spacing w:after="0" w:line="276" w:lineRule="auto"/>
        <w:ind w:firstLine="709"/>
        <w:jc w:val="both"/>
        <w:rPr>
          <w:rFonts w:ascii="Times New Roman" w:eastAsia="Calibri" w:hAnsi="Times New Roman" w:cs="Times New Roman"/>
          <w:sz w:val="28"/>
          <w:szCs w:val="28"/>
          <w:lang w:eastAsia="ru-RU"/>
        </w:rPr>
      </w:pPr>
      <w:r w:rsidRPr="003C4FFF">
        <w:rPr>
          <w:rFonts w:ascii="Times New Roman" w:eastAsia="Calibri" w:hAnsi="Times New Roman" w:cs="Times New Roman"/>
          <w:sz w:val="28"/>
          <w:szCs w:val="28"/>
          <w:lang w:eastAsia="ru-RU"/>
        </w:rPr>
        <w:t xml:space="preserve">12 октября 2020 года в рамках реализации Меморандума от 23 октября 2014 года о сотрудничестве между городом Ханты-Мансийском (Российская Федерация) и городом </w:t>
      </w:r>
      <w:proofErr w:type="spellStart"/>
      <w:r w:rsidRPr="003C4FFF">
        <w:rPr>
          <w:rFonts w:ascii="Times New Roman" w:eastAsia="Calibri" w:hAnsi="Times New Roman" w:cs="Times New Roman"/>
          <w:sz w:val="28"/>
          <w:szCs w:val="28"/>
          <w:lang w:eastAsia="ru-RU"/>
        </w:rPr>
        <w:t>Банска</w:t>
      </w:r>
      <w:proofErr w:type="spellEnd"/>
      <w:r w:rsidRPr="003C4FFF">
        <w:rPr>
          <w:rFonts w:ascii="Times New Roman" w:eastAsia="Calibri" w:hAnsi="Times New Roman" w:cs="Times New Roman"/>
          <w:sz w:val="28"/>
          <w:szCs w:val="28"/>
          <w:lang w:eastAsia="ru-RU"/>
        </w:rPr>
        <w:t>-Быстрица (Словацкая Республика) город Ханты-Ма</w:t>
      </w:r>
      <w:r>
        <w:rPr>
          <w:rFonts w:ascii="Times New Roman" w:eastAsia="Calibri" w:hAnsi="Times New Roman" w:cs="Times New Roman"/>
          <w:sz w:val="28"/>
          <w:szCs w:val="28"/>
          <w:lang w:eastAsia="ru-RU"/>
        </w:rPr>
        <w:t>нсийск принял участие в открытии</w:t>
      </w:r>
      <w:r w:rsidRPr="003C4FFF">
        <w:rPr>
          <w:rFonts w:ascii="Times New Roman" w:eastAsia="Calibri" w:hAnsi="Times New Roman" w:cs="Times New Roman"/>
          <w:sz w:val="28"/>
          <w:szCs w:val="28"/>
          <w:lang w:eastAsia="ru-RU"/>
        </w:rPr>
        <w:t xml:space="preserve"> проекта «Неделя русского языка» (далее – Проект). Мероприятие состоялось в целях развития международного гуманитарного сотрудничества, поддержки и продвижения русского языка за рубежом. Мероприятие проходило в дистанционной форме. В проекте приняли участие органы власти Ханты-Мансийского автономного округа – Югры совместно с вузами, представителями общественных организаций и литературного сообщества.</w:t>
      </w:r>
    </w:p>
    <w:p w:rsidR="001E516D" w:rsidRPr="003C4FFF" w:rsidRDefault="001E516D" w:rsidP="00D16540">
      <w:pPr>
        <w:spacing w:after="0" w:line="276" w:lineRule="auto"/>
        <w:ind w:firstLine="709"/>
        <w:jc w:val="both"/>
        <w:rPr>
          <w:rFonts w:ascii="Times New Roman" w:eastAsia="Calibri" w:hAnsi="Times New Roman" w:cs="Times New Roman"/>
          <w:sz w:val="28"/>
          <w:szCs w:val="28"/>
          <w:lang w:eastAsia="ru-RU"/>
        </w:rPr>
      </w:pPr>
      <w:r w:rsidRPr="003C4FFF">
        <w:rPr>
          <w:rFonts w:ascii="Times New Roman" w:eastAsia="Calibri" w:hAnsi="Times New Roman" w:cs="Times New Roman"/>
          <w:sz w:val="28"/>
          <w:szCs w:val="28"/>
          <w:lang w:eastAsia="ru-RU"/>
        </w:rPr>
        <w:t xml:space="preserve">19 октября 2020 года состоялась Отчетно-выборная </w:t>
      </w:r>
      <w:r>
        <w:rPr>
          <w:rFonts w:ascii="Times New Roman" w:eastAsia="Calibri" w:hAnsi="Times New Roman" w:cs="Times New Roman"/>
          <w:sz w:val="28"/>
          <w:szCs w:val="28"/>
          <w:lang w:eastAsia="ru-RU"/>
        </w:rPr>
        <w:t>к</w:t>
      </w:r>
      <w:r w:rsidRPr="003C4FFF">
        <w:rPr>
          <w:rFonts w:ascii="Times New Roman" w:eastAsia="Calibri" w:hAnsi="Times New Roman" w:cs="Times New Roman"/>
          <w:sz w:val="28"/>
          <w:szCs w:val="28"/>
          <w:lang w:eastAsia="ru-RU"/>
        </w:rPr>
        <w:t>онференция Ханты-Мансийского Регионального отделения Общероссийской общественной организации «Всероссийский Совет местного самоуправления» (далее – Конференция). На Конференции присутствовал</w:t>
      </w:r>
      <w:r>
        <w:rPr>
          <w:rFonts w:ascii="Times New Roman" w:eastAsia="Calibri" w:hAnsi="Times New Roman" w:cs="Times New Roman"/>
          <w:sz w:val="28"/>
          <w:szCs w:val="28"/>
          <w:lang w:eastAsia="ru-RU"/>
        </w:rPr>
        <w:t>и</w:t>
      </w:r>
      <w:r w:rsidRPr="003C4FFF">
        <w:rPr>
          <w:rFonts w:ascii="Times New Roman" w:eastAsia="Calibri" w:hAnsi="Times New Roman" w:cs="Times New Roman"/>
          <w:sz w:val="28"/>
          <w:szCs w:val="28"/>
          <w:lang w:eastAsia="ru-RU"/>
        </w:rPr>
        <w:t xml:space="preserve"> 22 делегата (</w:t>
      </w:r>
      <w:r>
        <w:rPr>
          <w:rFonts w:ascii="Times New Roman" w:eastAsia="Calibri" w:hAnsi="Times New Roman" w:cs="Times New Roman"/>
          <w:sz w:val="28"/>
          <w:szCs w:val="28"/>
          <w:lang w:eastAsia="ru-RU"/>
        </w:rPr>
        <w:t>г</w:t>
      </w:r>
      <w:r w:rsidRPr="003C4FFF">
        <w:rPr>
          <w:rFonts w:ascii="Times New Roman" w:eastAsia="Calibri" w:hAnsi="Times New Roman" w:cs="Times New Roman"/>
          <w:sz w:val="28"/>
          <w:szCs w:val="28"/>
          <w:lang w:eastAsia="ru-RU"/>
        </w:rPr>
        <w:t xml:space="preserve">лавы городских округов и муниципальных районов Ханты-Мансийского автономного округа – Югры). Основной вопрос повестки об избрании кандидатуры </w:t>
      </w:r>
      <w:r>
        <w:rPr>
          <w:rFonts w:ascii="Times New Roman" w:eastAsia="Calibri" w:hAnsi="Times New Roman" w:cs="Times New Roman"/>
          <w:sz w:val="28"/>
          <w:szCs w:val="28"/>
          <w:lang w:eastAsia="ru-RU"/>
        </w:rPr>
        <w:t>п</w:t>
      </w:r>
      <w:r w:rsidRPr="003C4FFF">
        <w:rPr>
          <w:rFonts w:ascii="Times New Roman" w:eastAsia="Calibri" w:hAnsi="Times New Roman" w:cs="Times New Roman"/>
          <w:sz w:val="28"/>
          <w:szCs w:val="28"/>
          <w:lang w:eastAsia="ru-RU"/>
        </w:rPr>
        <w:t xml:space="preserve">редседателя Регионального совета Ханты-Мансийского Регионального отделения Общероссийской общественной организации «Всероссийский Совет местного самоуправления» для представления на утверждение </w:t>
      </w:r>
      <w:r>
        <w:rPr>
          <w:rFonts w:ascii="Times New Roman" w:eastAsia="Calibri" w:hAnsi="Times New Roman" w:cs="Times New Roman"/>
          <w:sz w:val="28"/>
          <w:szCs w:val="28"/>
          <w:lang w:eastAsia="ru-RU"/>
        </w:rPr>
        <w:t>п</w:t>
      </w:r>
      <w:r w:rsidRPr="003C4FFF">
        <w:rPr>
          <w:rFonts w:ascii="Times New Roman" w:eastAsia="Calibri" w:hAnsi="Times New Roman" w:cs="Times New Roman"/>
          <w:sz w:val="28"/>
          <w:szCs w:val="28"/>
          <w:lang w:eastAsia="ru-RU"/>
        </w:rPr>
        <w:t xml:space="preserve">редседателю Президиума Центрального </w:t>
      </w:r>
      <w:r>
        <w:rPr>
          <w:rFonts w:ascii="Times New Roman" w:eastAsia="Calibri" w:hAnsi="Times New Roman" w:cs="Times New Roman"/>
          <w:sz w:val="28"/>
          <w:szCs w:val="28"/>
          <w:lang w:eastAsia="ru-RU"/>
        </w:rPr>
        <w:t>с</w:t>
      </w:r>
      <w:r w:rsidRPr="003C4FFF">
        <w:rPr>
          <w:rFonts w:ascii="Times New Roman" w:eastAsia="Calibri" w:hAnsi="Times New Roman" w:cs="Times New Roman"/>
          <w:sz w:val="28"/>
          <w:szCs w:val="28"/>
          <w:lang w:eastAsia="ru-RU"/>
        </w:rPr>
        <w:t>овета Общероссийской общественной организации «Всероссийский Совет местного самоуправления».</w:t>
      </w:r>
    </w:p>
    <w:p w:rsidR="001E516D" w:rsidRPr="003C4FFF" w:rsidRDefault="001E516D" w:rsidP="00D16540">
      <w:pPr>
        <w:spacing w:after="0" w:line="276" w:lineRule="auto"/>
        <w:ind w:firstLine="709"/>
        <w:jc w:val="both"/>
        <w:rPr>
          <w:rFonts w:ascii="Times New Roman" w:eastAsia="Calibri" w:hAnsi="Times New Roman" w:cs="Times New Roman"/>
          <w:sz w:val="28"/>
          <w:szCs w:val="28"/>
          <w:lang w:eastAsia="ru-RU"/>
        </w:rPr>
      </w:pPr>
      <w:r w:rsidRPr="003C4FFF">
        <w:rPr>
          <w:rFonts w:ascii="Times New Roman" w:eastAsia="Calibri" w:hAnsi="Times New Roman" w:cs="Times New Roman"/>
          <w:sz w:val="28"/>
          <w:szCs w:val="28"/>
          <w:lang w:eastAsia="ru-RU"/>
        </w:rPr>
        <w:t xml:space="preserve">02 ноября 2020 года состоялось переизбрание </w:t>
      </w:r>
      <w:r>
        <w:rPr>
          <w:rFonts w:ascii="Times New Roman" w:eastAsia="Calibri" w:hAnsi="Times New Roman" w:cs="Times New Roman"/>
          <w:sz w:val="28"/>
          <w:szCs w:val="28"/>
          <w:lang w:eastAsia="ru-RU"/>
        </w:rPr>
        <w:t>п</w:t>
      </w:r>
      <w:r w:rsidRPr="003C4FFF">
        <w:rPr>
          <w:rFonts w:ascii="Times New Roman" w:eastAsia="Calibri" w:hAnsi="Times New Roman" w:cs="Times New Roman"/>
          <w:sz w:val="28"/>
          <w:szCs w:val="28"/>
          <w:lang w:eastAsia="ru-RU"/>
        </w:rPr>
        <w:t xml:space="preserve">редседателя Регионального совета Ханты-Мансийского Регионального отделения Общероссийской общественной организации «Всероссийский Совет местного самоуправления». Глава города Ханты-Мансийска был назначен на третий срок. Соответствующий приказ подписал </w:t>
      </w:r>
      <w:r>
        <w:rPr>
          <w:rFonts w:ascii="Times New Roman" w:eastAsia="Calibri" w:hAnsi="Times New Roman" w:cs="Times New Roman"/>
          <w:sz w:val="28"/>
          <w:szCs w:val="28"/>
          <w:lang w:eastAsia="ru-RU"/>
        </w:rPr>
        <w:t>п</w:t>
      </w:r>
      <w:r w:rsidRPr="003C4FFF">
        <w:rPr>
          <w:rFonts w:ascii="Times New Roman" w:eastAsia="Calibri" w:hAnsi="Times New Roman" w:cs="Times New Roman"/>
          <w:sz w:val="28"/>
          <w:szCs w:val="28"/>
          <w:lang w:eastAsia="ru-RU"/>
        </w:rPr>
        <w:t xml:space="preserve">редседатель Президиума Центрального </w:t>
      </w:r>
      <w:r>
        <w:rPr>
          <w:rFonts w:ascii="Times New Roman" w:eastAsia="Calibri" w:hAnsi="Times New Roman" w:cs="Times New Roman"/>
          <w:sz w:val="28"/>
          <w:szCs w:val="28"/>
          <w:lang w:eastAsia="ru-RU"/>
        </w:rPr>
        <w:t>с</w:t>
      </w:r>
      <w:r w:rsidRPr="003C4FFF">
        <w:rPr>
          <w:rFonts w:ascii="Times New Roman" w:eastAsia="Calibri" w:hAnsi="Times New Roman" w:cs="Times New Roman"/>
          <w:sz w:val="28"/>
          <w:szCs w:val="28"/>
          <w:lang w:eastAsia="ru-RU"/>
        </w:rPr>
        <w:t xml:space="preserve">овета Общероссийской общественной организации «Всероссийский Совет местного самоуправления» Олег Мельниченко. </w:t>
      </w:r>
    </w:p>
    <w:p w:rsidR="001E516D" w:rsidRPr="003C4FFF" w:rsidRDefault="001E516D" w:rsidP="00D16540">
      <w:pPr>
        <w:spacing w:after="0" w:line="276" w:lineRule="auto"/>
        <w:ind w:firstLine="709"/>
        <w:jc w:val="both"/>
        <w:rPr>
          <w:rFonts w:ascii="Times New Roman" w:eastAsia="Calibri" w:hAnsi="Times New Roman" w:cs="Times New Roman"/>
          <w:sz w:val="28"/>
          <w:szCs w:val="28"/>
          <w:lang w:eastAsia="ru-RU"/>
        </w:rPr>
      </w:pPr>
      <w:r w:rsidRPr="003C4FFF">
        <w:rPr>
          <w:rFonts w:ascii="Times New Roman" w:eastAsia="Calibri" w:hAnsi="Times New Roman" w:cs="Times New Roman"/>
          <w:sz w:val="28"/>
          <w:szCs w:val="28"/>
          <w:lang w:eastAsia="ru-RU"/>
        </w:rPr>
        <w:lastRenderedPageBreak/>
        <w:t xml:space="preserve">20 ноября 2020 года в городе Ханты-Мансийске состоялась церемония подписания соглашения о сотрудничестве между городским округом Ханты-Мансийск Ханты-Мансийского автономного округа – Югры и муниципальным образованием город Новороссийск. Документ предусматривает укрепление двусторонних связей в таких сферах, как патриотическое воспитание, образование, молодежная политика, культура, градостроительство, ЖКХ, туризм и поддержка НКО. Делегация из Новороссийска работала в окружном центре в течение двух дней. В ходе рабочего визита обсуждались вопросы организации и функционирования системы культуры и образования в двух городах. Новороссийцы посетили несколько образовательных организаций, национальную деревню </w:t>
      </w:r>
      <w:r>
        <w:rPr>
          <w:rFonts w:ascii="Times New Roman" w:eastAsia="Calibri" w:hAnsi="Times New Roman" w:cs="Times New Roman"/>
          <w:sz w:val="28"/>
          <w:szCs w:val="28"/>
          <w:lang w:eastAsia="ru-RU"/>
        </w:rPr>
        <w:t>«</w:t>
      </w:r>
      <w:proofErr w:type="spellStart"/>
      <w:r w:rsidRPr="003C4FFF">
        <w:rPr>
          <w:rFonts w:ascii="Times New Roman" w:eastAsia="Calibri" w:hAnsi="Times New Roman" w:cs="Times New Roman"/>
          <w:sz w:val="28"/>
          <w:szCs w:val="28"/>
          <w:lang w:eastAsia="ru-RU"/>
        </w:rPr>
        <w:t>Вэнт</w:t>
      </w:r>
      <w:proofErr w:type="spellEnd"/>
      <w:r w:rsidRPr="003C4FFF">
        <w:rPr>
          <w:rFonts w:ascii="Times New Roman" w:eastAsia="Calibri" w:hAnsi="Times New Roman" w:cs="Times New Roman"/>
          <w:sz w:val="28"/>
          <w:szCs w:val="28"/>
          <w:lang w:eastAsia="ru-RU"/>
        </w:rPr>
        <w:t xml:space="preserve"> Корт</w:t>
      </w:r>
      <w:r>
        <w:rPr>
          <w:rFonts w:ascii="Times New Roman" w:eastAsia="Calibri" w:hAnsi="Times New Roman" w:cs="Times New Roman"/>
          <w:sz w:val="28"/>
          <w:szCs w:val="28"/>
          <w:lang w:eastAsia="ru-RU"/>
        </w:rPr>
        <w:t>»</w:t>
      </w:r>
      <w:r w:rsidRPr="003C4FFF">
        <w:rPr>
          <w:rFonts w:ascii="Times New Roman" w:eastAsia="Calibri" w:hAnsi="Times New Roman" w:cs="Times New Roman"/>
          <w:sz w:val="28"/>
          <w:szCs w:val="28"/>
          <w:lang w:eastAsia="ru-RU"/>
        </w:rPr>
        <w:t>, музеи.</w:t>
      </w:r>
    </w:p>
    <w:p w:rsidR="001E516D" w:rsidRDefault="001E516D" w:rsidP="00D16540">
      <w:pPr>
        <w:spacing w:after="0" w:line="276" w:lineRule="auto"/>
        <w:ind w:firstLine="709"/>
        <w:jc w:val="both"/>
        <w:rPr>
          <w:rFonts w:ascii="Times New Roman" w:eastAsia="Calibri" w:hAnsi="Times New Roman" w:cs="Times New Roman"/>
          <w:sz w:val="28"/>
          <w:szCs w:val="28"/>
          <w:lang w:eastAsia="ru-RU"/>
        </w:rPr>
      </w:pPr>
      <w:r w:rsidRPr="003C4FFF">
        <w:rPr>
          <w:rFonts w:ascii="Times New Roman" w:eastAsia="Calibri" w:hAnsi="Times New Roman" w:cs="Times New Roman"/>
          <w:sz w:val="28"/>
          <w:szCs w:val="28"/>
          <w:lang w:eastAsia="ru-RU"/>
        </w:rPr>
        <w:t>В 2021 году будет прод</w:t>
      </w:r>
      <w:r>
        <w:rPr>
          <w:rFonts w:ascii="Times New Roman" w:eastAsia="Calibri" w:hAnsi="Times New Roman" w:cs="Times New Roman"/>
          <w:sz w:val="28"/>
          <w:szCs w:val="28"/>
          <w:lang w:eastAsia="ru-RU"/>
        </w:rPr>
        <w:t xml:space="preserve">олжена работа по </w:t>
      </w:r>
      <w:r w:rsidRPr="003C4FFF">
        <w:rPr>
          <w:rFonts w:ascii="Times New Roman" w:eastAsia="Calibri" w:hAnsi="Times New Roman" w:cs="Times New Roman"/>
          <w:sz w:val="28"/>
          <w:szCs w:val="28"/>
          <w:lang w:eastAsia="ru-RU"/>
        </w:rPr>
        <w:t xml:space="preserve">обмену </w:t>
      </w:r>
      <w:r>
        <w:rPr>
          <w:rFonts w:ascii="Times New Roman" w:eastAsia="Calibri" w:hAnsi="Times New Roman" w:cs="Times New Roman"/>
          <w:sz w:val="28"/>
          <w:szCs w:val="28"/>
          <w:lang w:eastAsia="ru-RU"/>
        </w:rPr>
        <w:t>информацией</w:t>
      </w:r>
      <w:r w:rsidRPr="003C4FFF">
        <w:rPr>
          <w:rFonts w:ascii="Times New Roman" w:eastAsia="Calibri" w:hAnsi="Times New Roman" w:cs="Times New Roman"/>
          <w:sz w:val="28"/>
          <w:szCs w:val="28"/>
          <w:lang w:eastAsia="ru-RU"/>
        </w:rPr>
        <w:t xml:space="preserve"> о туристских возможностях, событийных и спортивных мероприятиях</w:t>
      </w:r>
      <w:r>
        <w:rPr>
          <w:rFonts w:ascii="Times New Roman" w:eastAsia="Calibri" w:hAnsi="Times New Roman" w:cs="Times New Roman"/>
          <w:sz w:val="28"/>
          <w:szCs w:val="28"/>
          <w:lang w:eastAsia="ru-RU"/>
        </w:rPr>
        <w:t>, выставках-ярмарках с городами-</w:t>
      </w:r>
      <w:r w:rsidRPr="003C4FFF">
        <w:rPr>
          <w:rFonts w:ascii="Times New Roman" w:eastAsia="Calibri" w:hAnsi="Times New Roman" w:cs="Times New Roman"/>
          <w:sz w:val="28"/>
          <w:szCs w:val="28"/>
          <w:lang w:eastAsia="ru-RU"/>
        </w:rPr>
        <w:t>партнёрами.</w:t>
      </w:r>
    </w:p>
    <w:p w:rsidR="00F72F6A" w:rsidRPr="003C4FFF" w:rsidRDefault="00F72F6A" w:rsidP="00D16540">
      <w:pPr>
        <w:spacing w:after="0" w:line="276" w:lineRule="auto"/>
        <w:ind w:firstLine="709"/>
        <w:jc w:val="both"/>
        <w:rPr>
          <w:rFonts w:ascii="Times New Roman" w:eastAsia="Calibri" w:hAnsi="Times New Roman" w:cs="Times New Roman"/>
          <w:sz w:val="28"/>
          <w:szCs w:val="28"/>
          <w:lang w:eastAsia="ru-RU"/>
        </w:rPr>
      </w:pPr>
    </w:p>
    <w:p w:rsidR="00654281" w:rsidRDefault="001E516D" w:rsidP="00D16540">
      <w:pPr>
        <w:pStyle w:val="3"/>
        <w:spacing w:before="0" w:line="276" w:lineRule="auto"/>
      </w:pPr>
      <w:bookmarkStart w:id="251" w:name="_Toc64487250"/>
      <w:r>
        <w:t>21.2</w:t>
      </w:r>
      <w:r w:rsidR="00535F5B">
        <w:t>.</w:t>
      </w:r>
      <w:r w:rsidR="00B60D77">
        <w:t xml:space="preserve"> </w:t>
      </w:r>
      <w:r w:rsidR="00654281" w:rsidRPr="00654281">
        <w:t>Организация деятельности Администрации города Ханты-Мансийска</w:t>
      </w:r>
      <w:bookmarkEnd w:id="251"/>
    </w:p>
    <w:p w:rsidR="00201C0E" w:rsidRPr="00654281" w:rsidRDefault="00201C0E" w:rsidP="00D16540">
      <w:pPr>
        <w:widowControl w:val="0"/>
        <w:pBdr>
          <w:top w:val="nil"/>
          <w:left w:val="nil"/>
          <w:bottom w:val="nil"/>
          <w:right w:val="nil"/>
          <w:between w:val="nil"/>
        </w:pBd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i/>
          <w:color w:val="000000"/>
          <w:position w:val="-1"/>
          <w:sz w:val="28"/>
          <w:szCs w:val="28"/>
          <w:lang w:eastAsia="ru-RU"/>
        </w:rPr>
      </w:pPr>
    </w:p>
    <w:p w:rsidR="00B009EC" w:rsidRPr="00666FA9" w:rsidRDefault="00B009EC" w:rsidP="00D16540">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 xml:space="preserve">Организация деятельности Администрации города Ханты-Мансийска по реализации ее полномочий осуществляется в соответствии с Конституцией Российской Федерации, нормативными правовыми актами Российской Федерации и Ханты-Мансийского автономного округа – Югры, Уставом города Ханты-Мансийска и иными муниципальными правовыми актами, а также Регламентом Администрации города Ханты-Мансийска. </w:t>
      </w:r>
    </w:p>
    <w:p w:rsidR="00B009EC" w:rsidRPr="00666FA9" w:rsidRDefault="00B009EC" w:rsidP="00D16540">
      <w:pPr>
        <w:tabs>
          <w:tab w:val="left" w:pos="709"/>
        </w:tabs>
        <w:spacing w:after="0" w:line="276" w:lineRule="auto"/>
        <w:ind w:firstLine="709"/>
        <w:jc w:val="both"/>
        <w:rPr>
          <w:rFonts w:ascii="Times New Roman" w:eastAsia="Calibri" w:hAnsi="Times New Roman" w:cs="Times New Roman"/>
          <w:sz w:val="28"/>
          <w:szCs w:val="28"/>
        </w:rPr>
      </w:pPr>
    </w:p>
    <w:p w:rsidR="00B009EC" w:rsidRPr="00560FF0" w:rsidRDefault="00B009EC" w:rsidP="00D16540">
      <w:pPr>
        <w:tabs>
          <w:tab w:val="left" w:pos="709"/>
        </w:tabs>
        <w:spacing w:after="0" w:line="276" w:lineRule="auto"/>
        <w:ind w:firstLine="709"/>
        <w:jc w:val="center"/>
        <w:textDirection w:val="btLr"/>
        <w:rPr>
          <w:rFonts w:ascii="Times New Roman" w:eastAsia="Calibri" w:hAnsi="Times New Roman" w:cs="Times New Roman"/>
          <w:b/>
          <w:sz w:val="28"/>
          <w:szCs w:val="28"/>
        </w:rPr>
      </w:pPr>
      <w:r w:rsidRPr="00560FF0">
        <w:rPr>
          <w:rFonts w:ascii="Times New Roman" w:eastAsia="Calibri" w:hAnsi="Times New Roman" w:cs="Times New Roman"/>
          <w:b/>
          <w:sz w:val="28"/>
          <w:szCs w:val="28"/>
        </w:rPr>
        <w:t>Документооборот и делопроизводство</w:t>
      </w:r>
    </w:p>
    <w:p w:rsidR="00B009EC" w:rsidRDefault="00B009EC" w:rsidP="00D16540">
      <w:pPr>
        <w:tabs>
          <w:tab w:val="left" w:pos="709"/>
        </w:tabs>
        <w:spacing w:after="0" w:line="276" w:lineRule="auto"/>
        <w:ind w:firstLine="709"/>
        <w:jc w:val="both"/>
        <w:rPr>
          <w:rFonts w:ascii="Times New Roman" w:hAnsi="Times New Roman"/>
          <w:sz w:val="28"/>
          <w:szCs w:val="28"/>
        </w:rPr>
      </w:pPr>
      <w:r w:rsidRPr="00666FA9">
        <w:rPr>
          <w:rFonts w:ascii="Times New Roman" w:eastAsia="Calibri" w:hAnsi="Times New Roman" w:cs="Times New Roman"/>
          <w:sz w:val="28"/>
          <w:szCs w:val="28"/>
        </w:rPr>
        <w:t>За 2020 год в Администрации города Ханты-Мансийска и органах Администрации города Ханты-Мансийска объем документооборота составил 88</w:t>
      </w:r>
      <w:r w:rsidR="005342E4">
        <w:rPr>
          <w:rFonts w:ascii="Times New Roman" w:eastAsia="Calibri" w:hAnsi="Times New Roman" w:cs="Times New Roman"/>
          <w:sz w:val="28"/>
          <w:szCs w:val="28"/>
        </w:rPr>
        <w:t> </w:t>
      </w:r>
      <w:r w:rsidRPr="00666FA9">
        <w:rPr>
          <w:rFonts w:ascii="Times New Roman" w:eastAsia="Calibri" w:hAnsi="Times New Roman" w:cs="Times New Roman"/>
          <w:sz w:val="28"/>
          <w:szCs w:val="28"/>
        </w:rPr>
        <w:t>084 документа, из них:</w:t>
      </w:r>
      <w:r w:rsidR="00906C17">
        <w:rPr>
          <w:rFonts w:ascii="Times New Roman" w:eastAsia="Calibri" w:hAnsi="Times New Roman" w:cs="Times New Roman"/>
          <w:sz w:val="28"/>
          <w:szCs w:val="28"/>
        </w:rPr>
        <w:t xml:space="preserve"> </w:t>
      </w:r>
      <w:r w:rsidR="00597FD1">
        <w:rPr>
          <w:rFonts w:ascii="Times New Roman" w:hAnsi="Times New Roman"/>
          <w:sz w:val="28"/>
          <w:szCs w:val="28"/>
        </w:rPr>
        <w:t xml:space="preserve">входящей корреспонденции </w:t>
      </w:r>
      <w:r w:rsidRPr="00925E6F">
        <w:rPr>
          <w:rFonts w:ascii="Times New Roman" w:hAnsi="Times New Roman"/>
          <w:sz w:val="28"/>
          <w:szCs w:val="28"/>
        </w:rPr>
        <w:t>– 52</w:t>
      </w:r>
      <w:r w:rsidR="005342E4">
        <w:rPr>
          <w:rFonts w:ascii="Times New Roman" w:hAnsi="Times New Roman"/>
          <w:sz w:val="28"/>
          <w:szCs w:val="28"/>
        </w:rPr>
        <w:t> </w:t>
      </w:r>
      <w:r w:rsidRPr="00925E6F">
        <w:rPr>
          <w:rFonts w:ascii="Times New Roman" w:hAnsi="Times New Roman"/>
          <w:sz w:val="28"/>
          <w:szCs w:val="28"/>
        </w:rPr>
        <w:t>778; исходящей корреспонденции – 35</w:t>
      </w:r>
      <w:r w:rsidR="005342E4">
        <w:rPr>
          <w:rFonts w:ascii="Times New Roman" w:hAnsi="Times New Roman"/>
          <w:sz w:val="28"/>
          <w:szCs w:val="28"/>
        </w:rPr>
        <w:t> </w:t>
      </w:r>
      <w:r w:rsidRPr="00925E6F">
        <w:rPr>
          <w:rFonts w:ascii="Times New Roman" w:hAnsi="Times New Roman"/>
          <w:sz w:val="28"/>
          <w:szCs w:val="28"/>
        </w:rPr>
        <w:t>306.</w:t>
      </w:r>
    </w:p>
    <w:p w:rsidR="00B009EC" w:rsidRDefault="00B97689" w:rsidP="00756A3E">
      <w:pPr>
        <w:tabs>
          <w:tab w:val="left" w:pos="709"/>
        </w:tabs>
        <w:spacing w:after="0" w:line="276" w:lineRule="auto"/>
        <w:ind w:firstLine="709"/>
        <w:jc w:val="right"/>
        <w:textDirection w:val="btLr"/>
        <w:rPr>
          <w:rFonts w:ascii="Times New Roman" w:eastAsia="Calibri" w:hAnsi="Times New Roman" w:cs="Times New Roman"/>
          <w:sz w:val="28"/>
          <w:szCs w:val="28"/>
        </w:rPr>
      </w:pPr>
      <w:r>
        <w:rPr>
          <w:rFonts w:ascii="Times New Roman" w:eastAsia="Calibri" w:hAnsi="Times New Roman" w:cs="Times New Roman"/>
          <w:sz w:val="28"/>
          <w:szCs w:val="28"/>
        </w:rPr>
        <w:t>Таблица №</w:t>
      </w:r>
      <w:r w:rsidR="005342E4">
        <w:rPr>
          <w:rFonts w:ascii="Times New Roman" w:eastAsia="Calibri" w:hAnsi="Times New Roman" w:cs="Times New Roman"/>
          <w:sz w:val="28"/>
          <w:szCs w:val="28"/>
        </w:rPr>
        <w:t> </w:t>
      </w:r>
      <w:r>
        <w:rPr>
          <w:rFonts w:ascii="Times New Roman" w:eastAsia="Calibri" w:hAnsi="Times New Roman" w:cs="Times New Roman"/>
          <w:sz w:val="28"/>
          <w:szCs w:val="28"/>
        </w:rPr>
        <w:t>13</w:t>
      </w:r>
    </w:p>
    <w:tbl>
      <w:tblPr>
        <w:tblW w:w="9817" w:type="dxa"/>
        <w:jc w:val="center"/>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1"/>
        <w:gridCol w:w="1275"/>
        <w:gridCol w:w="1275"/>
        <w:gridCol w:w="1275"/>
        <w:gridCol w:w="1506"/>
        <w:gridCol w:w="1365"/>
      </w:tblGrid>
      <w:tr w:rsidR="00B009EC" w:rsidRPr="00345883" w:rsidTr="00F44EF9">
        <w:trPr>
          <w:jc w:val="center"/>
        </w:trPr>
        <w:tc>
          <w:tcPr>
            <w:tcW w:w="3121" w:type="dxa"/>
          </w:tcPr>
          <w:p w:rsidR="00B009EC" w:rsidRPr="005342E4" w:rsidRDefault="00B009EC" w:rsidP="00560FF0">
            <w:pPr>
              <w:pBdr>
                <w:top w:val="nil"/>
                <w:left w:val="nil"/>
                <w:bottom w:val="nil"/>
                <w:right w:val="nil"/>
                <w:between w:val="nil"/>
              </w:pBdr>
              <w:tabs>
                <w:tab w:val="left" w:pos="709"/>
              </w:tabs>
              <w:spacing w:after="0" w:line="276" w:lineRule="auto"/>
              <w:jc w:val="both"/>
              <w:textDirection w:val="btLr"/>
              <w:rPr>
                <w:rFonts w:ascii="Times New Roman" w:eastAsia="Calibri" w:hAnsi="Times New Roman" w:cs="Times New Roman"/>
                <w:sz w:val="24"/>
                <w:szCs w:val="24"/>
              </w:rPr>
            </w:pPr>
            <w:r w:rsidRPr="005342E4">
              <w:rPr>
                <w:rFonts w:ascii="Times New Roman" w:eastAsia="Calibri" w:hAnsi="Times New Roman" w:cs="Times New Roman"/>
                <w:sz w:val="24"/>
                <w:szCs w:val="24"/>
              </w:rPr>
              <w:t>Корреспонденция</w:t>
            </w:r>
          </w:p>
        </w:tc>
        <w:tc>
          <w:tcPr>
            <w:tcW w:w="1275" w:type="dxa"/>
          </w:tcPr>
          <w:p w:rsidR="00B009EC" w:rsidRPr="005342E4" w:rsidRDefault="00B009EC" w:rsidP="00560FF0">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5342E4">
              <w:rPr>
                <w:rFonts w:ascii="Times New Roman" w:eastAsia="Calibri" w:hAnsi="Times New Roman" w:cs="Times New Roman"/>
                <w:sz w:val="24"/>
                <w:szCs w:val="24"/>
              </w:rPr>
              <w:t>2016 год</w:t>
            </w:r>
          </w:p>
        </w:tc>
        <w:tc>
          <w:tcPr>
            <w:tcW w:w="1275" w:type="dxa"/>
          </w:tcPr>
          <w:p w:rsidR="00B009EC" w:rsidRPr="005342E4" w:rsidRDefault="00B009EC" w:rsidP="00560FF0">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5342E4">
              <w:rPr>
                <w:rFonts w:ascii="Times New Roman" w:eastAsia="Calibri" w:hAnsi="Times New Roman" w:cs="Times New Roman"/>
                <w:sz w:val="24"/>
                <w:szCs w:val="24"/>
              </w:rPr>
              <w:t>2017 год</w:t>
            </w:r>
          </w:p>
        </w:tc>
        <w:tc>
          <w:tcPr>
            <w:tcW w:w="1275" w:type="dxa"/>
          </w:tcPr>
          <w:p w:rsidR="00B009EC" w:rsidRPr="005342E4" w:rsidRDefault="00B009EC" w:rsidP="00560FF0">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5342E4">
              <w:rPr>
                <w:rFonts w:ascii="Times New Roman" w:eastAsia="Calibri" w:hAnsi="Times New Roman" w:cs="Times New Roman"/>
                <w:sz w:val="24"/>
                <w:szCs w:val="24"/>
              </w:rPr>
              <w:t>2018 год</w:t>
            </w:r>
          </w:p>
        </w:tc>
        <w:tc>
          <w:tcPr>
            <w:tcW w:w="1506" w:type="dxa"/>
          </w:tcPr>
          <w:p w:rsidR="00B009EC" w:rsidRPr="005342E4" w:rsidRDefault="00B009EC" w:rsidP="00560FF0">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5342E4">
              <w:rPr>
                <w:rFonts w:ascii="Times New Roman" w:eastAsia="Calibri" w:hAnsi="Times New Roman" w:cs="Times New Roman"/>
                <w:sz w:val="24"/>
                <w:szCs w:val="24"/>
              </w:rPr>
              <w:t>2019 год</w:t>
            </w:r>
          </w:p>
        </w:tc>
        <w:tc>
          <w:tcPr>
            <w:tcW w:w="1365" w:type="dxa"/>
          </w:tcPr>
          <w:p w:rsidR="00B009EC" w:rsidRPr="005342E4" w:rsidRDefault="00B009EC" w:rsidP="00560FF0">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5342E4">
              <w:rPr>
                <w:rFonts w:ascii="Times New Roman" w:eastAsia="Calibri" w:hAnsi="Times New Roman" w:cs="Times New Roman"/>
                <w:sz w:val="24"/>
                <w:szCs w:val="24"/>
              </w:rPr>
              <w:t>2020 год</w:t>
            </w:r>
          </w:p>
        </w:tc>
      </w:tr>
      <w:tr w:rsidR="00B009EC" w:rsidRPr="00345883" w:rsidTr="00F44EF9">
        <w:trPr>
          <w:jc w:val="center"/>
        </w:trPr>
        <w:tc>
          <w:tcPr>
            <w:tcW w:w="3121" w:type="dxa"/>
          </w:tcPr>
          <w:p w:rsidR="00B009EC" w:rsidRPr="00345883" w:rsidRDefault="00B009EC" w:rsidP="00560FF0">
            <w:pPr>
              <w:pBdr>
                <w:top w:val="nil"/>
                <w:left w:val="nil"/>
                <w:bottom w:val="nil"/>
                <w:right w:val="nil"/>
                <w:between w:val="nil"/>
              </w:pBdr>
              <w:tabs>
                <w:tab w:val="left" w:pos="709"/>
              </w:tabs>
              <w:spacing w:after="0" w:line="276" w:lineRule="auto"/>
              <w:jc w:val="both"/>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Входящая корреспонденция</w:t>
            </w:r>
          </w:p>
        </w:tc>
        <w:tc>
          <w:tcPr>
            <w:tcW w:w="127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43</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329</w:t>
            </w:r>
          </w:p>
        </w:tc>
        <w:tc>
          <w:tcPr>
            <w:tcW w:w="127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51</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883</w:t>
            </w:r>
          </w:p>
        </w:tc>
        <w:tc>
          <w:tcPr>
            <w:tcW w:w="127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52</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136</w:t>
            </w:r>
          </w:p>
        </w:tc>
        <w:tc>
          <w:tcPr>
            <w:tcW w:w="1506"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51</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812</w:t>
            </w:r>
          </w:p>
        </w:tc>
        <w:tc>
          <w:tcPr>
            <w:tcW w:w="136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52</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778</w:t>
            </w:r>
          </w:p>
        </w:tc>
      </w:tr>
      <w:tr w:rsidR="00B009EC" w:rsidRPr="00345883" w:rsidTr="00F44EF9">
        <w:trPr>
          <w:jc w:val="center"/>
        </w:trPr>
        <w:tc>
          <w:tcPr>
            <w:tcW w:w="3121" w:type="dxa"/>
          </w:tcPr>
          <w:p w:rsidR="00B009EC" w:rsidRPr="00345883" w:rsidRDefault="00B009EC" w:rsidP="00560FF0">
            <w:pPr>
              <w:pBdr>
                <w:top w:val="nil"/>
                <w:left w:val="nil"/>
                <w:bottom w:val="nil"/>
                <w:right w:val="nil"/>
                <w:between w:val="nil"/>
              </w:pBdr>
              <w:tabs>
                <w:tab w:val="left" w:pos="709"/>
              </w:tabs>
              <w:spacing w:after="0" w:line="276" w:lineRule="auto"/>
              <w:jc w:val="both"/>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Исходящая корреспонденция</w:t>
            </w:r>
          </w:p>
        </w:tc>
        <w:tc>
          <w:tcPr>
            <w:tcW w:w="127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31</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495</w:t>
            </w:r>
          </w:p>
        </w:tc>
        <w:tc>
          <w:tcPr>
            <w:tcW w:w="127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33</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365</w:t>
            </w:r>
          </w:p>
        </w:tc>
        <w:tc>
          <w:tcPr>
            <w:tcW w:w="127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31</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662</w:t>
            </w:r>
          </w:p>
        </w:tc>
        <w:tc>
          <w:tcPr>
            <w:tcW w:w="1506"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30</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427</w:t>
            </w:r>
          </w:p>
        </w:tc>
        <w:tc>
          <w:tcPr>
            <w:tcW w:w="136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35</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306</w:t>
            </w:r>
          </w:p>
        </w:tc>
      </w:tr>
      <w:tr w:rsidR="00B009EC" w:rsidRPr="00345883" w:rsidTr="00F44EF9">
        <w:trPr>
          <w:jc w:val="center"/>
        </w:trPr>
        <w:tc>
          <w:tcPr>
            <w:tcW w:w="3121" w:type="dxa"/>
          </w:tcPr>
          <w:p w:rsidR="00B009EC" w:rsidRPr="00345883" w:rsidRDefault="00B009EC" w:rsidP="00560FF0">
            <w:pPr>
              <w:pBdr>
                <w:top w:val="nil"/>
                <w:left w:val="nil"/>
                <w:bottom w:val="nil"/>
                <w:right w:val="nil"/>
                <w:between w:val="nil"/>
              </w:pBdr>
              <w:tabs>
                <w:tab w:val="left" w:pos="709"/>
              </w:tabs>
              <w:spacing w:after="0" w:line="276" w:lineRule="auto"/>
              <w:ind w:firstLine="32"/>
              <w:jc w:val="both"/>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Общий объем</w:t>
            </w:r>
          </w:p>
        </w:tc>
        <w:tc>
          <w:tcPr>
            <w:tcW w:w="1275" w:type="dxa"/>
          </w:tcPr>
          <w:p w:rsidR="00B009EC" w:rsidRPr="00345883" w:rsidRDefault="00B009EC" w:rsidP="00345883">
            <w:pPr>
              <w:pBdr>
                <w:top w:val="nil"/>
                <w:left w:val="nil"/>
                <w:bottom w:val="nil"/>
                <w:right w:val="nil"/>
                <w:between w:val="nil"/>
              </w:pBdr>
              <w:tabs>
                <w:tab w:val="left" w:pos="2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74</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824</w:t>
            </w:r>
          </w:p>
        </w:tc>
        <w:tc>
          <w:tcPr>
            <w:tcW w:w="127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85</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248</w:t>
            </w:r>
          </w:p>
        </w:tc>
        <w:tc>
          <w:tcPr>
            <w:tcW w:w="127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83</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798</w:t>
            </w:r>
          </w:p>
        </w:tc>
        <w:tc>
          <w:tcPr>
            <w:tcW w:w="1506"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82</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239</w:t>
            </w:r>
          </w:p>
        </w:tc>
        <w:tc>
          <w:tcPr>
            <w:tcW w:w="136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88</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084</w:t>
            </w:r>
          </w:p>
        </w:tc>
      </w:tr>
    </w:tbl>
    <w:p w:rsidR="00B009EC" w:rsidRPr="00666FA9" w:rsidRDefault="00B009EC" w:rsidP="00666FA9">
      <w:pPr>
        <w:tabs>
          <w:tab w:val="left" w:pos="709"/>
        </w:tabs>
        <w:spacing w:after="0" w:line="276" w:lineRule="auto"/>
        <w:ind w:firstLine="709"/>
        <w:jc w:val="both"/>
        <w:textDirection w:val="btLr"/>
        <w:rPr>
          <w:rFonts w:ascii="Times New Roman" w:eastAsia="Calibri" w:hAnsi="Times New Roman" w:cs="Times New Roman"/>
          <w:sz w:val="28"/>
          <w:szCs w:val="28"/>
        </w:rPr>
      </w:pPr>
    </w:p>
    <w:p w:rsidR="00F44EF9" w:rsidRDefault="00B009EC" w:rsidP="00906C17">
      <w:pPr>
        <w:tabs>
          <w:tab w:val="left" w:pos="709"/>
        </w:tabs>
        <w:spacing w:after="0" w:line="276" w:lineRule="auto"/>
        <w:ind w:firstLine="709"/>
        <w:jc w:val="both"/>
        <w:textDirection w:val="btLr"/>
        <w:rPr>
          <w:rFonts w:ascii="Times New Roman" w:hAnsi="Times New Roman"/>
          <w:sz w:val="28"/>
          <w:szCs w:val="28"/>
        </w:rPr>
      </w:pPr>
      <w:r w:rsidRPr="00666FA9">
        <w:rPr>
          <w:rFonts w:ascii="Times New Roman" w:eastAsia="Calibri" w:hAnsi="Times New Roman" w:cs="Times New Roman"/>
          <w:sz w:val="28"/>
          <w:szCs w:val="28"/>
        </w:rPr>
        <w:t>Все</w:t>
      </w:r>
      <w:r w:rsidR="00597FD1">
        <w:rPr>
          <w:rFonts w:ascii="Times New Roman" w:eastAsia="Calibri" w:hAnsi="Times New Roman" w:cs="Times New Roman"/>
          <w:sz w:val="28"/>
          <w:szCs w:val="28"/>
        </w:rPr>
        <w:t>го за период с 2011 по 2020 год</w:t>
      </w:r>
      <w:r w:rsidRPr="00666FA9">
        <w:rPr>
          <w:rFonts w:ascii="Times New Roman" w:eastAsia="Calibri" w:hAnsi="Times New Roman" w:cs="Times New Roman"/>
          <w:sz w:val="28"/>
          <w:szCs w:val="28"/>
        </w:rPr>
        <w:t xml:space="preserve"> в Администрации города Ханты-Мансийска и органах Администрации города Ханты-Мансийска объем документооборота составил 833</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 xml:space="preserve">223 документа (входящей корреспонденции – </w:t>
      </w:r>
      <w:r w:rsidRPr="00666FA9">
        <w:rPr>
          <w:rFonts w:ascii="Times New Roman" w:eastAsia="Calibri" w:hAnsi="Times New Roman" w:cs="Times New Roman"/>
          <w:sz w:val="28"/>
          <w:szCs w:val="28"/>
        </w:rPr>
        <w:lastRenderedPageBreak/>
        <w:t>476</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987, исходящей корреспонденции – 356</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236).</w:t>
      </w:r>
      <w:r w:rsidR="00D16540">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В 2020 году в Администрации города Ханты-Мансийска и органах Администрации города Ханты-Мансийска</w:t>
      </w:r>
      <w:r w:rsidR="005342E4">
        <w:rPr>
          <w:rFonts w:ascii="Times New Roman" w:eastAsia="Calibri" w:hAnsi="Times New Roman" w:cs="Times New Roman"/>
          <w:sz w:val="28"/>
          <w:szCs w:val="28"/>
        </w:rPr>
        <w:t>,</w:t>
      </w:r>
      <w:r w:rsidRPr="00666FA9">
        <w:rPr>
          <w:rFonts w:ascii="Times New Roman" w:eastAsia="Calibri" w:hAnsi="Times New Roman" w:cs="Times New Roman"/>
          <w:sz w:val="28"/>
          <w:szCs w:val="28"/>
        </w:rPr>
        <w:t xml:space="preserve"> по сравнению с 2019 годом, общее количество входящей корреспонденции увеличилось на 1,9</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 объем исходящей корреспонденции увеличился на 17</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 xml:space="preserve">%. </w:t>
      </w:r>
      <w:r w:rsidR="00D16540">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Рост объема документооборота наблюдается в связи с увеличением количества запросов, поступивших из </w:t>
      </w:r>
      <w:r w:rsidRPr="00B009EC">
        <w:rPr>
          <w:rFonts w:ascii="Times New Roman" w:eastAsia="Calibri" w:hAnsi="Times New Roman" w:cs="Times New Roman"/>
          <w:sz w:val="28"/>
          <w:szCs w:val="28"/>
        </w:rPr>
        <w:t>территориальных органов федеральных органов государственной власти</w:t>
      </w:r>
      <w:r w:rsidRPr="00666FA9">
        <w:rPr>
          <w:rFonts w:ascii="Times New Roman" w:eastAsia="Calibri" w:hAnsi="Times New Roman" w:cs="Times New Roman"/>
          <w:sz w:val="28"/>
          <w:szCs w:val="28"/>
        </w:rPr>
        <w:t xml:space="preserve">, исполнительных органов государственной власти автономного округа, связанных с пандемией новой </w:t>
      </w:r>
      <w:proofErr w:type="spellStart"/>
      <w:r w:rsidRPr="00666FA9">
        <w:rPr>
          <w:rFonts w:ascii="Times New Roman" w:eastAsia="Calibri" w:hAnsi="Times New Roman" w:cs="Times New Roman"/>
          <w:sz w:val="28"/>
          <w:szCs w:val="28"/>
        </w:rPr>
        <w:t>коронавирусно</w:t>
      </w:r>
      <w:r w:rsidR="00E85672">
        <w:rPr>
          <w:rFonts w:ascii="Times New Roman" w:eastAsia="Calibri" w:hAnsi="Times New Roman" w:cs="Times New Roman"/>
          <w:sz w:val="28"/>
          <w:szCs w:val="28"/>
        </w:rPr>
        <w:t>й</w:t>
      </w:r>
      <w:proofErr w:type="spellEnd"/>
      <w:r w:rsidR="00E85672">
        <w:rPr>
          <w:rFonts w:ascii="Times New Roman" w:eastAsia="Calibri" w:hAnsi="Times New Roman" w:cs="Times New Roman"/>
          <w:sz w:val="28"/>
          <w:szCs w:val="28"/>
        </w:rPr>
        <w:t xml:space="preserve"> инфекции, вызванной COVID-19.</w:t>
      </w:r>
      <w:r w:rsidR="00D16540">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В 2020 году количество изданных муниципальных правовых актов Главы города Ханты-Мансийска и Администрации города Ханты-Мансийска составило 1</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785, из них:</w:t>
      </w:r>
      <w:r w:rsidR="00906C17">
        <w:rPr>
          <w:rFonts w:ascii="Times New Roman" w:eastAsia="Calibri" w:hAnsi="Times New Roman" w:cs="Times New Roman"/>
          <w:sz w:val="28"/>
          <w:szCs w:val="28"/>
        </w:rPr>
        <w:t xml:space="preserve"> </w:t>
      </w:r>
      <w:r w:rsidRPr="00925E6F">
        <w:rPr>
          <w:rFonts w:ascii="Times New Roman" w:hAnsi="Times New Roman"/>
          <w:sz w:val="28"/>
          <w:szCs w:val="28"/>
        </w:rPr>
        <w:t xml:space="preserve">постановлений Главы города Ханты-Мансийска – 78; </w:t>
      </w:r>
      <w:r w:rsidR="00906C17">
        <w:rPr>
          <w:rFonts w:ascii="Times New Roman" w:hAnsi="Times New Roman"/>
          <w:sz w:val="28"/>
          <w:szCs w:val="28"/>
        </w:rPr>
        <w:t xml:space="preserve"> </w:t>
      </w:r>
      <w:r w:rsidRPr="00925E6F">
        <w:rPr>
          <w:rFonts w:ascii="Times New Roman" w:hAnsi="Times New Roman"/>
          <w:sz w:val="28"/>
          <w:szCs w:val="28"/>
        </w:rPr>
        <w:t>распоряжений</w:t>
      </w:r>
      <w:r w:rsidR="00597FD1">
        <w:rPr>
          <w:rFonts w:ascii="Times New Roman" w:hAnsi="Times New Roman"/>
          <w:sz w:val="28"/>
          <w:szCs w:val="28"/>
        </w:rPr>
        <w:t xml:space="preserve"> </w:t>
      </w:r>
      <w:r w:rsidRPr="00925E6F">
        <w:rPr>
          <w:rFonts w:ascii="Times New Roman" w:hAnsi="Times New Roman"/>
          <w:sz w:val="28"/>
          <w:szCs w:val="28"/>
        </w:rPr>
        <w:t>Главы города Ханты-Мансийска – 16;</w:t>
      </w:r>
      <w:r w:rsidR="00906C17">
        <w:rPr>
          <w:rFonts w:ascii="Times New Roman" w:hAnsi="Times New Roman"/>
          <w:sz w:val="28"/>
          <w:szCs w:val="28"/>
        </w:rPr>
        <w:t xml:space="preserve"> </w:t>
      </w:r>
      <w:r w:rsidRPr="00925E6F">
        <w:rPr>
          <w:rFonts w:ascii="Times New Roman" w:hAnsi="Times New Roman"/>
          <w:sz w:val="28"/>
          <w:szCs w:val="28"/>
        </w:rPr>
        <w:t>постановлений Администрации города Ханты-Мансийска – 1</w:t>
      </w:r>
      <w:r w:rsidR="005342E4">
        <w:rPr>
          <w:rFonts w:ascii="Times New Roman" w:hAnsi="Times New Roman"/>
          <w:sz w:val="28"/>
          <w:szCs w:val="28"/>
        </w:rPr>
        <w:t> </w:t>
      </w:r>
      <w:r w:rsidRPr="00925E6F">
        <w:rPr>
          <w:rFonts w:ascii="Times New Roman" w:hAnsi="Times New Roman"/>
          <w:sz w:val="28"/>
          <w:szCs w:val="28"/>
        </w:rPr>
        <w:t>520; распоряжений Администрации города Ханты-Мансийска – 171</w:t>
      </w:r>
      <w:r w:rsidR="00F44EF9">
        <w:rPr>
          <w:rFonts w:ascii="Times New Roman" w:hAnsi="Times New Roman"/>
          <w:sz w:val="28"/>
          <w:szCs w:val="28"/>
        </w:rPr>
        <w:t>.</w:t>
      </w:r>
    </w:p>
    <w:p w:rsidR="00B009EC" w:rsidRPr="00666FA9" w:rsidRDefault="00756A3E" w:rsidP="00D16540">
      <w:pPr>
        <w:pStyle w:val="a3"/>
        <w:tabs>
          <w:tab w:val="left" w:pos="709"/>
        </w:tabs>
        <w:spacing w:after="0"/>
        <w:ind w:left="2138"/>
        <w:jc w:val="right"/>
        <w:textDirection w:val="btLr"/>
        <w:rPr>
          <w:rFonts w:ascii="Times New Roman" w:hAnsi="Times New Roman"/>
          <w:sz w:val="28"/>
          <w:szCs w:val="28"/>
        </w:rPr>
      </w:pPr>
      <w:r w:rsidRPr="00756A3E">
        <w:rPr>
          <w:rFonts w:ascii="Times New Roman" w:hAnsi="Times New Roman"/>
          <w:sz w:val="28"/>
          <w:szCs w:val="28"/>
        </w:rPr>
        <w:t>Таблица №</w:t>
      </w:r>
      <w:r w:rsidR="00597FD1">
        <w:rPr>
          <w:rFonts w:ascii="Times New Roman" w:hAnsi="Times New Roman"/>
          <w:sz w:val="28"/>
          <w:szCs w:val="28"/>
        </w:rPr>
        <w:t> </w:t>
      </w:r>
      <w:r w:rsidRPr="00756A3E">
        <w:rPr>
          <w:rFonts w:ascii="Times New Roman" w:hAnsi="Times New Roman"/>
          <w:sz w:val="28"/>
          <w:szCs w:val="28"/>
        </w:rPr>
        <w:t>1</w:t>
      </w:r>
      <w:r w:rsidR="00B97689">
        <w:rPr>
          <w:rFonts w:ascii="Times New Roman" w:hAnsi="Times New Roman"/>
          <w:sz w:val="28"/>
          <w:szCs w:val="28"/>
        </w:rPr>
        <w:t>4</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709"/>
        <w:gridCol w:w="709"/>
        <w:gridCol w:w="708"/>
        <w:gridCol w:w="709"/>
        <w:gridCol w:w="709"/>
      </w:tblGrid>
      <w:tr w:rsidR="00B009EC" w:rsidRPr="00345883" w:rsidTr="00345883">
        <w:tc>
          <w:tcPr>
            <w:tcW w:w="6379" w:type="dxa"/>
          </w:tcPr>
          <w:p w:rsidR="00B009EC" w:rsidRPr="005342E4" w:rsidRDefault="00B009EC" w:rsidP="00BD3EFC">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5342E4">
              <w:rPr>
                <w:rFonts w:ascii="Times New Roman" w:eastAsia="Calibri" w:hAnsi="Times New Roman" w:cs="Times New Roman"/>
              </w:rPr>
              <w:t>Издано</w:t>
            </w:r>
          </w:p>
        </w:tc>
        <w:tc>
          <w:tcPr>
            <w:tcW w:w="709" w:type="dxa"/>
          </w:tcPr>
          <w:p w:rsidR="00B009EC" w:rsidRPr="005342E4" w:rsidRDefault="00B009EC" w:rsidP="00BD3EFC">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5342E4">
              <w:rPr>
                <w:rFonts w:ascii="Times New Roman" w:eastAsia="Calibri" w:hAnsi="Times New Roman" w:cs="Times New Roman"/>
              </w:rPr>
              <w:t>2016 год</w:t>
            </w:r>
          </w:p>
        </w:tc>
        <w:tc>
          <w:tcPr>
            <w:tcW w:w="709" w:type="dxa"/>
          </w:tcPr>
          <w:p w:rsidR="00B009EC" w:rsidRPr="005342E4" w:rsidRDefault="00B009EC" w:rsidP="00BD3EFC">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5342E4">
              <w:rPr>
                <w:rFonts w:ascii="Times New Roman" w:eastAsia="Calibri" w:hAnsi="Times New Roman" w:cs="Times New Roman"/>
              </w:rPr>
              <w:t>2017 год</w:t>
            </w:r>
          </w:p>
        </w:tc>
        <w:tc>
          <w:tcPr>
            <w:tcW w:w="708" w:type="dxa"/>
          </w:tcPr>
          <w:p w:rsidR="00B009EC" w:rsidRPr="005342E4" w:rsidRDefault="00B009EC" w:rsidP="00BD3EFC">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5342E4">
              <w:rPr>
                <w:rFonts w:ascii="Times New Roman" w:eastAsia="Calibri" w:hAnsi="Times New Roman" w:cs="Times New Roman"/>
              </w:rPr>
              <w:t>2018 год</w:t>
            </w:r>
          </w:p>
        </w:tc>
        <w:tc>
          <w:tcPr>
            <w:tcW w:w="709" w:type="dxa"/>
          </w:tcPr>
          <w:p w:rsidR="00B009EC" w:rsidRPr="005342E4" w:rsidRDefault="00B009EC" w:rsidP="00BD3EFC">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5342E4">
              <w:rPr>
                <w:rFonts w:ascii="Times New Roman" w:eastAsia="Calibri" w:hAnsi="Times New Roman" w:cs="Times New Roman"/>
              </w:rPr>
              <w:t>2019 год</w:t>
            </w:r>
          </w:p>
        </w:tc>
        <w:tc>
          <w:tcPr>
            <w:tcW w:w="709" w:type="dxa"/>
          </w:tcPr>
          <w:p w:rsidR="00B009EC" w:rsidRPr="005342E4" w:rsidRDefault="00B009EC" w:rsidP="00BD3EFC">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5342E4">
              <w:rPr>
                <w:rFonts w:ascii="Times New Roman" w:eastAsia="Calibri" w:hAnsi="Times New Roman" w:cs="Times New Roman"/>
              </w:rPr>
              <w:t>2020 год</w:t>
            </w:r>
          </w:p>
        </w:tc>
      </w:tr>
      <w:tr w:rsidR="00B009EC" w:rsidRPr="00345883" w:rsidTr="00345883">
        <w:tc>
          <w:tcPr>
            <w:tcW w:w="6379" w:type="dxa"/>
          </w:tcPr>
          <w:p w:rsidR="00B009EC" w:rsidRPr="00345883" w:rsidRDefault="00B009EC" w:rsidP="00BD3EFC">
            <w:pPr>
              <w:pBdr>
                <w:top w:val="nil"/>
                <w:left w:val="nil"/>
                <w:bottom w:val="nil"/>
                <w:right w:val="nil"/>
                <w:between w:val="nil"/>
              </w:pBdr>
              <w:tabs>
                <w:tab w:val="left" w:pos="709"/>
              </w:tabs>
              <w:spacing w:after="0" w:line="276" w:lineRule="auto"/>
              <w:textDirection w:val="btLr"/>
              <w:rPr>
                <w:rFonts w:ascii="Times New Roman" w:eastAsia="Calibri" w:hAnsi="Times New Roman" w:cs="Times New Roman"/>
              </w:rPr>
            </w:pPr>
            <w:r w:rsidRPr="00345883">
              <w:rPr>
                <w:rFonts w:ascii="Times New Roman" w:eastAsia="Calibri" w:hAnsi="Times New Roman" w:cs="Times New Roman"/>
              </w:rPr>
              <w:t xml:space="preserve">Всего правовых актов, </w:t>
            </w:r>
          </w:p>
          <w:p w:rsidR="00B009EC" w:rsidRPr="00345883" w:rsidRDefault="00B009EC" w:rsidP="00BD3EFC">
            <w:pPr>
              <w:pBdr>
                <w:top w:val="nil"/>
                <w:left w:val="nil"/>
                <w:bottom w:val="nil"/>
                <w:right w:val="nil"/>
                <w:between w:val="nil"/>
              </w:pBdr>
              <w:tabs>
                <w:tab w:val="left" w:pos="709"/>
              </w:tabs>
              <w:spacing w:after="0" w:line="276" w:lineRule="auto"/>
              <w:textDirection w:val="btLr"/>
              <w:rPr>
                <w:rFonts w:ascii="Times New Roman" w:eastAsia="Calibri" w:hAnsi="Times New Roman" w:cs="Times New Roman"/>
              </w:rPr>
            </w:pPr>
            <w:r w:rsidRPr="00345883">
              <w:rPr>
                <w:rFonts w:ascii="Times New Roman" w:eastAsia="Calibri" w:hAnsi="Times New Roman" w:cs="Times New Roman"/>
              </w:rPr>
              <w:t>в том числе:</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2682</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1672</w:t>
            </w:r>
          </w:p>
        </w:tc>
        <w:tc>
          <w:tcPr>
            <w:tcW w:w="708"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1547</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1687</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1785</w:t>
            </w:r>
          </w:p>
        </w:tc>
      </w:tr>
      <w:tr w:rsidR="00B009EC" w:rsidRPr="00345883" w:rsidTr="00345883">
        <w:tc>
          <w:tcPr>
            <w:tcW w:w="6379" w:type="dxa"/>
          </w:tcPr>
          <w:p w:rsidR="00B009EC" w:rsidRPr="00345883" w:rsidRDefault="00B009EC" w:rsidP="00BD3EFC">
            <w:pPr>
              <w:pBdr>
                <w:top w:val="nil"/>
                <w:left w:val="nil"/>
                <w:bottom w:val="nil"/>
                <w:right w:val="nil"/>
                <w:between w:val="nil"/>
              </w:pBdr>
              <w:tabs>
                <w:tab w:val="left" w:pos="709"/>
              </w:tabs>
              <w:spacing w:after="0" w:line="276" w:lineRule="auto"/>
              <w:textDirection w:val="btLr"/>
              <w:rPr>
                <w:rFonts w:ascii="Times New Roman" w:eastAsia="Calibri" w:hAnsi="Times New Roman" w:cs="Times New Roman"/>
              </w:rPr>
            </w:pPr>
            <w:r w:rsidRPr="00345883">
              <w:rPr>
                <w:rFonts w:ascii="Times New Roman" w:eastAsia="Calibri" w:hAnsi="Times New Roman" w:cs="Times New Roman"/>
              </w:rPr>
              <w:t xml:space="preserve">постановлений Главы города </w:t>
            </w:r>
          </w:p>
          <w:p w:rsidR="00B009EC" w:rsidRPr="00345883" w:rsidRDefault="00B009EC" w:rsidP="00BD3EFC">
            <w:pPr>
              <w:pBdr>
                <w:top w:val="nil"/>
                <w:left w:val="nil"/>
                <w:bottom w:val="nil"/>
                <w:right w:val="nil"/>
                <w:between w:val="nil"/>
              </w:pBdr>
              <w:tabs>
                <w:tab w:val="left" w:pos="709"/>
              </w:tabs>
              <w:spacing w:after="0" w:line="276" w:lineRule="auto"/>
              <w:textDirection w:val="btLr"/>
              <w:rPr>
                <w:rFonts w:ascii="Times New Roman" w:eastAsia="Calibri" w:hAnsi="Times New Roman" w:cs="Times New Roman"/>
              </w:rPr>
            </w:pPr>
            <w:r w:rsidRPr="00345883">
              <w:rPr>
                <w:rFonts w:ascii="Times New Roman" w:eastAsia="Calibri" w:hAnsi="Times New Roman" w:cs="Times New Roman"/>
              </w:rPr>
              <w:t>Ханты-Мансийска (с 28.10.2016)</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17</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124</w:t>
            </w:r>
          </w:p>
        </w:tc>
        <w:tc>
          <w:tcPr>
            <w:tcW w:w="708"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38</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65</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78</w:t>
            </w:r>
          </w:p>
        </w:tc>
      </w:tr>
      <w:tr w:rsidR="00B009EC" w:rsidRPr="00345883" w:rsidTr="00345883">
        <w:tc>
          <w:tcPr>
            <w:tcW w:w="6379" w:type="dxa"/>
          </w:tcPr>
          <w:p w:rsidR="00B009EC" w:rsidRPr="00345883" w:rsidRDefault="00B009EC" w:rsidP="00BD3EFC">
            <w:pPr>
              <w:pBdr>
                <w:top w:val="nil"/>
                <w:left w:val="nil"/>
                <w:bottom w:val="nil"/>
                <w:right w:val="nil"/>
                <w:between w:val="nil"/>
              </w:pBdr>
              <w:tabs>
                <w:tab w:val="left" w:pos="709"/>
              </w:tabs>
              <w:spacing w:after="0" w:line="276" w:lineRule="auto"/>
              <w:textDirection w:val="btLr"/>
              <w:rPr>
                <w:rFonts w:ascii="Times New Roman" w:eastAsia="Calibri" w:hAnsi="Times New Roman" w:cs="Times New Roman"/>
              </w:rPr>
            </w:pPr>
            <w:r w:rsidRPr="00345883">
              <w:rPr>
                <w:rFonts w:ascii="Times New Roman" w:eastAsia="Calibri" w:hAnsi="Times New Roman" w:cs="Times New Roman"/>
              </w:rPr>
              <w:t xml:space="preserve">распоряжений Главы города </w:t>
            </w:r>
          </w:p>
          <w:p w:rsidR="00B009EC" w:rsidRPr="00345883" w:rsidRDefault="00B009EC" w:rsidP="00BD3EFC">
            <w:pPr>
              <w:pBdr>
                <w:top w:val="nil"/>
                <w:left w:val="nil"/>
                <w:bottom w:val="nil"/>
                <w:right w:val="nil"/>
                <w:between w:val="nil"/>
              </w:pBdr>
              <w:tabs>
                <w:tab w:val="left" w:pos="709"/>
              </w:tabs>
              <w:spacing w:after="0" w:line="276" w:lineRule="auto"/>
              <w:textDirection w:val="btLr"/>
              <w:rPr>
                <w:rFonts w:ascii="Times New Roman" w:eastAsia="Calibri" w:hAnsi="Times New Roman" w:cs="Times New Roman"/>
              </w:rPr>
            </w:pPr>
            <w:r w:rsidRPr="00345883">
              <w:rPr>
                <w:rFonts w:ascii="Times New Roman" w:eastAsia="Calibri" w:hAnsi="Times New Roman" w:cs="Times New Roman"/>
              </w:rPr>
              <w:t>Ханты-Мансийска (с 28.10.2016)</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2</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3</w:t>
            </w:r>
          </w:p>
        </w:tc>
        <w:tc>
          <w:tcPr>
            <w:tcW w:w="708"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4</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5</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16</w:t>
            </w:r>
          </w:p>
        </w:tc>
      </w:tr>
      <w:tr w:rsidR="00B009EC" w:rsidRPr="00345883" w:rsidTr="00345883">
        <w:tc>
          <w:tcPr>
            <w:tcW w:w="6379" w:type="dxa"/>
          </w:tcPr>
          <w:p w:rsidR="00B009EC" w:rsidRPr="00345883" w:rsidRDefault="00B009EC" w:rsidP="00BD3EFC">
            <w:pPr>
              <w:pBdr>
                <w:top w:val="nil"/>
                <w:left w:val="nil"/>
                <w:bottom w:val="nil"/>
                <w:right w:val="nil"/>
                <w:between w:val="nil"/>
              </w:pBdr>
              <w:tabs>
                <w:tab w:val="left" w:pos="709"/>
              </w:tabs>
              <w:spacing w:after="0" w:line="276" w:lineRule="auto"/>
              <w:textDirection w:val="btLr"/>
              <w:rPr>
                <w:rFonts w:ascii="Times New Roman" w:eastAsia="Calibri" w:hAnsi="Times New Roman" w:cs="Times New Roman"/>
              </w:rPr>
            </w:pPr>
            <w:r w:rsidRPr="00345883">
              <w:rPr>
                <w:rFonts w:ascii="Times New Roman" w:eastAsia="Calibri" w:hAnsi="Times New Roman" w:cs="Times New Roman"/>
              </w:rPr>
              <w:t>постановлений Администрации города Ханты-Мансийска</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1446</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1305</w:t>
            </w:r>
          </w:p>
        </w:tc>
        <w:tc>
          <w:tcPr>
            <w:tcW w:w="708"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1319</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1421</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1520</w:t>
            </w:r>
          </w:p>
        </w:tc>
      </w:tr>
      <w:tr w:rsidR="00B009EC" w:rsidRPr="00345883" w:rsidTr="00345883">
        <w:tc>
          <w:tcPr>
            <w:tcW w:w="6379" w:type="dxa"/>
          </w:tcPr>
          <w:p w:rsidR="00B009EC" w:rsidRPr="00345883" w:rsidRDefault="00B009EC" w:rsidP="00BD3EFC">
            <w:pPr>
              <w:pBdr>
                <w:top w:val="nil"/>
                <w:left w:val="nil"/>
                <w:bottom w:val="nil"/>
                <w:right w:val="nil"/>
                <w:between w:val="nil"/>
              </w:pBdr>
              <w:tabs>
                <w:tab w:val="left" w:pos="709"/>
              </w:tabs>
              <w:spacing w:after="0" w:line="276" w:lineRule="auto"/>
              <w:textDirection w:val="btLr"/>
              <w:rPr>
                <w:rFonts w:ascii="Times New Roman" w:eastAsia="Calibri" w:hAnsi="Times New Roman" w:cs="Times New Roman"/>
              </w:rPr>
            </w:pPr>
            <w:r w:rsidRPr="00345883">
              <w:rPr>
                <w:rFonts w:ascii="Times New Roman" w:eastAsia="Calibri" w:hAnsi="Times New Roman" w:cs="Times New Roman"/>
              </w:rPr>
              <w:t>распоряжений Администрации города Ханты-Мансийска</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1217</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240</w:t>
            </w:r>
          </w:p>
        </w:tc>
        <w:tc>
          <w:tcPr>
            <w:tcW w:w="708"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186</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196</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171</w:t>
            </w:r>
          </w:p>
        </w:tc>
      </w:tr>
    </w:tbl>
    <w:p w:rsidR="00B009EC" w:rsidRPr="00666FA9" w:rsidRDefault="00B009EC" w:rsidP="00666FA9">
      <w:pPr>
        <w:tabs>
          <w:tab w:val="left" w:pos="709"/>
        </w:tabs>
        <w:spacing w:after="0" w:line="276" w:lineRule="auto"/>
        <w:ind w:firstLine="709"/>
        <w:jc w:val="both"/>
        <w:textDirection w:val="btLr"/>
        <w:rPr>
          <w:rFonts w:ascii="Times New Roman" w:eastAsia="Calibri" w:hAnsi="Times New Roman" w:cs="Times New Roman"/>
          <w:sz w:val="28"/>
          <w:szCs w:val="28"/>
        </w:rPr>
      </w:pPr>
      <w:r w:rsidRPr="00666FA9">
        <w:rPr>
          <w:rFonts w:ascii="Times New Roman" w:eastAsia="Calibri" w:hAnsi="Times New Roman" w:cs="Times New Roman"/>
          <w:sz w:val="28"/>
          <w:szCs w:val="28"/>
        </w:rPr>
        <w:t>43,7</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 муниципальных правовых актов принято в связи с исполнением государственных полномочий; в сфере жилищных отношений – 18,2</w:t>
      </w:r>
      <w:r w:rsidR="005342E4">
        <w:rPr>
          <w:rFonts w:ascii="Times New Roman" w:eastAsia="Calibri" w:hAnsi="Times New Roman" w:cs="Times New Roman"/>
          <w:sz w:val="28"/>
          <w:szCs w:val="28"/>
        </w:rPr>
        <w:t> </w:t>
      </w:r>
      <w:r w:rsidRPr="00666FA9">
        <w:rPr>
          <w:rFonts w:ascii="Times New Roman" w:eastAsia="Calibri" w:hAnsi="Times New Roman" w:cs="Times New Roman"/>
          <w:sz w:val="28"/>
          <w:szCs w:val="28"/>
        </w:rPr>
        <w:t>%; в сфере финансов и экономики и муниципального имущества – 11,7</w:t>
      </w:r>
      <w:r w:rsidR="005342E4">
        <w:rPr>
          <w:rFonts w:ascii="Times New Roman" w:eastAsia="Calibri" w:hAnsi="Times New Roman" w:cs="Times New Roman"/>
          <w:sz w:val="28"/>
          <w:szCs w:val="28"/>
        </w:rPr>
        <w:t> </w:t>
      </w:r>
      <w:r w:rsidRPr="00666FA9">
        <w:rPr>
          <w:rFonts w:ascii="Times New Roman" w:eastAsia="Calibri" w:hAnsi="Times New Roman" w:cs="Times New Roman"/>
          <w:sz w:val="28"/>
          <w:szCs w:val="28"/>
        </w:rPr>
        <w:t>%; иное (административные регламенты, муниципальные программы, стандарты качества предоставления муниципальны</w:t>
      </w:r>
      <w:r w:rsidR="00597FD1">
        <w:rPr>
          <w:rFonts w:ascii="Times New Roman" w:eastAsia="Calibri" w:hAnsi="Times New Roman" w:cs="Times New Roman"/>
          <w:sz w:val="28"/>
          <w:szCs w:val="28"/>
        </w:rPr>
        <w:t xml:space="preserve">х услуг, планы мероприятий) – </w:t>
      </w:r>
      <w:r w:rsidRPr="00666FA9">
        <w:rPr>
          <w:rFonts w:ascii="Times New Roman" w:eastAsia="Calibri" w:hAnsi="Times New Roman" w:cs="Times New Roman"/>
          <w:sz w:val="28"/>
          <w:szCs w:val="28"/>
        </w:rPr>
        <w:t>11,0</w:t>
      </w:r>
      <w:r w:rsidR="005342E4">
        <w:rPr>
          <w:rFonts w:ascii="Times New Roman" w:eastAsia="Calibri" w:hAnsi="Times New Roman" w:cs="Times New Roman"/>
          <w:sz w:val="28"/>
          <w:szCs w:val="28"/>
        </w:rPr>
        <w:t> </w:t>
      </w:r>
      <w:r w:rsidR="00597FD1">
        <w:rPr>
          <w:rFonts w:ascii="Times New Roman" w:eastAsia="Calibri" w:hAnsi="Times New Roman" w:cs="Times New Roman"/>
          <w:sz w:val="28"/>
          <w:szCs w:val="28"/>
        </w:rPr>
        <w:t xml:space="preserve">%; в сфере земельных отношений </w:t>
      </w:r>
      <w:r w:rsidRPr="00666FA9">
        <w:rPr>
          <w:rFonts w:ascii="Times New Roman" w:eastAsia="Calibri" w:hAnsi="Times New Roman" w:cs="Times New Roman"/>
          <w:sz w:val="28"/>
          <w:szCs w:val="28"/>
        </w:rPr>
        <w:t>– 6,0%.</w:t>
      </w:r>
      <w:r w:rsidR="00E85672">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В 2020 году, по сравнению с 2019 годом, количество изданных муниципальных правовых актов увеличилось на 5,8</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 xml:space="preserve">%, в том числе за счет организационно-штатных изменений в Администрации города Ханты-Мансийска, завершения мероприятий о признании жилых домов в городе Ханты-Мансийске аварийными и подлежащими сносу, разработки и рекомендации мер, направленных на предотвращение завоза и распространения новой </w:t>
      </w:r>
      <w:proofErr w:type="spellStart"/>
      <w:r w:rsidRPr="00666FA9">
        <w:rPr>
          <w:rFonts w:ascii="Times New Roman" w:eastAsia="Calibri" w:hAnsi="Times New Roman" w:cs="Times New Roman"/>
          <w:sz w:val="28"/>
          <w:szCs w:val="28"/>
        </w:rPr>
        <w:t>коронавирусной</w:t>
      </w:r>
      <w:proofErr w:type="spellEnd"/>
      <w:r w:rsidRPr="00666FA9">
        <w:rPr>
          <w:rFonts w:ascii="Times New Roman" w:eastAsia="Calibri" w:hAnsi="Times New Roman" w:cs="Times New Roman"/>
          <w:sz w:val="28"/>
          <w:szCs w:val="28"/>
        </w:rPr>
        <w:t xml:space="preserve"> инфекции, вызванной COVID-19, на территории города Ханты-Мансийска, предоставления неотложных мер поддержки субъектам малого</w:t>
      </w:r>
      <w:r w:rsidR="00E85672">
        <w:rPr>
          <w:rFonts w:ascii="Times New Roman" w:eastAsia="Calibri" w:hAnsi="Times New Roman" w:cs="Times New Roman"/>
          <w:sz w:val="28"/>
          <w:szCs w:val="28"/>
        </w:rPr>
        <w:t xml:space="preserve"> и среднего предпринимательства и др.</w:t>
      </w:r>
      <w:r w:rsidRPr="00666FA9">
        <w:rPr>
          <w:rFonts w:ascii="Times New Roman" w:eastAsia="Calibri" w:hAnsi="Times New Roman" w:cs="Times New Roman"/>
          <w:sz w:val="28"/>
          <w:szCs w:val="28"/>
        </w:rPr>
        <w:t xml:space="preserve"> </w:t>
      </w:r>
      <w:r w:rsidR="00D16540">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Количество изданных муниципальных правовых актов Главы города Ханты-Мансийска и </w:t>
      </w:r>
      <w:r w:rsidRPr="00666FA9">
        <w:rPr>
          <w:rFonts w:ascii="Times New Roman" w:eastAsia="Calibri" w:hAnsi="Times New Roman" w:cs="Times New Roman"/>
          <w:sz w:val="28"/>
          <w:szCs w:val="28"/>
        </w:rPr>
        <w:lastRenderedPageBreak/>
        <w:t>Администрации города Ханты-Мансийска за 10 лет составило 16</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 xml:space="preserve">232 (постановлений Главы города Ханты-Мансийска – </w:t>
      </w:r>
      <w:r w:rsidR="00597FD1">
        <w:rPr>
          <w:rFonts w:ascii="Times New Roman" w:eastAsia="Calibri" w:hAnsi="Times New Roman" w:cs="Times New Roman"/>
          <w:sz w:val="28"/>
          <w:szCs w:val="28"/>
        </w:rPr>
        <w:t xml:space="preserve">232, распоряжений </w:t>
      </w:r>
      <w:r w:rsidRPr="00666FA9">
        <w:rPr>
          <w:rFonts w:ascii="Times New Roman" w:eastAsia="Calibri" w:hAnsi="Times New Roman" w:cs="Times New Roman"/>
          <w:sz w:val="28"/>
          <w:szCs w:val="28"/>
        </w:rPr>
        <w:t>Главы города Ханты-Мансийска – 30, постановлений Администрации города Ханты-Мансийска – 15</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608, распоряжений Администрации города Ханты-Мансийска – 8</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869).</w:t>
      </w:r>
      <w:r w:rsidR="00906C17">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Во исполнение постановления Администрации города Ханты-Мансийска от 29.11.2011 №</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 xml:space="preserve">1350 «О противодействии коррупции в Администрации города Ханты-Мансийска» в Ханты-Мансийскую межрайонную прокуратуру в 2020 году для проведения анализа на </w:t>
      </w:r>
      <w:proofErr w:type="spellStart"/>
      <w:r w:rsidRPr="00666FA9">
        <w:rPr>
          <w:rFonts w:ascii="Times New Roman" w:eastAsia="Calibri" w:hAnsi="Times New Roman" w:cs="Times New Roman"/>
          <w:sz w:val="28"/>
          <w:szCs w:val="28"/>
        </w:rPr>
        <w:t>коррупциогенность</w:t>
      </w:r>
      <w:proofErr w:type="spellEnd"/>
      <w:r w:rsidRPr="00666FA9">
        <w:rPr>
          <w:rFonts w:ascii="Times New Roman" w:eastAsia="Calibri" w:hAnsi="Times New Roman" w:cs="Times New Roman"/>
          <w:sz w:val="28"/>
          <w:szCs w:val="28"/>
        </w:rPr>
        <w:t xml:space="preserve"> направлено 238 муниципальных нормативных правовых актов (в 2019 году – 147; за период </w:t>
      </w:r>
      <w:r w:rsidR="00597FD1">
        <w:rPr>
          <w:rFonts w:ascii="Times New Roman" w:eastAsia="Calibri" w:hAnsi="Times New Roman" w:cs="Times New Roman"/>
          <w:sz w:val="28"/>
          <w:szCs w:val="28"/>
        </w:rPr>
        <w:t>2011–</w:t>
      </w:r>
      <w:r w:rsidR="005342E4">
        <w:rPr>
          <w:rFonts w:ascii="Times New Roman" w:eastAsia="Calibri" w:hAnsi="Times New Roman" w:cs="Times New Roman"/>
          <w:sz w:val="28"/>
          <w:szCs w:val="28"/>
        </w:rPr>
        <w:t>2020 годов</w:t>
      </w:r>
      <w:r w:rsidRPr="00666FA9">
        <w:rPr>
          <w:rFonts w:ascii="Times New Roman" w:eastAsia="Calibri" w:hAnsi="Times New Roman" w:cs="Times New Roman"/>
          <w:sz w:val="28"/>
          <w:szCs w:val="28"/>
        </w:rPr>
        <w:t xml:space="preserve"> – 2</w:t>
      </w:r>
      <w:r w:rsidR="005342E4">
        <w:rPr>
          <w:rFonts w:ascii="Times New Roman" w:eastAsia="Calibri" w:hAnsi="Times New Roman" w:cs="Times New Roman"/>
          <w:sz w:val="28"/>
          <w:szCs w:val="28"/>
        </w:rPr>
        <w:t> </w:t>
      </w:r>
      <w:r w:rsidRPr="00666FA9">
        <w:rPr>
          <w:rFonts w:ascii="Times New Roman" w:eastAsia="Calibri" w:hAnsi="Times New Roman" w:cs="Times New Roman"/>
          <w:sz w:val="28"/>
          <w:szCs w:val="28"/>
        </w:rPr>
        <w:t>242).</w:t>
      </w:r>
      <w:r w:rsidR="00906C17">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За 2020 год для опубликования в </w:t>
      </w:r>
      <w:r w:rsidR="0083630E" w:rsidRPr="006453ED">
        <w:rPr>
          <w:rFonts w:ascii="Times New Roman" w:hAnsi="Times New Roman" w:cs="Times New Roman"/>
          <w:sz w:val="28"/>
          <w:szCs w:val="28"/>
        </w:rPr>
        <w:t>общественно-политической газете «Самарово</w:t>
      </w:r>
      <w:r w:rsidR="005342E4">
        <w:rPr>
          <w:rFonts w:ascii="Times New Roman" w:hAnsi="Times New Roman" w:cs="Times New Roman"/>
          <w:sz w:val="28"/>
          <w:szCs w:val="28"/>
        </w:rPr>
        <w:t xml:space="preserve"> – </w:t>
      </w:r>
      <w:r w:rsidR="0083630E" w:rsidRPr="006453ED">
        <w:rPr>
          <w:rFonts w:ascii="Times New Roman" w:hAnsi="Times New Roman" w:cs="Times New Roman"/>
          <w:sz w:val="28"/>
          <w:szCs w:val="28"/>
        </w:rPr>
        <w:t>Ханты-Мансийск»</w:t>
      </w:r>
      <w:r w:rsidR="0083630E">
        <w:rPr>
          <w:rFonts w:ascii="Times New Roman" w:hAnsi="Times New Roman" w:cs="Times New Roman"/>
          <w:sz w:val="28"/>
          <w:szCs w:val="28"/>
        </w:rPr>
        <w:t xml:space="preserve"> </w:t>
      </w:r>
      <w:r w:rsidRPr="00666FA9">
        <w:rPr>
          <w:rFonts w:ascii="Times New Roman" w:eastAsia="Calibri" w:hAnsi="Times New Roman" w:cs="Times New Roman"/>
          <w:sz w:val="28"/>
          <w:szCs w:val="28"/>
        </w:rPr>
        <w:t xml:space="preserve">и размещения на </w:t>
      </w:r>
      <w:r w:rsidR="005342E4">
        <w:rPr>
          <w:rFonts w:ascii="Times New Roman" w:eastAsia="Calibri" w:hAnsi="Times New Roman" w:cs="Times New Roman"/>
          <w:sz w:val="28"/>
          <w:szCs w:val="28"/>
        </w:rPr>
        <w:t>о</w:t>
      </w:r>
      <w:r w:rsidRPr="00666FA9">
        <w:rPr>
          <w:rFonts w:ascii="Times New Roman" w:eastAsia="Calibri" w:hAnsi="Times New Roman" w:cs="Times New Roman"/>
          <w:sz w:val="28"/>
          <w:szCs w:val="28"/>
        </w:rPr>
        <w:t>фициальном информационном портале органов местного самоуправления города Ханты-Мансийска в сети Интернет направлено 402 правовых акта; передано для размещения</w:t>
      </w:r>
      <w:r w:rsidR="00597FD1">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в справочно-правовых системах «</w:t>
      </w:r>
      <w:proofErr w:type="spellStart"/>
      <w:r w:rsidRPr="00666FA9">
        <w:rPr>
          <w:rFonts w:ascii="Times New Roman" w:eastAsia="Calibri" w:hAnsi="Times New Roman" w:cs="Times New Roman"/>
          <w:sz w:val="28"/>
          <w:szCs w:val="28"/>
        </w:rPr>
        <w:t>Консультан</w:t>
      </w:r>
      <w:r w:rsidR="005342E4">
        <w:rPr>
          <w:rFonts w:ascii="Times New Roman" w:eastAsia="Calibri" w:hAnsi="Times New Roman" w:cs="Times New Roman"/>
          <w:sz w:val="28"/>
          <w:szCs w:val="28"/>
        </w:rPr>
        <w:t>т</w:t>
      </w:r>
      <w:r w:rsidRPr="00666FA9">
        <w:rPr>
          <w:rFonts w:ascii="Times New Roman" w:eastAsia="Calibri" w:hAnsi="Times New Roman" w:cs="Times New Roman"/>
          <w:sz w:val="28"/>
          <w:szCs w:val="28"/>
        </w:rPr>
        <w:t>Плюс</w:t>
      </w:r>
      <w:proofErr w:type="spellEnd"/>
      <w:r w:rsidRPr="00666FA9">
        <w:rPr>
          <w:rFonts w:ascii="Times New Roman" w:eastAsia="Calibri" w:hAnsi="Times New Roman" w:cs="Times New Roman"/>
          <w:sz w:val="28"/>
          <w:szCs w:val="28"/>
        </w:rPr>
        <w:t>», «Гарант» 370 правовых актов</w:t>
      </w:r>
      <w:r w:rsidR="00345883">
        <w:rPr>
          <w:rFonts w:ascii="Times New Roman" w:eastAsia="Calibri" w:hAnsi="Times New Roman" w:cs="Times New Roman"/>
          <w:sz w:val="28"/>
          <w:szCs w:val="28"/>
        </w:rPr>
        <w:t>.</w:t>
      </w:r>
      <w:r w:rsidRPr="00666FA9">
        <w:rPr>
          <w:rFonts w:ascii="Times New Roman" w:eastAsia="Calibri" w:hAnsi="Times New Roman" w:cs="Times New Roman"/>
          <w:sz w:val="28"/>
          <w:szCs w:val="28"/>
        </w:rPr>
        <w:t xml:space="preserve"> </w:t>
      </w:r>
    </w:p>
    <w:p w:rsidR="00F44EF9" w:rsidRDefault="00B97689" w:rsidP="00345883">
      <w:pPr>
        <w:tabs>
          <w:tab w:val="left" w:pos="709"/>
        </w:tabs>
        <w:spacing w:after="0" w:line="276" w:lineRule="auto"/>
        <w:ind w:firstLine="709"/>
        <w:jc w:val="right"/>
        <w:textDirection w:val="btLr"/>
        <w:rPr>
          <w:rFonts w:ascii="Times New Roman" w:eastAsia="Calibri" w:hAnsi="Times New Roman" w:cs="Times New Roman"/>
          <w:sz w:val="28"/>
          <w:szCs w:val="28"/>
        </w:rPr>
      </w:pPr>
      <w:r>
        <w:rPr>
          <w:rFonts w:ascii="Times New Roman" w:eastAsia="Calibri" w:hAnsi="Times New Roman" w:cs="Times New Roman"/>
          <w:sz w:val="28"/>
          <w:szCs w:val="28"/>
        </w:rPr>
        <w:t>Таблица №</w:t>
      </w:r>
      <w:r w:rsidR="00597FD1">
        <w:rPr>
          <w:rFonts w:ascii="Times New Roman" w:eastAsia="Calibri" w:hAnsi="Times New Roman" w:cs="Times New Roman"/>
          <w:sz w:val="28"/>
          <w:szCs w:val="28"/>
        </w:rPr>
        <w:t> </w:t>
      </w:r>
      <w:r>
        <w:rPr>
          <w:rFonts w:ascii="Times New Roman" w:eastAsia="Calibri" w:hAnsi="Times New Roman" w:cs="Times New Roman"/>
          <w:sz w:val="28"/>
          <w:szCs w:val="28"/>
        </w:rPr>
        <w:t>15</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851"/>
        <w:gridCol w:w="850"/>
        <w:gridCol w:w="851"/>
        <w:gridCol w:w="850"/>
        <w:gridCol w:w="851"/>
      </w:tblGrid>
      <w:tr w:rsidR="00B009EC" w:rsidRPr="00345883" w:rsidTr="00345883">
        <w:tc>
          <w:tcPr>
            <w:tcW w:w="5670" w:type="dxa"/>
          </w:tcPr>
          <w:p w:rsidR="00345883" w:rsidRDefault="00345883"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p>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Направлено правовых актов в:</w:t>
            </w:r>
          </w:p>
        </w:tc>
        <w:tc>
          <w:tcPr>
            <w:tcW w:w="851"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2016</w:t>
            </w:r>
          </w:p>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год</w:t>
            </w:r>
          </w:p>
        </w:tc>
        <w:tc>
          <w:tcPr>
            <w:tcW w:w="850"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2017</w:t>
            </w:r>
          </w:p>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год</w:t>
            </w:r>
          </w:p>
        </w:tc>
        <w:tc>
          <w:tcPr>
            <w:tcW w:w="851"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2018</w:t>
            </w:r>
          </w:p>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год</w:t>
            </w:r>
          </w:p>
        </w:tc>
        <w:tc>
          <w:tcPr>
            <w:tcW w:w="850"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2019</w:t>
            </w:r>
          </w:p>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год</w:t>
            </w:r>
          </w:p>
        </w:tc>
        <w:tc>
          <w:tcPr>
            <w:tcW w:w="851"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2020 год</w:t>
            </w:r>
          </w:p>
        </w:tc>
      </w:tr>
      <w:tr w:rsidR="00B009EC" w:rsidRPr="00345883" w:rsidTr="00345883">
        <w:tc>
          <w:tcPr>
            <w:tcW w:w="5670" w:type="dxa"/>
          </w:tcPr>
          <w:p w:rsidR="00B009EC" w:rsidRPr="00345883" w:rsidRDefault="0083630E" w:rsidP="005342E4">
            <w:pPr>
              <w:pBdr>
                <w:top w:val="nil"/>
                <w:left w:val="nil"/>
                <w:bottom w:val="nil"/>
                <w:right w:val="nil"/>
                <w:between w:val="nil"/>
              </w:pBdr>
              <w:tabs>
                <w:tab w:val="left" w:pos="709"/>
              </w:tabs>
              <w:spacing w:after="0" w:line="276" w:lineRule="auto"/>
              <w:ind w:firstLine="34"/>
              <w:textDirection w:val="btLr"/>
              <w:rPr>
                <w:rFonts w:ascii="Times New Roman" w:eastAsia="Calibri" w:hAnsi="Times New Roman" w:cs="Times New Roman"/>
                <w:sz w:val="24"/>
                <w:szCs w:val="24"/>
              </w:rPr>
            </w:pPr>
            <w:r w:rsidRPr="0083630E">
              <w:rPr>
                <w:rFonts w:ascii="Times New Roman" w:hAnsi="Times New Roman" w:cs="Times New Roman"/>
                <w:sz w:val="24"/>
                <w:szCs w:val="24"/>
              </w:rPr>
              <w:t>общественно-политическую газету «Самарово</w:t>
            </w:r>
            <w:r w:rsidR="005342E4">
              <w:rPr>
                <w:rFonts w:ascii="Times New Roman" w:hAnsi="Times New Roman" w:cs="Times New Roman"/>
                <w:sz w:val="24"/>
                <w:szCs w:val="24"/>
              </w:rPr>
              <w:t xml:space="preserve"> – </w:t>
            </w:r>
            <w:r w:rsidRPr="0083630E">
              <w:rPr>
                <w:rFonts w:ascii="Times New Roman" w:hAnsi="Times New Roman" w:cs="Times New Roman"/>
                <w:sz w:val="24"/>
                <w:szCs w:val="24"/>
              </w:rPr>
              <w:t>Ханты-Мансийск»</w:t>
            </w:r>
            <w:r w:rsidR="00B009EC" w:rsidRPr="0083630E">
              <w:rPr>
                <w:rFonts w:ascii="Times New Roman" w:eastAsia="Calibri" w:hAnsi="Times New Roman" w:cs="Times New Roman"/>
                <w:sz w:val="24"/>
                <w:szCs w:val="24"/>
              </w:rPr>
              <w:t xml:space="preserve">», </w:t>
            </w:r>
            <w:r w:rsidR="005342E4">
              <w:rPr>
                <w:rFonts w:ascii="Times New Roman" w:eastAsia="Calibri" w:hAnsi="Times New Roman" w:cs="Times New Roman"/>
                <w:sz w:val="24"/>
                <w:szCs w:val="24"/>
              </w:rPr>
              <w:t>о</w:t>
            </w:r>
            <w:r w:rsidR="00B009EC" w:rsidRPr="0083630E">
              <w:rPr>
                <w:rFonts w:ascii="Times New Roman" w:eastAsia="Calibri" w:hAnsi="Times New Roman" w:cs="Times New Roman"/>
                <w:sz w:val="24"/>
                <w:szCs w:val="24"/>
              </w:rPr>
              <w:t>фициальный</w:t>
            </w:r>
            <w:r w:rsidR="00B009EC" w:rsidRPr="00345883">
              <w:rPr>
                <w:rFonts w:ascii="Times New Roman" w:eastAsia="Calibri" w:hAnsi="Times New Roman" w:cs="Times New Roman"/>
                <w:sz w:val="24"/>
                <w:szCs w:val="24"/>
              </w:rPr>
              <w:t xml:space="preserve"> информационный портал органов местного самоуправления города</w:t>
            </w:r>
            <w:r w:rsidR="00597FD1">
              <w:rPr>
                <w:rFonts w:ascii="Times New Roman" w:eastAsia="Calibri" w:hAnsi="Times New Roman" w:cs="Times New Roman"/>
                <w:sz w:val="24"/>
                <w:szCs w:val="24"/>
              </w:rPr>
              <w:t xml:space="preserve"> </w:t>
            </w:r>
            <w:r w:rsidR="00B009EC" w:rsidRPr="00345883">
              <w:rPr>
                <w:rFonts w:ascii="Times New Roman" w:eastAsia="Calibri" w:hAnsi="Times New Roman" w:cs="Times New Roman"/>
                <w:sz w:val="24"/>
                <w:szCs w:val="24"/>
              </w:rPr>
              <w:t>Ханты-Мансийска в сети Интернет</w:t>
            </w:r>
          </w:p>
        </w:tc>
        <w:tc>
          <w:tcPr>
            <w:tcW w:w="851"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469</w:t>
            </w:r>
          </w:p>
        </w:tc>
        <w:tc>
          <w:tcPr>
            <w:tcW w:w="850"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566</w:t>
            </w:r>
          </w:p>
        </w:tc>
        <w:tc>
          <w:tcPr>
            <w:tcW w:w="851"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355</w:t>
            </w:r>
          </w:p>
        </w:tc>
        <w:tc>
          <w:tcPr>
            <w:tcW w:w="850"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345</w:t>
            </w:r>
          </w:p>
        </w:tc>
        <w:tc>
          <w:tcPr>
            <w:tcW w:w="851"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402</w:t>
            </w:r>
          </w:p>
        </w:tc>
      </w:tr>
      <w:tr w:rsidR="00B009EC" w:rsidRPr="00345883" w:rsidTr="00345883">
        <w:tc>
          <w:tcPr>
            <w:tcW w:w="5670" w:type="dxa"/>
          </w:tcPr>
          <w:p w:rsidR="00B009EC" w:rsidRPr="00345883" w:rsidRDefault="005342E4" w:rsidP="00BD3EFC">
            <w:pPr>
              <w:pBdr>
                <w:top w:val="nil"/>
                <w:left w:val="nil"/>
                <w:bottom w:val="nil"/>
                <w:right w:val="nil"/>
                <w:between w:val="nil"/>
              </w:pBdr>
              <w:tabs>
                <w:tab w:val="left" w:pos="709"/>
              </w:tabs>
              <w:spacing w:after="0" w:line="276" w:lineRule="auto"/>
              <w:ind w:firstLine="34"/>
              <w:textDirection w:val="btLr"/>
              <w:rPr>
                <w:rFonts w:ascii="Times New Roman" w:eastAsia="Calibri" w:hAnsi="Times New Roman" w:cs="Times New Roman"/>
                <w:sz w:val="24"/>
                <w:szCs w:val="24"/>
              </w:rPr>
            </w:pPr>
            <w:r>
              <w:rPr>
                <w:rFonts w:ascii="Times New Roman" w:eastAsia="Calibri" w:hAnsi="Times New Roman" w:cs="Times New Roman"/>
                <w:sz w:val="24"/>
                <w:szCs w:val="24"/>
              </w:rPr>
              <w:t>с</w:t>
            </w:r>
            <w:r w:rsidR="00B009EC" w:rsidRPr="00345883">
              <w:rPr>
                <w:rFonts w:ascii="Times New Roman" w:eastAsia="Calibri" w:hAnsi="Times New Roman" w:cs="Times New Roman"/>
                <w:sz w:val="24"/>
                <w:szCs w:val="24"/>
              </w:rPr>
              <w:t>правочн</w:t>
            </w:r>
            <w:r>
              <w:rPr>
                <w:rFonts w:ascii="Times New Roman" w:eastAsia="Calibri" w:hAnsi="Times New Roman" w:cs="Times New Roman"/>
                <w:sz w:val="24"/>
                <w:szCs w:val="24"/>
              </w:rPr>
              <w:t>о-правовые системы «</w:t>
            </w:r>
            <w:proofErr w:type="spellStart"/>
            <w:r>
              <w:rPr>
                <w:rFonts w:ascii="Times New Roman" w:eastAsia="Calibri" w:hAnsi="Times New Roman" w:cs="Times New Roman"/>
                <w:sz w:val="24"/>
                <w:szCs w:val="24"/>
              </w:rPr>
              <w:t>Консультант</w:t>
            </w:r>
            <w:r w:rsidR="00B009EC" w:rsidRPr="00345883">
              <w:rPr>
                <w:rFonts w:ascii="Times New Roman" w:eastAsia="Calibri" w:hAnsi="Times New Roman" w:cs="Times New Roman"/>
                <w:sz w:val="24"/>
                <w:szCs w:val="24"/>
              </w:rPr>
              <w:t>Плюс</w:t>
            </w:r>
            <w:proofErr w:type="spellEnd"/>
            <w:r w:rsidR="00B009EC" w:rsidRPr="00345883">
              <w:rPr>
                <w:rFonts w:ascii="Times New Roman" w:eastAsia="Calibri" w:hAnsi="Times New Roman" w:cs="Times New Roman"/>
                <w:sz w:val="24"/>
                <w:szCs w:val="24"/>
              </w:rPr>
              <w:t>», «Гарант»</w:t>
            </w:r>
          </w:p>
        </w:tc>
        <w:tc>
          <w:tcPr>
            <w:tcW w:w="851"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382</w:t>
            </w:r>
          </w:p>
        </w:tc>
        <w:tc>
          <w:tcPr>
            <w:tcW w:w="850"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286</w:t>
            </w:r>
          </w:p>
        </w:tc>
        <w:tc>
          <w:tcPr>
            <w:tcW w:w="851"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212</w:t>
            </w:r>
          </w:p>
        </w:tc>
        <w:tc>
          <w:tcPr>
            <w:tcW w:w="850"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222</w:t>
            </w:r>
          </w:p>
        </w:tc>
        <w:tc>
          <w:tcPr>
            <w:tcW w:w="851"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370</w:t>
            </w:r>
          </w:p>
        </w:tc>
      </w:tr>
    </w:tbl>
    <w:p w:rsidR="00B009EC" w:rsidRPr="00666FA9" w:rsidRDefault="00B009EC" w:rsidP="00666FA9">
      <w:pPr>
        <w:tabs>
          <w:tab w:val="left" w:pos="709"/>
        </w:tabs>
        <w:spacing w:after="0" w:line="276" w:lineRule="auto"/>
        <w:ind w:firstLine="709"/>
        <w:jc w:val="both"/>
        <w:textDirection w:val="btLr"/>
        <w:rPr>
          <w:rFonts w:ascii="Times New Roman" w:eastAsia="Calibri" w:hAnsi="Times New Roman" w:cs="Times New Roman"/>
          <w:sz w:val="28"/>
          <w:szCs w:val="28"/>
        </w:rPr>
      </w:pPr>
    </w:p>
    <w:p w:rsidR="00B009EC" w:rsidRPr="00666FA9" w:rsidRDefault="005342E4" w:rsidP="00666FA9">
      <w:pPr>
        <w:tabs>
          <w:tab w:val="left" w:pos="709"/>
        </w:tabs>
        <w:spacing w:after="0" w:line="276" w:lineRule="auto"/>
        <w:ind w:firstLine="709"/>
        <w:jc w:val="both"/>
        <w:textDirection w:val="btLr"/>
        <w:rPr>
          <w:rFonts w:ascii="Times New Roman" w:eastAsia="Calibri" w:hAnsi="Times New Roman" w:cs="Times New Roman"/>
          <w:sz w:val="28"/>
          <w:szCs w:val="28"/>
        </w:rPr>
      </w:pPr>
      <w:r>
        <w:rPr>
          <w:rFonts w:ascii="Times New Roman" w:eastAsia="Calibri" w:hAnsi="Times New Roman" w:cs="Times New Roman"/>
          <w:sz w:val="28"/>
          <w:szCs w:val="28"/>
        </w:rPr>
        <w:t>За период с 2011 по 2020 год</w:t>
      </w:r>
      <w:r w:rsidR="00B009EC" w:rsidRPr="00666FA9">
        <w:rPr>
          <w:rFonts w:ascii="Times New Roman" w:eastAsia="Calibri" w:hAnsi="Times New Roman" w:cs="Times New Roman"/>
          <w:sz w:val="28"/>
          <w:szCs w:val="28"/>
        </w:rPr>
        <w:t xml:space="preserve"> направлено для опубликования в</w:t>
      </w:r>
      <w:r w:rsidR="00642D39">
        <w:rPr>
          <w:rFonts w:ascii="Times New Roman" w:eastAsia="Calibri" w:hAnsi="Times New Roman" w:cs="Times New Roman"/>
          <w:sz w:val="28"/>
          <w:szCs w:val="28"/>
        </w:rPr>
        <w:t xml:space="preserve"> городской общественно-политической</w:t>
      </w:r>
      <w:r w:rsidR="00B009EC" w:rsidRPr="00666FA9">
        <w:rPr>
          <w:rFonts w:ascii="Times New Roman" w:eastAsia="Calibri" w:hAnsi="Times New Roman" w:cs="Times New Roman"/>
          <w:sz w:val="28"/>
          <w:szCs w:val="28"/>
        </w:rPr>
        <w:t xml:space="preserve"> газете «Самарово – Ханты-Мансийск» и размещения на </w:t>
      </w:r>
      <w:r>
        <w:rPr>
          <w:rFonts w:ascii="Times New Roman" w:eastAsia="Calibri" w:hAnsi="Times New Roman" w:cs="Times New Roman"/>
          <w:sz w:val="28"/>
          <w:szCs w:val="28"/>
        </w:rPr>
        <w:t>о</w:t>
      </w:r>
      <w:r w:rsidR="00B009EC" w:rsidRPr="00666FA9">
        <w:rPr>
          <w:rFonts w:ascii="Times New Roman" w:eastAsia="Calibri" w:hAnsi="Times New Roman" w:cs="Times New Roman"/>
          <w:sz w:val="28"/>
          <w:szCs w:val="28"/>
        </w:rPr>
        <w:t>фициальном информационном портале органов местного самоуправления города Ханты-Мансийска в сети Интернет 3</w:t>
      </w:r>
      <w:r w:rsidR="00597FD1">
        <w:rPr>
          <w:rFonts w:ascii="Times New Roman" w:eastAsia="Calibri" w:hAnsi="Times New Roman" w:cs="Times New Roman"/>
          <w:sz w:val="28"/>
          <w:szCs w:val="28"/>
        </w:rPr>
        <w:t> </w:t>
      </w:r>
      <w:r w:rsidR="00B009EC" w:rsidRPr="00666FA9">
        <w:rPr>
          <w:rFonts w:ascii="Times New Roman" w:eastAsia="Calibri" w:hAnsi="Times New Roman" w:cs="Times New Roman"/>
          <w:sz w:val="28"/>
          <w:szCs w:val="28"/>
        </w:rPr>
        <w:t>459 правовых актов; передано для размещения</w:t>
      </w:r>
      <w:r w:rsidR="00597FD1">
        <w:rPr>
          <w:rFonts w:ascii="Times New Roman" w:eastAsia="Calibri" w:hAnsi="Times New Roman" w:cs="Times New Roman"/>
          <w:sz w:val="28"/>
          <w:szCs w:val="28"/>
        </w:rPr>
        <w:t xml:space="preserve"> </w:t>
      </w:r>
      <w:r w:rsidR="00B009EC" w:rsidRPr="00666FA9">
        <w:rPr>
          <w:rFonts w:ascii="Times New Roman" w:eastAsia="Calibri" w:hAnsi="Times New Roman" w:cs="Times New Roman"/>
          <w:sz w:val="28"/>
          <w:szCs w:val="28"/>
        </w:rPr>
        <w:t>в справочно-право</w:t>
      </w:r>
      <w:r>
        <w:rPr>
          <w:rFonts w:ascii="Times New Roman" w:eastAsia="Calibri" w:hAnsi="Times New Roman" w:cs="Times New Roman"/>
          <w:sz w:val="28"/>
          <w:szCs w:val="28"/>
        </w:rPr>
        <w:t>вых системах «</w:t>
      </w:r>
      <w:proofErr w:type="spellStart"/>
      <w:r>
        <w:rPr>
          <w:rFonts w:ascii="Times New Roman" w:eastAsia="Calibri" w:hAnsi="Times New Roman" w:cs="Times New Roman"/>
          <w:sz w:val="28"/>
          <w:szCs w:val="28"/>
        </w:rPr>
        <w:t>Консультант</w:t>
      </w:r>
      <w:r w:rsidR="00B009EC" w:rsidRPr="00666FA9">
        <w:rPr>
          <w:rFonts w:ascii="Times New Roman" w:eastAsia="Calibri" w:hAnsi="Times New Roman" w:cs="Times New Roman"/>
          <w:sz w:val="28"/>
          <w:szCs w:val="28"/>
        </w:rPr>
        <w:t>Плюс</w:t>
      </w:r>
      <w:proofErr w:type="spellEnd"/>
      <w:r w:rsidR="00B009EC" w:rsidRPr="00666FA9">
        <w:rPr>
          <w:rFonts w:ascii="Times New Roman" w:eastAsia="Calibri" w:hAnsi="Times New Roman" w:cs="Times New Roman"/>
          <w:sz w:val="28"/>
          <w:szCs w:val="28"/>
        </w:rPr>
        <w:t>», «Гарант» 2</w:t>
      </w:r>
      <w:r w:rsidR="00597FD1">
        <w:rPr>
          <w:rFonts w:ascii="Times New Roman" w:eastAsia="Calibri" w:hAnsi="Times New Roman" w:cs="Times New Roman"/>
          <w:sz w:val="28"/>
          <w:szCs w:val="28"/>
        </w:rPr>
        <w:t> </w:t>
      </w:r>
      <w:r w:rsidR="00B009EC" w:rsidRPr="00666FA9">
        <w:rPr>
          <w:rFonts w:ascii="Times New Roman" w:eastAsia="Calibri" w:hAnsi="Times New Roman" w:cs="Times New Roman"/>
          <w:sz w:val="28"/>
          <w:szCs w:val="28"/>
        </w:rPr>
        <w:t>977 правовых актов.</w:t>
      </w:r>
    </w:p>
    <w:p w:rsidR="00B009EC" w:rsidRPr="00B009EC"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B009EC">
        <w:rPr>
          <w:rFonts w:ascii="Times New Roman" w:eastAsia="Calibri" w:hAnsi="Times New Roman" w:cs="Times New Roman"/>
          <w:sz w:val="28"/>
          <w:szCs w:val="28"/>
        </w:rPr>
        <w:t>Во исполнение Указа Президента Российской Федерации от 28.03.2011 №</w:t>
      </w:r>
      <w:r w:rsidR="00597FD1">
        <w:rPr>
          <w:rFonts w:ascii="Times New Roman" w:eastAsia="Calibri" w:hAnsi="Times New Roman" w:cs="Times New Roman"/>
          <w:sz w:val="28"/>
          <w:szCs w:val="28"/>
        </w:rPr>
        <w:t> </w:t>
      </w:r>
      <w:r w:rsidRPr="00B009EC">
        <w:rPr>
          <w:rFonts w:ascii="Times New Roman" w:eastAsia="Calibri" w:hAnsi="Times New Roman" w:cs="Times New Roman"/>
          <w:sz w:val="28"/>
          <w:szCs w:val="28"/>
        </w:rPr>
        <w:t>352 «О мерах по совершенствованию организации исполнения поручений и указаний Президента Российской Федерации» с VI квартала 2017 года управление организационной и контрольной работы Администрации города Ханты-Мансийска контролирует и обобщает исполнение органами Администрации города Ханты-Мансийска поручений и указаний Президента Российской Федерации.</w:t>
      </w:r>
    </w:p>
    <w:p w:rsidR="00E85672" w:rsidRPr="00B009EC" w:rsidRDefault="00B009EC" w:rsidP="00E85672">
      <w:pPr>
        <w:tabs>
          <w:tab w:val="left" w:pos="709"/>
        </w:tabs>
        <w:spacing w:after="0" w:line="276" w:lineRule="auto"/>
        <w:ind w:firstLine="709"/>
        <w:jc w:val="both"/>
        <w:rPr>
          <w:rFonts w:ascii="Times New Roman" w:eastAsia="Calibri" w:hAnsi="Times New Roman" w:cs="Times New Roman"/>
          <w:sz w:val="28"/>
          <w:szCs w:val="28"/>
        </w:rPr>
      </w:pPr>
      <w:r w:rsidRPr="00B009EC">
        <w:rPr>
          <w:rFonts w:ascii="Times New Roman" w:eastAsia="Calibri" w:hAnsi="Times New Roman" w:cs="Times New Roman"/>
          <w:sz w:val="28"/>
          <w:szCs w:val="28"/>
        </w:rPr>
        <w:lastRenderedPageBreak/>
        <w:t xml:space="preserve">В 2020 году в Администрации города Ханты-Мансийска на контроле находилось 8 </w:t>
      </w:r>
      <w:r w:rsidR="005342E4">
        <w:rPr>
          <w:rFonts w:ascii="Times New Roman" w:eastAsia="Calibri" w:hAnsi="Times New Roman" w:cs="Times New Roman"/>
          <w:sz w:val="28"/>
          <w:szCs w:val="28"/>
        </w:rPr>
        <w:t>у</w:t>
      </w:r>
      <w:r w:rsidRPr="00B009EC">
        <w:rPr>
          <w:rFonts w:ascii="Times New Roman" w:eastAsia="Calibri" w:hAnsi="Times New Roman" w:cs="Times New Roman"/>
          <w:sz w:val="28"/>
          <w:szCs w:val="28"/>
        </w:rPr>
        <w:t>казов Президента Российской Федерации и 11 перечней поручений Президента Российской Федерации (в 201</w:t>
      </w:r>
      <w:r w:rsidR="00345883">
        <w:rPr>
          <w:rFonts w:ascii="Times New Roman" w:eastAsia="Calibri" w:hAnsi="Times New Roman" w:cs="Times New Roman"/>
          <w:sz w:val="28"/>
          <w:szCs w:val="28"/>
        </w:rPr>
        <w:t>9 году – 9 и 10 соответственно).</w:t>
      </w:r>
      <w:r w:rsidR="00E85672">
        <w:rPr>
          <w:rFonts w:ascii="Times New Roman" w:eastAsia="Calibri" w:hAnsi="Times New Roman" w:cs="Times New Roman"/>
          <w:sz w:val="28"/>
          <w:szCs w:val="28"/>
        </w:rPr>
        <w:t xml:space="preserve"> </w:t>
      </w:r>
      <w:r w:rsidRPr="00B009EC">
        <w:rPr>
          <w:rFonts w:ascii="Times New Roman" w:eastAsia="Calibri" w:hAnsi="Times New Roman" w:cs="Times New Roman"/>
          <w:sz w:val="28"/>
          <w:szCs w:val="28"/>
        </w:rPr>
        <w:t xml:space="preserve">Все </w:t>
      </w:r>
      <w:r w:rsidR="005342E4">
        <w:rPr>
          <w:rFonts w:ascii="Times New Roman" w:eastAsia="Calibri" w:hAnsi="Times New Roman" w:cs="Times New Roman"/>
          <w:sz w:val="28"/>
          <w:szCs w:val="28"/>
        </w:rPr>
        <w:t>у</w:t>
      </w:r>
      <w:r w:rsidRPr="00B009EC">
        <w:rPr>
          <w:rFonts w:ascii="Times New Roman" w:eastAsia="Calibri" w:hAnsi="Times New Roman" w:cs="Times New Roman"/>
          <w:sz w:val="28"/>
          <w:szCs w:val="28"/>
        </w:rPr>
        <w:t xml:space="preserve">казы Президента Российской Федерации и перечни поручений Президента Российской Федерации органами Администрации города Ханты-Мансийска в 2020 году исполнены своевременно. </w:t>
      </w:r>
    </w:p>
    <w:p w:rsidR="00B009EC" w:rsidRPr="00B009EC" w:rsidRDefault="00E85672" w:rsidP="00666FA9">
      <w:pPr>
        <w:tabs>
          <w:tab w:val="left" w:pos="709"/>
        </w:tabs>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B009EC" w:rsidRPr="00B009EC">
        <w:rPr>
          <w:rFonts w:ascii="Times New Roman" w:eastAsia="Calibri" w:hAnsi="Times New Roman" w:cs="Times New Roman"/>
          <w:sz w:val="28"/>
          <w:szCs w:val="28"/>
        </w:rPr>
        <w:t xml:space="preserve"> 202</w:t>
      </w:r>
      <w:r w:rsidR="005342E4">
        <w:rPr>
          <w:rFonts w:ascii="Times New Roman" w:eastAsia="Calibri" w:hAnsi="Times New Roman" w:cs="Times New Roman"/>
          <w:sz w:val="28"/>
          <w:szCs w:val="28"/>
        </w:rPr>
        <w:t>0 году, в связи с распространением</w:t>
      </w:r>
      <w:r w:rsidR="00B009EC" w:rsidRPr="00B009EC">
        <w:rPr>
          <w:rFonts w:ascii="Times New Roman" w:eastAsia="Calibri" w:hAnsi="Times New Roman" w:cs="Times New Roman"/>
          <w:sz w:val="28"/>
          <w:szCs w:val="28"/>
        </w:rPr>
        <w:t xml:space="preserve"> новой </w:t>
      </w:r>
      <w:proofErr w:type="spellStart"/>
      <w:r w:rsidR="00B009EC" w:rsidRPr="00B009EC">
        <w:rPr>
          <w:rFonts w:ascii="Times New Roman" w:eastAsia="Calibri" w:hAnsi="Times New Roman" w:cs="Times New Roman"/>
          <w:sz w:val="28"/>
          <w:szCs w:val="28"/>
        </w:rPr>
        <w:t>коронавирусной</w:t>
      </w:r>
      <w:proofErr w:type="spellEnd"/>
      <w:r w:rsidR="00B009EC" w:rsidRPr="00B009EC">
        <w:rPr>
          <w:rFonts w:ascii="Times New Roman" w:eastAsia="Calibri" w:hAnsi="Times New Roman" w:cs="Times New Roman"/>
          <w:sz w:val="28"/>
          <w:szCs w:val="28"/>
        </w:rPr>
        <w:t xml:space="preserve"> инфекции (COVID-2019)</w:t>
      </w:r>
      <w:r w:rsidR="005342E4">
        <w:rPr>
          <w:rFonts w:ascii="Times New Roman" w:eastAsia="Calibri" w:hAnsi="Times New Roman" w:cs="Times New Roman"/>
          <w:sz w:val="28"/>
          <w:szCs w:val="28"/>
        </w:rPr>
        <w:t>,</w:t>
      </w:r>
      <w:r w:rsidR="00B009EC" w:rsidRPr="00B009EC">
        <w:rPr>
          <w:rFonts w:ascii="Times New Roman" w:eastAsia="Calibri" w:hAnsi="Times New Roman" w:cs="Times New Roman"/>
          <w:sz w:val="28"/>
          <w:szCs w:val="28"/>
        </w:rPr>
        <w:t xml:space="preserve"> на территории города Ханты-Мансийска проведено 70 заседаний оперативного штаба по организации проведения мероприятий, направленных на предупреждение завоза и распространения новой </w:t>
      </w:r>
      <w:proofErr w:type="spellStart"/>
      <w:r w:rsidR="00B009EC" w:rsidRPr="00B009EC">
        <w:rPr>
          <w:rFonts w:ascii="Times New Roman" w:eastAsia="Calibri" w:hAnsi="Times New Roman" w:cs="Times New Roman"/>
          <w:sz w:val="28"/>
          <w:szCs w:val="28"/>
        </w:rPr>
        <w:t>коронавирусной</w:t>
      </w:r>
      <w:proofErr w:type="spellEnd"/>
      <w:r w:rsidR="00B009EC" w:rsidRPr="00B009EC">
        <w:rPr>
          <w:rFonts w:ascii="Times New Roman" w:eastAsia="Calibri" w:hAnsi="Times New Roman" w:cs="Times New Roman"/>
          <w:sz w:val="28"/>
          <w:szCs w:val="28"/>
        </w:rPr>
        <w:t xml:space="preserve"> инфекции (COVID-2019) на территории города Ханты-Мансийска, и рабочей группы, оформлены 70 протоколов заседаний оперативного штаба и 2 протокола рабочей группы, содержащие 331 поручение.</w:t>
      </w:r>
      <w:r>
        <w:rPr>
          <w:rFonts w:ascii="Times New Roman" w:eastAsia="Calibri" w:hAnsi="Times New Roman" w:cs="Times New Roman"/>
          <w:sz w:val="28"/>
          <w:szCs w:val="28"/>
        </w:rPr>
        <w:t xml:space="preserve"> </w:t>
      </w:r>
      <w:r w:rsidR="00B009EC" w:rsidRPr="00B009EC">
        <w:rPr>
          <w:rFonts w:ascii="Times New Roman" w:eastAsia="Calibri" w:hAnsi="Times New Roman" w:cs="Times New Roman"/>
          <w:sz w:val="28"/>
          <w:szCs w:val="28"/>
        </w:rPr>
        <w:t xml:space="preserve">Основные темы поручений: соблюдение рекомендаций </w:t>
      </w:r>
      <w:proofErr w:type="spellStart"/>
      <w:r w:rsidR="00B009EC" w:rsidRPr="00B009EC">
        <w:rPr>
          <w:rFonts w:ascii="Times New Roman" w:eastAsia="Calibri" w:hAnsi="Times New Roman" w:cs="Times New Roman"/>
          <w:sz w:val="28"/>
          <w:szCs w:val="28"/>
        </w:rPr>
        <w:t>Роспотребнадзора</w:t>
      </w:r>
      <w:proofErr w:type="spellEnd"/>
      <w:r w:rsidR="00B009EC" w:rsidRPr="00B009EC">
        <w:rPr>
          <w:rFonts w:ascii="Times New Roman" w:eastAsia="Calibri" w:hAnsi="Times New Roman" w:cs="Times New Roman"/>
          <w:sz w:val="28"/>
          <w:szCs w:val="28"/>
        </w:rPr>
        <w:t xml:space="preserve"> гражданами, организациями, на транспорте (водном, автомобильном, воздушном), в торговых объектах, проведение заключительных дезинфекций жилых помещений и мест общего пользования в МЖД, информирование жителей города по вопросам поведения в период пандемии, осуществление мониторинга рабочими группами контрольно-рейдовых мероприятий.</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Работа с обращениями граждан в Администрации города</w:t>
      </w:r>
      <w:r w:rsidR="00BE5D75" w:rsidRPr="00666FA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Ханты-Мансийска организована в соответствии с Конституцией Российской Федерации, </w:t>
      </w:r>
      <w:bookmarkStart w:id="252" w:name="OLE_LINK2"/>
      <w:r w:rsidRPr="00666FA9">
        <w:rPr>
          <w:rFonts w:ascii="Times New Roman" w:eastAsia="Calibri" w:hAnsi="Times New Roman" w:cs="Times New Roman"/>
          <w:sz w:val="28"/>
          <w:szCs w:val="28"/>
        </w:rPr>
        <w:t>Федеральным законом от 02.05.2006 №</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59-ФЗ</w:t>
      </w:r>
      <w:r w:rsidR="00BE5D75" w:rsidRPr="00666FA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«О порядке рассмотрения обращений граждан Российской Федерации», </w:t>
      </w:r>
      <w:bookmarkEnd w:id="252"/>
      <w:r w:rsidRPr="00666FA9">
        <w:rPr>
          <w:rFonts w:ascii="Times New Roman" w:eastAsia="Calibri" w:hAnsi="Times New Roman" w:cs="Times New Roman"/>
          <w:sz w:val="28"/>
          <w:szCs w:val="28"/>
        </w:rPr>
        <w:t>иными действующими федеральными правовыми актами, а также Порядком рассмотрения обращений граждан, объединений граждан,</w:t>
      </w:r>
      <w:r w:rsidR="00BE5D75" w:rsidRPr="00666FA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в том числе юридических лиц, в Администрации города Ханты-Мансийска, утвержденным распоряжением Администрации города Ханты-Мансийска от 15.03.2019 №</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28-р.</w:t>
      </w:r>
    </w:p>
    <w:p w:rsidR="00B009EC" w:rsidRPr="00666FA9" w:rsidRDefault="00597FD1" w:rsidP="00666FA9">
      <w:pPr>
        <w:tabs>
          <w:tab w:val="left" w:pos="709"/>
        </w:tabs>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Приоритетные направления </w:t>
      </w:r>
      <w:r w:rsidR="00B009EC" w:rsidRPr="00666FA9">
        <w:rPr>
          <w:rFonts w:ascii="Times New Roman" w:eastAsia="Calibri" w:hAnsi="Times New Roman" w:cs="Times New Roman"/>
          <w:sz w:val="28"/>
          <w:szCs w:val="28"/>
        </w:rPr>
        <w:t>в организации работы с обращениями граждан в Администрации города Ханты-Мансийска</w:t>
      </w:r>
      <w:r w:rsidR="00925E6F">
        <w:rPr>
          <w:rFonts w:ascii="Times New Roman" w:eastAsia="Calibri" w:hAnsi="Times New Roman" w:cs="Times New Roman"/>
          <w:sz w:val="28"/>
          <w:szCs w:val="28"/>
        </w:rPr>
        <w:t>:</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1.</w:t>
      </w:r>
      <w:r w:rsidR="00925E6F">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Создание условий для своевременного и полного рассмотрения обращений граждан. </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2.</w:t>
      </w:r>
      <w:r w:rsidR="00925E6F">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Повышение действенности контроля за своевременностью</w:t>
      </w:r>
      <w:r w:rsidR="00BE5D75" w:rsidRPr="00666FA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и полнотой рассмотрения обращений граждан. </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В соответствии с Федеральным законом от 02.05.2006 №</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59-ФЗ</w:t>
      </w:r>
      <w:r w:rsidR="00BE5D75" w:rsidRPr="00666FA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«О порядке рассмотрения обращени</w:t>
      </w:r>
      <w:r w:rsidR="005342E4">
        <w:rPr>
          <w:rFonts w:ascii="Times New Roman" w:eastAsia="Calibri" w:hAnsi="Times New Roman" w:cs="Times New Roman"/>
          <w:sz w:val="28"/>
          <w:szCs w:val="28"/>
        </w:rPr>
        <w:t>й граждан Российской Федерации»</w:t>
      </w:r>
      <w:r w:rsidRPr="00666FA9">
        <w:rPr>
          <w:rFonts w:ascii="Times New Roman" w:eastAsia="Calibri" w:hAnsi="Times New Roman" w:cs="Times New Roman"/>
          <w:sz w:val="28"/>
          <w:szCs w:val="28"/>
        </w:rPr>
        <w:t xml:space="preserve"> граждане могут реализовать свое право на обращение в Администрацию города Ханты-</w:t>
      </w:r>
      <w:r w:rsidRPr="00666FA9">
        <w:rPr>
          <w:rFonts w:ascii="Times New Roman" w:eastAsia="Calibri" w:hAnsi="Times New Roman" w:cs="Times New Roman"/>
          <w:sz w:val="28"/>
          <w:szCs w:val="28"/>
        </w:rPr>
        <w:lastRenderedPageBreak/>
        <w:t>Мансийска как письменно, так и устно на личном приеме, а также посредством дополнительных форм доступа для подачи обращений, в том числе:</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1.</w:t>
      </w:r>
      <w:r w:rsidR="00925E6F">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Обращение в </w:t>
      </w:r>
      <w:r w:rsidR="005342E4">
        <w:rPr>
          <w:rFonts w:ascii="Times New Roman" w:eastAsia="Calibri" w:hAnsi="Times New Roman" w:cs="Times New Roman"/>
          <w:sz w:val="28"/>
          <w:szCs w:val="28"/>
        </w:rPr>
        <w:t>и</w:t>
      </w:r>
      <w:r w:rsidRPr="00666FA9">
        <w:rPr>
          <w:rFonts w:ascii="Times New Roman" w:eastAsia="Calibri" w:hAnsi="Times New Roman" w:cs="Times New Roman"/>
          <w:sz w:val="28"/>
          <w:szCs w:val="28"/>
        </w:rPr>
        <w:t xml:space="preserve">нтернет-приемную </w:t>
      </w:r>
      <w:r w:rsidR="005342E4">
        <w:rPr>
          <w:rFonts w:ascii="Times New Roman" w:eastAsia="Calibri" w:hAnsi="Times New Roman" w:cs="Times New Roman"/>
          <w:sz w:val="28"/>
          <w:szCs w:val="28"/>
        </w:rPr>
        <w:t>о</w:t>
      </w:r>
      <w:r w:rsidRPr="00666FA9">
        <w:rPr>
          <w:rFonts w:ascii="Times New Roman" w:eastAsia="Calibri" w:hAnsi="Times New Roman" w:cs="Times New Roman"/>
          <w:sz w:val="28"/>
          <w:szCs w:val="28"/>
        </w:rPr>
        <w:t>фициального информационного портала органов местного самоуправления города Ханты-Мансийска в сети Интернет (далее – Интернет-приемная, Информационный портал). В 2020 году такой возможностью воспользовал</w:t>
      </w:r>
      <w:r w:rsidR="005342E4">
        <w:rPr>
          <w:rFonts w:ascii="Times New Roman" w:eastAsia="Calibri" w:hAnsi="Times New Roman" w:cs="Times New Roman"/>
          <w:sz w:val="28"/>
          <w:szCs w:val="28"/>
        </w:rPr>
        <w:t>и</w:t>
      </w:r>
      <w:r w:rsidRPr="00666FA9">
        <w:rPr>
          <w:rFonts w:ascii="Times New Roman" w:eastAsia="Calibri" w:hAnsi="Times New Roman" w:cs="Times New Roman"/>
          <w:sz w:val="28"/>
          <w:szCs w:val="28"/>
        </w:rPr>
        <w:t>сь 470 человек, что на 11,4</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 больше показателя 2019 года (422 человека).</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2.</w:t>
      </w:r>
      <w:r w:rsidR="00925E6F">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Сообщение на сервис «Интерактивная карта города «Улучшим наш город» Информационного портала или мобильного приложения «</w:t>
      </w:r>
      <w:proofErr w:type="spellStart"/>
      <w:r w:rsidRPr="00666FA9">
        <w:rPr>
          <w:rFonts w:ascii="Times New Roman" w:eastAsia="Calibri" w:hAnsi="Times New Roman" w:cs="Times New Roman"/>
          <w:sz w:val="28"/>
          <w:szCs w:val="28"/>
        </w:rPr>
        <w:t>Госуслуги</w:t>
      </w:r>
      <w:proofErr w:type="spellEnd"/>
      <w:r w:rsidRPr="00666FA9">
        <w:rPr>
          <w:rFonts w:ascii="Times New Roman" w:eastAsia="Calibri" w:hAnsi="Times New Roman" w:cs="Times New Roman"/>
          <w:sz w:val="28"/>
          <w:szCs w:val="28"/>
        </w:rPr>
        <w:t xml:space="preserve"> Югры». В 2020 году на данный сервис поступило 296 сообщений, касающихся в основном нарушений правил благоустройства, городского пассажирского транспорта, несанкционированных свалок мусора и уборки снега (в 2019 году – 363). По 136 сообщениям приняты меры по устранению нарушений (в 2019 году – по 127), по 157 сообщениям заявителям даны разъяснения (в 2019 го</w:t>
      </w:r>
      <w:r w:rsidR="005342E4">
        <w:rPr>
          <w:rFonts w:ascii="Times New Roman" w:eastAsia="Calibri" w:hAnsi="Times New Roman" w:cs="Times New Roman"/>
          <w:sz w:val="28"/>
          <w:szCs w:val="28"/>
        </w:rPr>
        <w:t>ду – по 226), 3 сообщения находя</w:t>
      </w:r>
      <w:r w:rsidRPr="00666FA9">
        <w:rPr>
          <w:rFonts w:ascii="Times New Roman" w:eastAsia="Calibri" w:hAnsi="Times New Roman" w:cs="Times New Roman"/>
          <w:sz w:val="28"/>
          <w:szCs w:val="28"/>
        </w:rPr>
        <w:t xml:space="preserve">тся в работе. </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3.</w:t>
      </w:r>
      <w:r w:rsidR="00925E6F">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Сообщение в геоинформационный сервис «Книга предложений» </w:t>
      </w:r>
      <w:r w:rsidR="005342E4">
        <w:rPr>
          <w:rFonts w:ascii="Times New Roman" w:eastAsia="Calibri" w:hAnsi="Times New Roman" w:cs="Times New Roman"/>
          <w:sz w:val="28"/>
          <w:szCs w:val="28"/>
        </w:rPr>
        <w:t>и</w:t>
      </w:r>
      <w:r w:rsidRPr="00666FA9">
        <w:rPr>
          <w:rFonts w:ascii="Times New Roman" w:eastAsia="Calibri" w:hAnsi="Times New Roman" w:cs="Times New Roman"/>
          <w:sz w:val="28"/>
          <w:szCs w:val="28"/>
        </w:rPr>
        <w:t>нтернет-портала «Открытый регион – Югра», где каждый посетитель имеет возможность рассказать о проблеме или дать предложения в самых разных сферах жизни. В 2020 году на данный сервис поступило 37 сообщений граждан (в 2019 году – 175). По всем сообщениям вопросы решены, ответы направлены модераторам для опубликования.</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4.</w:t>
      </w:r>
      <w:r w:rsidR="00925E6F">
        <w:rPr>
          <w:rFonts w:ascii="Times New Roman" w:eastAsia="Calibri" w:hAnsi="Times New Roman" w:cs="Times New Roman"/>
          <w:sz w:val="28"/>
          <w:szCs w:val="28"/>
        </w:rPr>
        <w:t xml:space="preserve"> </w:t>
      </w:r>
      <w:r w:rsidR="005342E4">
        <w:rPr>
          <w:rFonts w:ascii="Times New Roman" w:eastAsia="Calibri" w:hAnsi="Times New Roman" w:cs="Times New Roman"/>
          <w:sz w:val="28"/>
          <w:szCs w:val="28"/>
        </w:rPr>
        <w:t>Обращение</w:t>
      </w:r>
      <w:r w:rsidRPr="00666FA9">
        <w:rPr>
          <w:rFonts w:ascii="Times New Roman" w:eastAsia="Calibri" w:hAnsi="Times New Roman" w:cs="Times New Roman"/>
          <w:sz w:val="28"/>
          <w:szCs w:val="28"/>
        </w:rPr>
        <w:t xml:space="preserve"> в рамках общероссийского дня приема граждан. По поручению Президента Российской Федерации от 29.04.2013 №</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Пр-936 ежегодно 12 декабря, в День Конституции Российской Федерации, в Администрации города Ханты-Мансийска проводится общероссийский день</w:t>
      </w:r>
      <w:r w:rsidR="005342E4">
        <w:rPr>
          <w:rFonts w:ascii="Times New Roman" w:eastAsia="Calibri" w:hAnsi="Times New Roman" w:cs="Times New Roman"/>
          <w:sz w:val="28"/>
          <w:szCs w:val="28"/>
        </w:rPr>
        <w:t xml:space="preserve"> приема граждан. Для этих целей</w:t>
      </w:r>
      <w:r w:rsidRPr="00666FA9">
        <w:rPr>
          <w:rFonts w:ascii="Times New Roman" w:eastAsia="Calibri" w:hAnsi="Times New Roman" w:cs="Times New Roman"/>
          <w:sz w:val="28"/>
          <w:szCs w:val="28"/>
        </w:rPr>
        <w:t xml:space="preserve"> установленная единая автоматизированная система со специальным программным обеспечением сетевого справочного телефонного узла (ССТУ.РФ) позволяет уполномоченным лицам Администрации города Ханты-Ма</w:t>
      </w:r>
      <w:r w:rsidR="005342E4">
        <w:rPr>
          <w:rFonts w:ascii="Times New Roman" w:eastAsia="Calibri" w:hAnsi="Times New Roman" w:cs="Times New Roman"/>
          <w:sz w:val="28"/>
          <w:szCs w:val="28"/>
        </w:rPr>
        <w:t>нсийска проводить прием граждан</w:t>
      </w:r>
      <w:r w:rsidRPr="00666FA9">
        <w:rPr>
          <w:rFonts w:ascii="Times New Roman" w:eastAsia="Calibri" w:hAnsi="Times New Roman" w:cs="Times New Roman"/>
          <w:sz w:val="28"/>
          <w:szCs w:val="28"/>
        </w:rPr>
        <w:t xml:space="preserve"> как в режиме личного п</w:t>
      </w:r>
      <w:r w:rsidR="005342E4">
        <w:rPr>
          <w:rFonts w:ascii="Times New Roman" w:eastAsia="Calibri" w:hAnsi="Times New Roman" w:cs="Times New Roman"/>
          <w:sz w:val="28"/>
          <w:szCs w:val="28"/>
        </w:rPr>
        <w:t>риема, так и в режиме видео-</w:t>
      </w:r>
      <w:r w:rsidRPr="00666FA9">
        <w:rPr>
          <w:rFonts w:ascii="Times New Roman" w:eastAsia="Calibri" w:hAnsi="Times New Roman" w:cs="Times New Roman"/>
          <w:sz w:val="28"/>
          <w:szCs w:val="28"/>
        </w:rPr>
        <w:t xml:space="preserve"> и </w:t>
      </w:r>
      <w:proofErr w:type="spellStart"/>
      <w:r w:rsidRPr="00666FA9">
        <w:rPr>
          <w:rFonts w:ascii="Times New Roman" w:eastAsia="Calibri" w:hAnsi="Times New Roman" w:cs="Times New Roman"/>
          <w:sz w:val="28"/>
          <w:szCs w:val="28"/>
        </w:rPr>
        <w:t>аудиосвязи</w:t>
      </w:r>
      <w:proofErr w:type="spellEnd"/>
      <w:r w:rsidRPr="00666FA9">
        <w:rPr>
          <w:rFonts w:ascii="Times New Roman" w:eastAsia="Calibri" w:hAnsi="Times New Roman" w:cs="Times New Roman"/>
          <w:sz w:val="28"/>
          <w:szCs w:val="28"/>
        </w:rPr>
        <w:t xml:space="preserve">. </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5.</w:t>
      </w:r>
      <w:r w:rsidR="00925E6F">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С марта 2020 года для жителей Ханты-Мансийского автономного округа – Югры функционирует пилотный проект создания портальной универсальной технологической платформы, позволяющий объединить в единой сети все существующие в органах и организациях программно-технические комплексы и информационные системы по работе с обращениями граждан. С марта 2020 года на данную платформу поступило 23 обращения. Из них решено 15 обращений, перенаправлено по компетенции в исполнительные </w:t>
      </w:r>
      <w:r w:rsidRPr="00666FA9">
        <w:rPr>
          <w:rFonts w:ascii="Times New Roman" w:eastAsia="Calibri" w:hAnsi="Times New Roman" w:cs="Times New Roman"/>
          <w:sz w:val="28"/>
          <w:szCs w:val="28"/>
        </w:rPr>
        <w:lastRenderedPageBreak/>
        <w:t>органы государственной власти Ханты-Мансийского автономного округа – Югры – 4, в раб</w:t>
      </w:r>
      <w:r w:rsidR="005342E4">
        <w:rPr>
          <w:rFonts w:ascii="Times New Roman" w:eastAsia="Calibri" w:hAnsi="Times New Roman" w:cs="Times New Roman"/>
          <w:sz w:val="28"/>
          <w:szCs w:val="28"/>
        </w:rPr>
        <w:t xml:space="preserve">оте находится – 4 (в связи с </w:t>
      </w:r>
      <w:proofErr w:type="spellStart"/>
      <w:r w:rsidR="005342E4">
        <w:rPr>
          <w:rFonts w:ascii="Times New Roman" w:eastAsia="Calibri" w:hAnsi="Times New Roman" w:cs="Times New Roman"/>
          <w:sz w:val="28"/>
          <w:szCs w:val="28"/>
        </w:rPr>
        <w:t>не</w:t>
      </w:r>
      <w:r w:rsidRPr="00666FA9">
        <w:rPr>
          <w:rFonts w:ascii="Times New Roman" w:eastAsia="Calibri" w:hAnsi="Times New Roman" w:cs="Times New Roman"/>
          <w:sz w:val="28"/>
          <w:szCs w:val="28"/>
        </w:rPr>
        <w:t>наступлением</w:t>
      </w:r>
      <w:proofErr w:type="spellEnd"/>
      <w:r w:rsidRPr="00666FA9">
        <w:rPr>
          <w:rFonts w:ascii="Times New Roman" w:eastAsia="Calibri" w:hAnsi="Times New Roman" w:cs="Times New Roman"/>
          <w:sz w:val="28"/>
          <w:szCs w:val="28"/>
        </w:rPr>
        <w:t xml:space="preserve"> срока исполнения). </w:t>
      </w:r>
    </w:p>
    <w:p w:rsidR="00906C17" w:rsidRDefault="00906C17" w:rsidP="00756A3E">
      <w:pPr>
        <w:tabs>
          <w:tab w:val="left" w:pos="709"/>
        </w:tabs>
        <w:spacing w:after="0" w:line="276" w:lineRule="auto"/>
        <w:ind w:firstLine="709"/>
        <w:jc w:val="right"/>
        <w:textDirection w:val="btLr"/>
        <w:rPr>
          <w:rFonts w:ascii="Times New Roman" w:eastAsia="Calibri" w:hAnsi="Times New Roman" w:cs="Times New Roman"/>
          <w:sz w:val="28"/>
          <w:szCs w:val="28"/>
        </w:rPr>
      </w:pPr>
    </w:p>
    <w:p w:rsidR="00756A3E" w:rsidRDefault="00B97689" w:rsidP="00756A3E">
      <w:pPr>
        <w:tabs>
          <w:tab w:val="left" w:pos="709"/>
        </w:tabs>
        <w:spacing w:after="0" w:line="276" w:lineRule="auto"/>
        <w:ind w:firstLine="709"/>
        <w:jc w:val="right"/>
        <w:textDirection w:val="btLr"/>
        <w:rPr>
          <w:rFonts w:ascii="Times New Roman" w:eastAsia="Calibri" w:hAnsi="Times New Roman" w:cs="Times New Roman"/>
          <w:sz w:val="28"/>
          <w:szCs w:val="28"/>
        </w:rPr>
      </w:pPr>
      <w:r>
        <w:rPr>
          <w:rFonts w:ascii="Times New Roman" w:eastAsia="Calibri" w:hAnsi="Times New Roman" w:cs="Times New Roman"/>
          <w:sz w:val="28"/>
          <w:szCs w:val="28"/>
        </w:rPr>
        <w:t>Таблица №</w:t>
      </w:r>
      <w:r w:rsidR="00597FD1">
        <w:rPr>
          <w:rFonts w:ascii="Times New Roman" w:eastAsia="Calibri" w:hAnsi="Times New Roman" w:cs="Times New Roman"/>
          <w:sz w:val="28"/>
          <w:szCs w:val="28"/>
        </w:rPr>
        <w:t> </w:t>
      </w:r>
      <w:r>
        <w:rPr>
          <w:rFonts w:ascii="Times New Roman" w:eastAsia="Calibri" w:hAnsi="Times New Roman" w:cs="Times New Roman"/>
          <w:sz w:val="28"/>
          <w:szCs w:val="28"/>
        </w:rPr>
        <w:t>16</w:t>
      </w:r>
    </w:p>
    <w:p w:rsidR="00756A3E" w:rsidRPr="00666FA9" w:rsidRDefault="00756A3E" w:rsidP="00666FA9">
      <w:pPr>
        <w:tabs>
          <w:tab w:val="left" w:pos="709"/>
        </w:tabs>
        <w:spacing w:after="0" w:line="276" w:lineRule="auto"/>
        <w:ind w:firstLine="709"/>
        <w:jc w:val="both"/>
        <w:rPr>
          <w:rFonts w:ascii="Times New Roman" w:eastAsia="Calibri" w:hAnsi="Times New Roman" w:cs="Times New Roman"/>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992"/>
        <w:gridCol w:w="850"/>
        <w:gridCol w:w="851"/>
        <w:gridCol w:w="850"/>
        <w:gridCol w:w="851"/>
      </w:tblGrid>
      <w:tr w:rsidR="00B009EC" w:rsidRPr="00925E6F" w:rsidTr="007129E1">
        <w:tc>
          <w:tcPr>
            <w:tcW w:w="5529" w:type="dxa"/>
            <w:shd w:val="clear" w:color="auto" w:fill="auto"/>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bookmarkStart w:id="253" w:name="_gjdgxs" w:colFirst="0" w:colLast="0"/>
            <w:bookmarkEnd w:id="253"/>
            <w:r w:rsidRPr="00925E6F">
              <w:rPr>
                <w:rFonts w:ascii="Times New Roman" w:eastAsia="Calibri" w:hAnsi="Times New Roman" w:cs="Times New Roman"/>
                <w:sz w:val="24"/>
                <w:szCs w:val="24"/>
              </w:rPr>
              <w:t>Способы направления</w:t>
            </w:r>
          </w:p>
        </w:tc>
        <w:tc>
          <w:tcPr>
            <w:tcW w:w="992" w:type="dxa"/>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2016</w:t>
            </w:r>
          </w:p>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год</w:t>
            </w:r>
          </w:p>
        </w:tc>
        <w:tc>
          <w:tcPr>
            <w:tcW w:w="850" w:type="dxa"/>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2017</w:t>
            </w:r>
          </w:p>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год</w:t>
            </w:r>
          </w:p>
        </w:tc>
        <w:tc>
          <w:tcPr>
            <w:tcW w:w="851" w:type="dxa"/>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2018</w:t>
            </w:r>
          </w:p>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год</w:t>
            </w:r>
          </w:p>
        </w:tc>
        <w:tc>
          <w:tcPr>
            <w:tcW w:w="850" w:type="dxa"/>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2019</w:t>
            </w:r>
          </w:p>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год</w:t>
            </w:r>
          </w:p>
        </w:tc>
        <w:tc>
          <w:tcPr>
            <w:tcW w:w="851" w:type="dxa"/>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2020</w:t>
            </w:r>
          </w:p>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год</w:t>
            </w:r>
          </w:p>
        </w:tc>
      </w:tr>
      <w:tr w:rsidR="00B009EC" w:rsidRPr="00925E6F" w:rsidTr="007129E1">
        <w:trPr>
          <w:trHeight w:val="440"/>
        </w:trPr>
        <w:tc>
          <w:tcPr>
            <w:tcW w:w="5529" w:type="dxa"/>
            <w:shd w:val="clear" w:color="auto" w:fill="auto"/>
            <w:vAlign w:val="center"/>
          </w:tcPr>
          <w:p w:rsidR="00B009EC" w:rsidRPr="00925E6F" w:rsidRDefault="00B009EC" w:rsidP="007129E1">
            <w:pPr>
              <w:tabs>
                <w:tab w:val="left" w:pos="709"/>
              </w:tabs>
              <w:spacing w:after="0" w:line="240" w:lineRule="auto"/>
              <w:rPr>
                <w:rFonts w:ascii="Times New Roman" w:eastAsia="Calibri" w:hAnsi="Times New Roman" w:cs="Times New Roman"/>
                <w:sz w:val="24"/>
                <w:szCs w:val="24"/>
              </w:rPr>
            </w:pPr>
            <w:r w:rsidRPr="00925E6F">
              <w:rPr>
                <w:rFonts w:ascii="Times New Roman" w:eastAsia="Calibri" w:hAnsi="Times New Roman" w:cs="Times New Roman"/>
                <w:sz w:val="24"/>
                <w:szCs w:val="24"/>
              </w:rPr>
              <w:t xml:space="preserve">обращения </w:t>
            </w:r>
          </w:p>
          <w:p w:rsidR="00B009EC" w:rsidRPr="00925E6F" w:rsidRDefault="00B009EC" w:rsidP="007129E1">
            <w:pPr>
              <w:tabs>
                <w:tab w:val="left" w:pos="709"/>
              </w:tabs>
              <w:spacing w:after="0" w:line="240" w:lineRule="auto"/>
              <w:rPr>
                <w:rFonts w:ascii="Times New Roman" w:eastAsia="Calibri" w:hAnsi="Times New Roman" w:cs="Times New Roman"/>
                <w:sz w:val="24"/>
                <w:szCs w:val="24"/>
              </w:rPr>
            </w:pPr>
            <w:r w:rsidRPr="00925E6F">
              <w:rPr>
                <w:rFonts w:ascii="Times New Roman" w:eastAsia="Calibri" w:hAnsi="Times New Roman" w:cs="Times New Roman"/>
                <w:sz w:val="24"/>
                <w:szCs w:val="24"/>
              </w:rPr>
              <w:t>в общероссийский день приема граждан</w:t>
            </w:r>
          </w:p>
        </w:tc>
        <w:tc>
          <w:tcPr>
            <w:tcW w:w="992" w:type="dxa"/>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36</w:t>
            </w:r>
          </w:p>
        </w:tc>
        <w:tc>
          <w:tcPr>
            <w:tcW w:w="850" w:type="dxa"/>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51</w:t>
            </w:r>
          </w:p>
        </w:tc>
        <w:tc>
          <w:tcPr>
            <w:tcW w:w="851" w:type="dxa"/>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39</w:t>
            </w:r>
          </w:p>
        </w:tc>
        <w:tc>
          <w:tcPr>
            <w:tcW w:w="850" w:type="dxa"/>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39</w:t>
            </w:r>
          </w:p>
        </w:tc>
        <w:tc>
          <w:tcPr>
            <w:tcW w:w="851" w:type="dxa"/>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w:t>
            </w:r>
          </w:p>
        </w:tc>
      </w:tr>
      <w:tr w:rsidR="00B009EC" w:rsidRPr="00925E6F" w:rsidTr="007129E1">
        <w:tc>
          <w:tcPr>
            <w:tcW w:w="5529" w:type="dxa"/>
            <w:shd w:val="clear" w:color="auto" w:fill="auto"/>
            <w:vAlign w:val="center"/>
          </w:tcPr>
          <w:p w:rsidR="00B009EC" w:rsidRPr="00925E6F" w:rsidRDefault="005342E4" w:rsidP="007129E1">
            <w:pPr>
              <w:tabs>
                <w:tab w:val="left" w:pos="70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обращения через и</w:t>
            </w:r>
            <w:r w:rsidR="00B009EC" w:rsidRPr="00925E6F">
              <w:rPr>
                <w:rFonts w:ascii="Times New Roman" w:eastAsia="Calibri" w:hAnsi="Times New Roman" w:cs="Times New Roman"/>
                <w:sz w:val="24"/>
                <w:szCs w:val="24"/>
              </w:rPr>
              <w:t>нтернет-приемную</w:t>
            </w:r>
          </w:p>
        </w:tc>
        <w:tc>
          <w:tcPr>
            <w:tcW w:w="992" w:type="dxa"/>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157</w:t>
            </w:r>
          </w:p>
        </w:tc>
        <w:tc>
          <w:tcPr>
            <w:tcW w:w="850" w:type="dxa"/>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505</w:t>
            </w:r>
          </w:p>
        </w:tc>
        <w:tc>
          <w:tcPr>
            <w:tcW w:w="851" w:type="dxa"/>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357</w:t>
            </w:r>
          </w:p>
        </w:tc>
        <w:tc>
          <w:tcPr>
            <w:tcW w:w="850" w:type="dxa"/>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422</w:t>
            </w:r>
          </w:p>
        </w:tc>
        <w:tc>
          <w:tcPr>
            <w:tcW w:w="851" w:type="dxa"/>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470</w:t>
            </w:r>
          </w:p>
        </w:tc>
      </w:tr>
      <w:tr w:rsidR="00B009EC" w:rsidRPr="00925E6F" w:rsidTr="007129E1">
        <w:tc>
          <w:tcPr>
            <w:tcW w:w="5529" w:type="dxa"/>
            <w:tcBorders>
              <w:right w:val="single" w:sz="4" w:space="0" w:color="auto"/>
            </w:tcBorders>
            <w:shd w:val="clear" w:color="auto" w:fill="auto"/>
            <w:vAlign w:val="center"/>
          </w:tcPr>
          <w:p w:rsidR="00B009EC" w:rsidRPr="00925E6F" w:rsidRDefault="00B009EC" w:rsidP="007129E1">
            <w:pPr>
              <w:tabs>
                <w:tab w:val="left" w:pos="709"/>
              </w:tabs>
              <w:spacing w:after="0" w:line="240" w:lineRule="auto"/>
              <w:rPr>
                <w:rFonts w:ascii="Times New Roman" w:eastAsia="Calibri" w:hAnsi="Times New Roman" w:cs="Times New Roman"/>
                <w:sz w:val="24"/>
                <w:szCs w:val="24"/>
              </w:rPr>
            </w:pPr>
            <w:r w:rsidRPr="00925E6F">
              <w:rPr>
                <w:rFonts w:ascii="Times New Roman" w:eastAsia="Calibri" w:hAnsi="Times New Roman" w:cs="Times New Roman"/>
                <w:sz w:val="24"/>
                <w:szCs w:val="24"/>
              </w:rPr>
              <w:t>сообщения через «Интерактивную карту города</w:t>
            </w:r>
            <w:r w:rsidR="00597FD1">
              <w:rPr>
                <w:rFonts w:ascii="Times New Roman" w:eastAsia="Calibri" w:hAnsi="Times New Roman" w:cs="Times New Roman"/>
                <w:sz w:val="24"/>
                <w:szCs w:val="24"/>
              </w:rPr>
              <w:t xml:space="preserve"> </w:t>
            </w:r>
            <w:r w:rsidRPr="00925E6F">
              <w:rPr>
                <w:rFonts w:ascii="Times New Roman" w:eastAsia="Calibri" w:hAnsi="Times New Roman" w:cs="Times New Roman"/>
                <w:sz w:val="24"/>
                <w:szCs w:val="24"/>
              </w:rPr>
              <w:t>«Улучшим наш город»</w:t>
            </w:r>
          </w:p>
        </w:tc>
        <w:tc>
          <w:tcPr>
            <w:tcW w:w="992"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268</w:t>
            </w:r>
          </w:p>
        </w:tc>
        <w:tc>
          <w:tcPr>
            <w:tcW w:w="850"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250</w:t>
            </w:r>
          </w:p>
        </w:tc>
        <w:tc>
          <w:tcPr>
            <w:tcW w:w="851"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188</w:t>
            </w:r>
          </w:p>
        </w:tc>
        <w:tc>
          <w:tcPr>
            <w:tcW w:w="850"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363</w:t>
            </w:r>
          </w:p>
        </w:tc>
        <w:tc>
          <w:tcPr>
            <w:tcW w:w="851" w:type="dxa"/>
            <w:tcBorders>
              <w:lef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296</w:t>
            </w:r>
          </w:p>
        </w:tc>
      </w:tr>
      <w:tr w:rsidR="00B009EC" w:rsidRPr="00925E6F" w:rsidTr="007129E1">
        <w:tc>
          <w:tcPr>
            <w:tcW w:w="5529" w:type="dxa"/>
            <w:tcBorders>
              <w:right w:val="single" w:sz="4" w:space="0" w:color="auto"/>
            </w:tcBorders>
            <w:shd w:val="clear" w:color="auto" w:fill="auto"/>
            <w:vAlign w:val="center"/>
          </w:tcPr>
          <w:p w:rsidR="00B009EC" w:rsidRPr="00925E6F" w:rsidRDefault="00B009EC" w:rsidP="007129E1">
            <w:pPr>
              <w:tabs>
                <w:tab w:val="left" w:pos="709"/>
              </w:tabs>
              <w:spacing w:after="0" w:line="240" w:lineRule="auto"/>
              <w:rPr>
                <w:rFonts w:ascii="Times New Roman" w:eastAsia="Calibri" w:hAnsi="Times New Roman" w:cs="Times New Roman"/>
                <w:sz w:val="24"/>
                <w:szCs w:val="24"/>
              </w:rPr>
            </w:pPr>
            <w:r w:rsidRPr="00925E6F">
              <w:rPr>
                <w:rFonts w:ascii="Times New Roman" w:eastAsia="Calibri" w:hAnsi="Times New Roman" w:cs="Times New Roman"/>
                <w:sz w:val="24"/>
                <w:szCs w:val="24"/>
              </w:rPr>
              <w:t>сообщения через</w:t>
            </w:r>
            <w:r w:rsidR="00597FD1">
              <w:rPr>
                <w:rFonts w:ascii="Times New Roman" w:eastAsia="Calibri" w:hAnsi="Times New Roman" w:cs="Times New Roman"/>
                <w:sz w:val="24"/>
                <w:szCs w:val="24"/>
              </w:rPr>
              <w:t xml:space="preserve"> </w:t>
            </w:r>
            <w:r w:rsidRPr="00925E6F">
              <w:rPr>
                <w:rFonts w:ascii="Times New Roman" w:eastAsia="Calibri" w:hAnsi="Times New Roman" w:cs="Times New Roman"/>
                <w:sz w:val="24"/>
                <w:szCs w:val="24"/>
              </w:rPr>
              <w:t>«Книгу предложений»</w:t>
            </w:r>
          </w:p>
        </w:tc>
        <w:tc>
          <w:tcPr>
            <w:tcW w:w="992"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w:t>
            </w:r>
          </w:p>
        </w:tc>
        <w:tc>
          <w:tcPr>
            <w:tcW w:w="850"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44</w:t>
            </w:r>
          </w:p>
        </w:tc>
        <w:tc>
          <w:tcPr>
            <w:tcW w:w="851"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82</w:t>
            </w:r>
          </w:p>
        </w:tc>
        <w:tc>
          <w:tcPr>
            <w:tcW w:w="850"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175</w:t>
            </w:r>
          </w:p>
        </w:tc>
        <w:tc>
          <w:tcPr>
            <w:tcW w:w="851" w:type="dxa"/>
            <w:tcBorders>
              <w:lef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37</w:t>
            </w:r>
          </w:p>
        </w:tc>
      </w:tr>
      <w:tr w:rsidR="00B009EC" w:rsidRPr="00925E6F" w:rsidTr="007129E1">
        <w:tc>
          <w:tcPr>
            <w:tcW w:w="5529" w:type="dxa"/>
            <w:tcBorders>
              <w:right w:val="single" w:sz="4" w:space="0" w:color="auto"/>
            </w:tcBorders>
            <w:shd w:val="clear" w:color="auto" w:fill="auto"/>
            <w:vAlign w:val="center"/>
          </w:tcPr>
          <w:p w:rsidR="00B009EC" w:rsidRPr="00925E6F" w:rsidRDefault="00B009EC" w:rsidP="007129E1">
            <w:pPr>
              <w:tabs>
                <w:tab w:val="left" w:pos="709"/>
              </w:tabs>
              <w:spacing w:after="0" w:line="240" w:lineRule="auto"/>
              <w:rPr>
                <w:rFonts w:ascii="Times New Roman" w:eastAsia="Calibri" w:hAnsi="Times New Roman" w:cs="Times New Roman"/>
                <w:sz w:val="24"/>
                <w:szCs w:val="24"/>
              </w:rPr>
            </w:pPr>
            <w:r w:rsidRPr="00925E6F">
              <w:rPr>
                <w:rFonts w:ascii="Times New Roman" w:eastAsia="Calibri" w:hAnsi="Times New Roman" w:cs="Times New Roman"/>
                <w:sz w:val="24"/>
                <w:szCs w:val="24"/>
              </w:rPr>
              <w:t>сообщения через платформу обратной связи</w:t>
            </w:r>
          </w:p>
        </w:tc>
        <w:tc>
          <w:tcPr>
            <w:tcW w:w="992"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w:t>
            </w:r>
          </w:p>
        </w:tc>
        <w:tc>
          <w:tcPr>
            <w:tcW w:w="850"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w:t>
            </w:r>
          </w:p>
        </w:tc>
        <w:tc>
          <w:tcPr>
            <w:tcW w:w="851"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w:t>
            </w:r>
          </w:p>
        </w:tc>
        <w:tc>
          <w:tcPr>
            <w:tcW w:w="850"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w:t>
            </w:r>
          </w:p>
        </w:tc>
        <w:tc>
          <w:tcPr>
            <w:tcW w:w="851" w:type="dxa"/>
            <w:tcBorders>
              <w:lef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23</w:t>
            </w:r>
          </w:p>
        </w:tc>
      </w:tr>
    </w:tbl>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ab/>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Таким образом, за последние 10 лет прослеживается рост уровня доступности для населения информации и технологий, которые создают благоприятные условия взаимодействия органов власти и населения для реализации и защиты их прав, получения обратной связи от населения, выявления вопросов</w:t>
      </w:r>
      <w:r w:rsidR="005342E4">
        <w:rPr>
          <w:rFonts w:ascii="Times New Roman" w:eastAsia="Calibri" w:hAnsi="Times New Roman" w:cs="Times New Roman"/>
          <w:sz w:val="28"/>
          <w:szCs w:val="28"/>
        </w:rPr>
        <w:t>,</w:t>
      </w:r>
      <w:r w:rsidRPr="00666FA9">
        <w:rPr>
          <w:rFonts w:ascii="Times New Roman" w:eastAsia="Calibri" w:hAnsi="Times New Roman" w:cs="Times New Roman"/>
          <w:sz w:val="28"/>
          <w:szCs w:val="28"/>
        </w:rPr>
        <w:t xml:space="preserve"> волнующих граждан.</w:t>
      </w:r>
      <w:r w:rsidR="00906C17">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В 2020 году в адрес Главы города Ханты-Мансийска</w:t>
      </w:r>
      <w:r w:rsidR="00597FD1">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и его заместителей поступило 1</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094 обращения (в 2019 году – 1</w:t>
      </w:r>
      <w:r w:rsidR="005342E4">
        <w:rPr>
          <w:rFonts w:ascii="Times New Roman" w:eastAsia="Calibri" w:hAnsi="Times New Roman" w:cs="Times New Roman"/>
          <w:sz w:val="28"/>
          <w:szCs w:val="28"/>
        </w:rPr>
        <w:t> </w:t>
      </w:r>
      <w:r w:rsidRPr="00666FA9">
        <w:rPr>
          <w:rFonts w:ascii="Times New Roman" w:eastAsia="Calibri" w:hAnsi="Times New Roman" w:cs="Times New Roman"/>
          <w:sz w:val="28"/>
          <w:szCs w:val="28"/>
        </w:rPr>
        <w:t>290), из них письменных – 1</w:t>
      </w:r>
      <w:r w:rsidR="005342E4">
        <w:rPr>
          <w:rFonts w:ascii="Times New Roman" w:eastAsia="Calibri" w:hAnsi="Times New Roman" w:cs="Times New Roman"/>
          <w:sz w:val="28"/>
          <w:szCs w:val="28"/>
        </w:rPr>
        <w:t> 020 (в </w:t>
      </w:r>
      <w:r w:rsidRPr="00666FA9">
        <w:rPr>
          <w:rFonts w:ascii="Times New Roman" w:eastAsia="Calibri" w:hAnsi="Times New Roman" w:cs="Times New Roman"/>
          <w:sz w:val="28"/>
          <w:szCs w:val="28"/>
        </w:rPr>
        <w:t>2019 году – 1</w:t>
      </w:r>
      <w:r w:rsidR="005342E4">
        <w:rPr>
          <w:rFonts w:ascii="Times New Roman" w:eastAsia="Calibri" w:hAnsi="Times New Roman" w:cs="Times New Roman"/>
          <w:sz w:val="28"/>
          <w:szCs w:val="28"/>
        </w:rPr>
        <w:t> </w:t>
      </w:r>
      <w:r w:rsidRPr="00666FA9">
        <w:rPr>
          <w:rFonts w:ascii="Times New Roman" w:eastAsia="Calibri" w:hAnsi="Times New Roman" w:cs="Times New Roman"/>
          <w:sz w:val="28"/>
          <w:szCs w:val="28"/>
        </w:rPr>
        <w:t>064), устных обращений – 74</w:t>
      </w:r>
      <w:r w:rsidR="002274B2" w:rsidRPr="00666FA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(в 2019 году – 226).</w:t>
      </w:r>
      <w:r w:rsidR="00906C17">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Стоит отметить, что в 2020 году граждане активно использовали удаленные формы доступа для подачи обращений посредством информационно-телекоммуникационной сети Интернет. Так, из 1</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 xml:space="preserve">020 письменных обращений 470 поступило через </w:t>
      </w:r>
      <w:r w:rsidR="005342E4">
        <w:rPr>
          <w:rFonts w:ascii="Times New Roman" w:eastAsia="Calibri" w:hAnsi="Times New Roman" w:cs="Times New Roman"/>
          <w:sz w:val="28"/>
          <w:szCs w:val="28"/>
        </w:rPr>
        <w:t>и</w:t>
      </w:r>
      <w:r w:rsidRPr="00666FA9">
        <w:rPr>
          <w:rFonts w:ascii="Times New Roman" w:eastAsia="Calibri" w:hAnsi="Times New Roman" w:cs="Times New Roman"/>
          <w:sz w:val="28"/>
          <w:szCs w:val="28"/>
        </w:rPr>
        <w:t>нтернет-приемную, 137 – на адрес электронной почты приемной Главы города Ханты-Мансийска. В сравнении с прошлым годом данная форма обращений увеличилась на 19,36</w:t>
      </w:r>
      <w:r w:rsidR="005342E4">
        <w:rPr>
          <w:rFonts w:ascii="Times New Roman" w:eastAsia="Calibri" w:hAnsi="Times New Roman" w:cs="Times New Roman"/>
          <w:sz w:val="28"/>
          <w:szCs w:val="28"/>
        </w:rPr>
        <w:t> </w:t>
      </w:r>
      <w:r w:rsidRPr="00666FA9">
        <w:rPr>
          <w:rFonts w:ascii="Times New Roman" w:eastAsia="Calibri" w:hAnsi="Times New Roman" w:cs="Times New Roman"/>
          <w:sz w:val="28"/>
          <w:szCs w:val="28"/>
        </w:rPr>
        <w:t xml:space="preserve">%. Данные в сравнении по годам приведены </w:t>
      </w:r>
      <w:r w:rsidR="00195509">
        <w:rPr>
          <w:rFonts w:ascii="Times New Roman" w:eastAsia="Calibri" w:hAnsi="Times New Roman" w:cs="Times New Roman"/>
          <w:sz w:val="28"/>
          <w:szCs w:val="28"/>
        </w:rPr>
        <w:t>на р</w:t>
      </w:r>
      <w:r w:rsidR="002E5C7D">
        <w:rPr>
          <w:rFonts w:ascii="Times New Roman" w:eastAsia="Calibri" w:hAnsi="Times New Roman" w:cs="Times New Roman"/>
          <w:sz w:val="28"/>
          <w:szCs w:val="28"/>
        </w:rPr>
        <w:t>исунке №</w:t>
      </w:r>
      <w:r w:rsidR="00597FD1">
        <w:rPr>
          <w:rFonts w:ascii="Times New Roman" w:eastAsia="Calibri" w:hAnsi="Times New Roman" w:cs="Times New Roman"/>
          <w:sz w:val="28"/>
          <w:szCs w:val="28"/>
        </w:rPr>
        <w:t> </w:t>
      </w:r>
      <w:r w:rsidR="001E516D">
        <w:rPr>
          <w:rFonts w:ascii="Times New Roman" w:eastAsia="Calibri" w:hAnsi="Times New Roman" w:cs="Times New Roman"/>
          <w:sz w:val="28"/>
          <w:szCs w:val="28"/>
        </w:rPr>
        <w:t>21</w:t>
      </w:r>
      <w:r w:rsidRPr="00666FA9">
        <w:rPr>
          <w:rFonts w:ascii="Times New Roman" w:eastAsia="Calibri" w:hAnsi="Times New Roman" w:cs="Times New Roman"/>
          <w:sz w:val="28"/>
          <w:szCs w:val="28"/>
        </w:rPr>
        <w:t>.</w:t>
      </w:r>
    </w:p>
    <w:p w:rsidR="00D16540" w:rsidRDefault="00D16540" w:rsidP="00BD3EFC">
      <w:pPr>
        <w:tabs>
          <w:tab w:val="left" w:pos="709"/>
        </w:tabs>
        <w:spacing w:after="0" w:line="276" w:lineRule="auto"/>
        <w:ind w:firstLine="709"/>
        <w:jc w:val="right"/>
        <w:rPr>
          <w:rFonts w:ascii="Times New Roman" w:eastAsia="Calibri" w:hAnsi="Times New Roman" w:cs="Times New Roman"/>
          <w:sz w:val="28"/>
          <w:szCs w:val="28"/>
        </w:rPr>
      </w:pPr>
    </w:p>
    <w:p w:rsidR="000B1CD1" w:rsidRDefault="000B1CD1" w:rsidP="00BD3EFC">
      <w:pPr>
        <w:tabs>
          <w:tab w:val="left" w:pos="709"/>
        </w:tabs>
        <w:spacing w:after="0" w:line="276"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B009EC" w:rsidRPr="00666FA9" w:rsidRDefault="002E5C7D" w:rsidP="00BD3EFC">
      <w:pPr>
        <w:tabs>
          <w:tab w:val="left" w:pos="709"/>
        </w:tabs>
        <w:spacing w:after="0" w:line="276"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Рисунок №</w:t>
      </w:r>
      <w:r w:rsidR="00597FD1">
        <w:rPr>
          <w:rFonts w:ascii="Times New Roman" w:eastAsia="Calibri" w:hAnsi="Times New Roman" w:cs="Times New Roman"/>
          <w:sz w:val="28"/>
          <w:szCs w:val="28"/>
        </w:rPr>
        <w:t> </w:t>
      </w:r>
      <w:r w:rsidR="001E516D">
        <w:rPr>
          <w:rFonts w:ascii="Times New Roman" w:eastAsia="Calibri" w:hAnsi="Times New Roman" w:cs="Times New Roman"/>
          <w:sz w:val="28"/>
          <w:szCs w:val="28"/>
        </w:rPr>
        <w:t>21</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noProof/>
          <w:sz w:val="28"/>
          <w:szCs w:val="28"/>
          <w:lang w:eastAsia="ru-RU"/>
        </w:rPr>
        <w:drawing>
          <wp:inline distT="0" distB="0" distL="0" distR="0" wp14:anchorId="3384A882" wp14:editId="03415A4C">
            <wp:extent cx="6023429" cy="3178629"/>
            <wp:effectExtent l="0" t="0" r="0" b="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Таким образом, в 2020 году наблюдается общее снижение числа поступивших обращений на 15,2</w:t>
      </w:r>
      <w:r w:rsidR="005342E4">
        <w:rPr>
          <w:rFonts w:ascii="Times New Roman" w:eastAsia="Calibri" w:hAnsi="Times New Roman" w:cs="Times New Roman"/>
          <w:sz w:val="28"/>
          <w:szCs w:val="28"/>
        </w:rPr>
        <w:t> </w:t>
      </w:r>
      <w:r w:rsidRPr="00666FA9">
        <w:rPr>
          <w:rFonts w:ascii="Times New Roman" w:eastAsia="Calibri" w:hAnsi="Times New Roman" w:cs="Times New Roman"/>
          <w:sz w:val="28"/>
          <w:szCs w:val="28"/>
        </w:rPr>
        <w:t>% по сравнению с аналогичным периодом 2019 года. Стоит отметить, ч</w:t>
      </w:r>
      <w:r w:rsidR="00597FD1">
        <w:rPr>
          <w:rFonts w:ascii="Times New Roman" w:eastAsia="Calibri" w:hAnsi="Times New Roman" w:cs="Times New Roman"/>
          <w:sz w:val="28"/>
          <w:szCs w:val="28"/>
        </w:rPr>
        <w:t>то за период с 2011 по 2020 год</w:t>
      </w:r>
      <w:r w:rsidRPr="00666FA9">
        <w:rPr>
          <w:rFonts w:ascii="Times New Roman" w:eastAsia="Calibri" w:hAnsi="Times New Roman" w:cs="Times New Roman"/>
          <w:sz w:val="28"/>
          <w:szCs w:val="28"/>
        </w:rPr>
        <w:t xml:space="preserve"> прослеживается</w:t>
      </w:r>
      <w:r w:rsidR="005342E4">
        <w:rPr>
          <w:rFonts w:ascii="Times New Roman" w:eastAsia="Calibri" w:hAnsi="Times New Roman" w:cs="Times New Roman"/>
          <w:sz w:val="28"/>
          <w:szCs w:val="28"/>
        </w:rPr>
        <w:t xml:space="preserve"> постепенное снижение количества</w:t>
      </w:r>
      <w:r w:rsidRPr="00666FA9">
        <w:rPr>
          <w:rFonts w:ascii="Times New Roman" w:eastAsia="Calibri" w:hAnsi="Times New Roman" w:cs="Times New Roman"/>
          <w:sz w:val="28"/>
          <w:szCs w:val="28"/>
        </w:rPr>
        <w:t xml:space="preserve"> поступивших обращений, а с 2018 года – активное снижение.</w:t>
      </w:r>
      <w:r w:rsidR="00EE54B5">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Основные тем</w:t>
      </w:r>
      <w:r w:rsidR="005342E4">
        <w:rPr>
          <w:rFonts w:ascii="Times New Roman" w:eastAsia="Calibri" w:hAnsi="Times New Roman" w:cs="Times New Roman"/>
          <w:sz w:val="28"/>
          <w:szCs w:val="28"/>
        </w:rPr>
        <w:t>ы</w:t>
      </w:r>
      <w:r w:rsidR="0062448F">
        <w:rPr>
          <w:rFonts w:ascii="Times New Roman" w:eastAsia="Calibri" w:hAnsi="Times New Roman" w:cs="Times New Roman"/>
          <w:sz w:val="28"/>
          <w:szCs w:val="28"/>
        </w:rPr>
        <w:t xml:space="preserve"> вопросов, содержащих</w:t>
      </w:r>
      <w:r w:rsidRPr="00666FA9">
        <w:rPr>
          <w:rFonts w:ascii="Times New Roman" w:eastAsia="Calibri" w:hAnsi="Times New Roman" w:cs="Times New Roman"/>
          <w:sz w:val="28"/>
          <w:szCs w:val="28"/>
        </w:rPr>
        <w:t>ся в поступивших</w:t>
      </w:r>
      <w:r w:rsidR="00597FD1">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обращениях</w:t>
      </w:r>
      <w:r w:rsidR="0062448F">
        <w:rPr>
          <w:rFonts w:ascii="Times New Roman" w:eastAsia="Calibri" w:hAnsi="Times New Roman" w:cs="Times New Roman"/>
          <w:sz w:val="28"/>
          <w:szCs w:val="28"/>
        </w:rPr>
        <w:t>,</w:t>
      </w:r>
      <w:r w:rsidRPr="00666FA9">
        <w:rPr>
          <w:rFonts w:ascii="Times New Roman" w:eastAsia="Calibri" w:hAnsi="Times New Roman" w:cs="Times New Roman"/>
          <w:sz w:val="28"/>
          <w:szCs w:val="28"/>
        </w:rPr>
        <w:t xml:space="preserve"> в 2020 году:</w:t>
      </w:r>
    </w:p>
    <w:p w:rsidR="00B009EC" w:rsidRPr="00925E6F" w:rsidRDefault="00B009EC" w:rsidP="004877FC">
      <w:pPr>
        <w:pStyle w:val="a3"/>
        <w:numPr>
          <w:ilvl w:val="0"/>
          <w:numId w:val="29"/>
        </w:numPr>
        <w:tabs>
          <w:tab w:val="left" w:pos="709"/>
        </w:tabs>
        <w:spacing w:after="0"/>
        <w:ind w:left="0" w:firstLine="709"/>
        <w:jc w:val="both"/>
        <w:rPr>
          <w:rFonts w:ascii="Times New Roman" w:hAnsi="Times New Roman"/>
          <w:sz w:val="28"/>
          <w:szCs w:val="28"/>
        </w:rPr>
      </w:pPr>
      <w:r w:rsidRPr="00925E6F">
        <w:rPr>
          <w:rFonts w:ascii="Times New Roman" w:hAnsi="Times New Roman"/>
          <w:sz w:val="28"/>
          <w:szCs w:val="28"/>
        </w:rPr>
        <w:t>жилищные вопросы содержатся в 218 обращениях, это 17,18</w:t>
      </w:r>
      <w:r w:rsidR="0062448F">
        <w:rPr>
          <w:rFonts w:ascii="Times New Roman" w:hAnsi="Times New Roman"/>
          <w:sz w:val="28"/>
          <w:szCs w:val="28"/>
        </w:rPr>
        <w:t> </w:t>
      </w:r>
      <w:r w:rsidRPr="00925E6F">
        <w:rPr>
          <w:rFonts w:ascii="Times New Roman" w:hAnsi="Times New Roman"/>
          <w:sz w:val="28"/>
          <w:szCs w:val="28"/>
        </w:rPr>
        <w:t>% от общего числа всех поступивших</w:t>
      </w:r>
      <w:r w:rsidR="00EE54B5">
        <w:rPr>
          <w:rFonts w:ascii="Times New Roman" w:hAnsi="Times New Roman"/>
          <w:sz w:val="28"/>
          <w:szCs w:val="28"/>
        </w:rPr>
        <w:t xml:space="preserve"> вопросов в обращениях граждан. </w:t>
      </w:r>
      <w:r w:rsidRPr="00925E6F">
        <w:rPr>
          <w:rFonts w:ascii="Times New Roman" w:hAnsi="Times New Roman"/>
          <w:sz w:val="28"/>
          <w:szCs w:val="28"/>
        </w:rPr>
        <w:t>В 2020 году наблюдается уменьшение числа вопросов в обращениях по этой теме в сравнении с 2019 годом на 45,41</w:t>
      </w:r>
      <w:r w:rsidR="005342E4">
        <w:rPr>
          <w:rFonts w:ascii="Times New Roman" w:hAnsi="Times New Roman"/>
          <w:sz w:val="28"/>
          <w:szCs w:val="28"/>
        </w:rPr>
        <w:t> </w:t>
      </w:r>
      <w:r w:rsidRPr="00925E6F">
        <w:rPr>
          <w:rFonts w:ascii="Times New Roman" w:hAnsi="Times New Roman"/>
          <w:sz w:val="28"/>
          <w:szCs w:val="28"/>
        </w:rPr>
        <w:t>%;</w:t>
      </w:r>
    </w:p>
    <w:p w:rsidR="00B009EC" w:rsidRPr="00925E6F" w:rsidRDefault="00B009EC" w:rsidP="004877FC">
      <w:pPr>
        <w:pStyle w:val="a3"/>
        <w:numPr>
          <w:ilvl w:val="0"/>
          <w:numId w:val="29"/>
        </w:numPr>
        <w:tabs>
          <w:tab w:val="left" w:pos="709"/>
        </w:tabs>
        <w:spacing w:after="0"/>
        <w:ind w:left="0" w:firstLine="709"/>
        <w:jc w:val="both"/>
        <w:rPr>
          <w:rFonts w:ascii="Times New Roman" w:hAnsi="Times New Roman"/>
          <w:sz w:val="28"/>
          <w:szCs w:val="28"/>
        </w:rPr>
      </w:pPr>
      <w:r w:rsidRPr="00925E6F">
        <w:rPr>
          <w:rFonts w:ascii="Times New Roman" w:hAnsi="Times New Roman"/>
          <w:sz w:val="28"/>
          <w:szCs w:val="28"/>
        </w:rPr>
        <w:t>вопросы коммунально-бытового обслуживания – 406</w:t>
      </w:r>
      <w:r w:rsidR="005342E4">
        <w:rPr>
          <w:rFonts w:ascii="Times New Roman" w:hAnsi="Times New Roman"/>
          <w:sz w:val="28"/>
          <w:szCs w:val="28"/>
        </w:rPr>
        <w:t>,</w:t>
      </w:r>
      <w:r w:rsidRPr="00925E6F">
        <w:rPr>
          <w:rFonts w:ascii="Times New Roman" w:hAnsi="Times New Roman"/>
          <w:sz w:val="28"/>
          <w:szCs w:val="28"/>
        </w:rPr>
        <w:t xml:space="preserve"> или 35,7% от общего числа вопросов в обращениях. Число вопросов, содержащих данную тематику, по сравнению с ана</w:t>
      </w:r>
      <w:r w:rsidR="005342E4">
        <w:rPr>
          <w:rFonts w:ascii="Times New Roman" w:hAnsi="Times New Roman"/>
          <w:sz w:val="28"/>
          <w:szCs w:val="28"/>
        </w:rPr>
        <w:t>логичным периодом прошлого года</w:t>
      </w:r>
      <w:r w:rsidRPr="00925E6F">
        <w:rPr>
          <w:rFonts w:ascii="Times New Roman" w:hAnsi="Times New Roman"/>
          <w:sz w:val="28"/>
          <w:szCs w:val="28"/>
        </w:rPr>
        <w:t xml:space="preserve"> снизилось незначительно </w:t>
      </w:r>
      <w:r w:rsidR="005342E4">
        <w:rPr>
          <w:rFonts w:ascii="Times New Roman" w:hAnsi="Times New Roman"/>
          <w:sz w:val="28"/>
          <w:szCs w:val="28"/>
        </w:rPr>
        <w:t xml:space="preserve">– </w:t>
      </w:r>
      <w:r w:rsidRPr="00925E6F">
        <w:rPr>
          <w:rFonts w:ascii="Times New Roman" w:hAnsi="Times New Roman"/>
          <w:sz w:val="28"/>
          <w:szCs w:val="28"/>
        </w:rPr>
        <w:t>на 0,74</w:t>
      </w:r>
      <w:r w:rsidR="005342E4">
        <w:rPr>
          <w:rFonts w:ascii="Times New Roman" w:hAnsi="Times New Roman"/>
          <w:sz w:val="28"/>
          <w:szCs w:val="28"/>
        </w:rPr>
        <w:t> </w:t>
      </w:r>
      <w:r w:rsidRPr="00925E6F">
        <w:rPr>
          <w:rFonts w:ascii="Times New Roman" w:hAnsi="Times New Roman"/>
          <w:sz w:val="28"/>
          <w:szCs w:val="28"/>
        </w:rPr>
        <w:t>%;</w:t>
      </w:r>
    </w:p>
    <w:p w:rsidR="00B009EC" w:rsidRPr="00925E6F" w:rsidRDefault="00B009EC" w:rsidP="004877FC">
      <w:pPr>
        <w:pStyle w:val="a3"/>
        <w:numPr>
          <w:ilvl w:val="0"/>
          <w:numId w:val="29"/>
        </w:numPr>
        <w:tabs>
          <w:tab w:val="left" w:pos="709"/>
        </w:tabs>
        <w:spacing w:after="0"/>
        <w:ind w:left="0" w:firstLine="709"/>
        <w:jc w:val="both"/>
        <w:rPr>
          <w:rFonts w:ascii="Times New Roman" w:hAnsi="Times New Roman"/>
          <w:sz w:val="28"/>
          <w:szCs w:val="28"/>
        </w:rPr>
      </w:pPr>
      <w:r w:rsidRPr="00925E6F">
        <w:rPr>
          <w:rFonts w:ascii="Times New Roman" w:hAnsi="Times New Roman"/>
          <w:sz w:val="28"/>
          <w:szCs w:val="28"/>
        </w:rPr>
        <w:t>вопросы земельных отношений – 86</w:t>
      </w:r>
      <w:r w:rsidR="005342E4">
        <w:rPr>
          <w:rFonts w:ascii="Times New Roman" w:hAnsi="Times New Roman"/>
          <w:sz w:val="28"/>
          <w:szCs w:val="28"/>
        </w:rPr>
        <w:t>,</w:t>
      </w:r>
      <w:r w:rsidRPr="00925E6F">
        <w:rPr>
          <w:rFonts w:ascii="Times New Roman" w:hAnsi="Times New Roman"/>
          <w:sz w:val="28"/>
          <w:szCs w:val="28"/>
        </w:rPr>
        <w:t xml:space="preserve"> или 7,56</w:t>
      </w:r>
      <w:r w:rsidR="00597FD1">
        <w:rPr>
          <w:rFonts w:ascii="Times New Roman" w:hAnsi="Times New Roman"/>
          <w:sz w:val="28"/>
          <w:szCs w:val="28"/>
        </w:rPr>
        <w:t> </w:t>
      </w:r>
      <w:r w:rsidRPr="00925E6F">
        <w:rPr>
          <w:rFonts w:ascii="Times New Roman" w:hAnsi="Times New Roman"/>
          <w:sz w:val="28"/>
          <w:szCs w:val="28"/>
        </w:rPr>
        <w:t>% от общего числа вопро</w:t>
      </w:r>
      <w:r w:rsidR="005342E4">
        <w:rPr>
          <w:rFonts w:ascii="Times New Roman" w:hAnsi="Times New Roman"/>
          <w:sz w:val="28"/>
          <w:szCs w:val="28"/>
        </w:rPr>
        <w:t>сов в обращениях</w:t>
      </w:r>
      <w:r w:rsidRPr="00925E6F">
        <w:rPr>
          <w:rFonts w:ascii="Times New Roman" w:hAnsi="Times New Roman"/>
          <w:sz w:val="28"/>
          <w:szCs w:val="28"/>
        </w:rPr>
        <w:t>. По данной тематике также прослеживается снижение по сравнению с аналогичным периодом прошлого года на 46,51</w:t>
      </w:r>
      <w:r w:rsidR="00597FD1">
        <w:rPr>
          <w:rFonts w:ascii="Times New Roman" w:hAnsi="Times New Roman"/>
          <w:sz w:val="28"/>
          <w:szCs w:val="28"/>
        </w:rPr>
        <w:t> </w:t>
      </w:r>
      <w:r w:rsidRPr="00925E6F">
        <w:rPr>
          <w:rFonts w:ascii="Times New Roman" w:hAnsi="Times New Roman"/>
          <w:sz w:val="28"/>
          <w:szCs w:val="28"/>
        </w:rPr>
        <w:t xml:space="preserve">%; </w:t>
      </w:r>
    </w:p>
    <w:p w:rsidR="00BC480E" w:rsidRDefault="00B009EC" w:rsidP="00666FA9">
      <w:pPr>
        <w:pStyle w:val="a3"/>
        <w:numPr>
          <w:ilvl w:val="0"/>
          <w:numId w:val="29"/>
        </w:numPr>
        <w:tabs>
          <w:tab w:val="left" w:pos="709"/>
        </w:tabs>
        <w:spacing w:after="0"/>
        <w:ind w:left="0" w:firstLine="709"/>
        <w:jc w:val="both"/>
        <w:rPr>
          <w:rFonts w:ascii="Times New Roman" w:hAnsi="Times New Roman"/>
          <w:sz w:val="28"/>
          <w:szCs w:val="28"/>
        </w:rPr>
      </w:pPr>
      <w:r w:rsidRPr="00EE54B5">
        <w:rPr>
          <w:rFonts w:ascii="Times New Roman" w:hAnsi="Times New Roman"/>
          <w:sz w:val="28"/>
          <w:szCs w:val="28"/>
        </w:rPr>
        <w:t>значительное увеличение обращений наблюдается в сфере социальной защиты населения.</w:t>
      </w:r>
    </w:p>
    <w:p w:rsidR="00B009EC" w:rsidRDefault="00BC480E" w:rsidP="00906C17">
      <w:pPr>
        <w:tabs>
          <w:tab w:val="left" w:pos="709"/>
        </w:tabs>
        <w:spacing w:after="0"/>
        <w:jc w:val="both"/>
        <w:rPr>
          <w:rFonts w:ascii="Times New Roman" w:eastAsia="Calibri" w:hAnsi="Times New Roman" w:cs="Times New Roman"/>
          <w:sz w:val="28"/>
          <w:szCs w:val="28"/>
        </w:rPr>
      </w:pPr>
      <w:r>
        <w:rPr>
          <w:rFonts w:ascii="Times New Roman" w:hAnsi="Times New Roman"/>
          <w:sz w:val="28"/>
          <w:szCs w:val="28"/>
        </w:rPr>
        <w:tab/>
      </w:r>
      <w:r w:rsidR="00B009EC" w:rsidRPr="00BC480E">
        <w:rPr>
          <w:rFonts w:ascii="Times New Roman" w:hAnsi="Times New Roman"/>
          <w:sz w:val="28"/>
          <w:szCs w:val="28"/>
        </w:rPr>
        <w:t>В 2020 году по данной тематике поступило 64 обращения (5,62</w:t>
      </w:r>
      <w:r w:rsidR="00597FD1">
        <w:rPr>
          <w:rFonts w:ascii="Times New Roman" w:hAnsi="Times New Roman"/>
          <w:sz w:val="28"/>
          <w:szCs w:val="28"/>
        </w:rPr>
        <w:t> </w:t>
      </w:r>
      <w:r w:rsidR="00B009EC" w:rsidRPr="00BC480E">
        <w:rPr>
          <w:rFonts w:ascii="Times New Roman" w:hAnsi="Times New Roman"/>
          <w:sz w:val="28"/>
          <w:szCs w:val="28"/>
        </w:rPr>
        <w:t>% от общего количества вопросов в обращениях), тогда как в 2019 году их число составило 22 (1,67</w:t>
      </w:r>
      <w:r w:rsidR="00597FD1">
        <w:rPr>
          <w:rFonts w:ascii="Times New Roman" w:hAnsi="Times New Roman"/>
          <w:sz w:val="28"/>
          <w:szCs w:val="28"/>
        </w:rPr>
        <w:t> </w:t>
      </w:r>
      <w:r w:rsidR="00B009EC" w:rsidRPr="00BC480E">
        <w:rPr>
          <w:rFonts w:ascii="Times New Roman" w:hAnsi="Times New Roman"/>
          <w:sz w:val="28"/>
          <w:szCs w:val="28"/>
        </w:rPr>
        <w:t>%). На протяжении 10 лет основными тема</w:t>
      </w:r>
      <w:r w:rsidR="0062448F">
        <w:rPr>
          <w:rFonts w:ascii="Times New Roman" w:hAnsi="Times New Roman"/>
          <w:sz w:val="28"/>
          <w:szCs w:val="28"/>
        </w:rPr>
        <w:t>ми</w:t>
      </w:r>
      <w:r w:rsidR="00B009EC" w:rsidRPr="00BC480E">
        <w:rPr>
          <w:rFonts w:ascii="Times New Roman" w:hAnsi="Times New Roman"/>
          <w:sz w:val="28"/>
          <w:szCs w:val="28"/>
        </w:rPr>
        <w:t xml:space="preserve"> вопросов, содержащихся в поступивших</w:t>
      </w:r>
      <w:r w:rsidR="00597FD1">
        <w:rPr>
          <w:rFonts w:ascii="Times New Roman" w:hAnsi="Times New Roman"/>
          <w:sz w:val="28"/>
          <w:szCs w:val="28"/>
        </w:rPr>
        <w:t xml:space="preserve"> </w:t>
      </w:r>
      <w:r w:rsidR="00B009EC" w:rsidRPr="00BC480E">
        <w:rPr>
          <w:rFonts w:ascii="Times New Roman" w:hAnsi="Times New Roman"/>
          <w:sz w:val="28"/>
          <w:szCs w:val="28"/>
        </w:rPr>
        <w:t xml:space="preserve">обращениях граждан, остаются жилищные вопросы, вопросы коммунально-бытового обслуживания, земельных </w:t>
      </w:r>
      <w:r w:rsidR="00B009EC" w:rsidRPr="00BC480E">
        <w:rPr>
          <w:rFonts w:ascii="Times New Roman" w:hAnsi="Times New Roman"/>
          <w:sz w:val="28"/>
          <w:szCs w:val="28"/>
        </w:rPr>
        <w:lastRenderedPageBreak/>
        <w:t>отношений.</w:t>
      </w:r>
      <w:r w:rsidR="00906C17">
        <w:rPr>
          <w:rFonts w:ascii="Times New Roman" w:hAnsi="Times New Roman"/>
          <w:sz w:val="28"/>
          <w:szCs w:val="28"/>
        </w:rPr>
        <w:t xml:space="preserve"> </w:t>
      </w:r>
      <w:r w:rsidR="00B009EC" w:rsidRPr="00666FA9">
        <w:rPr>
          <w:rFonts w:ascii="Times New Roman" w:eastAsia="Calibri" w:hAnsi="Times New Roman" w:cs="Times New Roman"/>
          <w:sz w:val="28"/>
          <w:szCs w:val="28"/>
        </w:rPr>
        <w:t xml:space="preserve">Учитывая решения регионального оперативного штаба по предупреждению завоза и распространения </w:t>
      </w:r>
      <w:proofErr w:type="spellStart"/>
      <w:r w:rsidR="00B009EC" w:rsidRPr="00666FA9">
        <w:rPr>
          <w:rFonts w:ascii="Times New Roman" w:eastAsia="Calibri" w:hAnsi="Times New Roman" w:cs="Times New Roman"/>
          <w:sz w:val="28"/>
          <w:szCs w:val="28"/>
        </w:rPr>
        <w:t>коронавирусной</w:t>
      </w:r>
      <w:proofErr w:type="spellEnd"/>
      <w:r w:rsidR="00B009EC" w:rsidRPr="00666FA9">
        <w:rPr>
          <w:rFonts w:ascii="Times New Roman" w:eastAsia="Calibri" w:hAnsi="Times New Roman" w:cs="Times New Roman"/>
          <w:sz w:val="28"/>
          <w:szCs w:val="28"/>
        </w:rPr>
        <w:t xml:space="preserve"> инфекции на территории Ханты-Мансийского автономного округа – Югры (протоколы от 19.06.2020 №</w:t>
      </w:r>
      <w:r w:rsidR="00597FD1">
        <w:rPr>
          <w:rFonts w:ascii="Times New Roman" w:eastAsia="Calibri" w:hAnsi="Times New Roman" w:cs="Times New Roman"/>
          <w:sz w:val="28"/>
          <w:szCs w:val="28"/>
        </w:rPr>
        <w:t> </w:t>
      </w:r>
      <w:r w:rsidR="00B009EC" w:rsidRPr="00666FA9">
        <w:rPr>
          <w:rFonts w:ascii="Times New Roman" w:eastAsia="Calibri" w:hAnsi="Times New Roman" w:cs="Times New Roman"/>
          <w:sz w:val="28"/>
          <w:szCs w:val="28"/>
        </w:rPr>
        <w:t>40 и от 03.11.2020 №</w:t>
      </w:r>
      <w:r w:rsidR="00597FD1">
        <w:rPr>
          <w:rFonts w:ascii="Times New Roman" w:eastAsia="Calibri" w:hAnsi="Times New Roman" w:cs="Times New Roman"/>
          <w:sz w:val="28"/>
          <w:szCs w:val="28"/>
        </w:rPr>
        <w:t> </w:t>
      </w:r>
      <w:r w:rsidR="00B009EC" w:rsidRPr="00666FA9">
        <w:rPr>
          <w:rFonts w:ascii="Times New Roman" w:eastAsia="Calibri" w:hAnsi="Times New Roman" w:cs="Times New Roman"/>
          <w:sz w:val="28"/>
          <w:szCs w:val="28"/>
        </w:rPr>
        <w:t>66)</w:t>
      </w:r>
      <w:r w:rsidR="0062448F">
        <w:rPr>
          <w:rFonts w:ascii="Times New Roman" w:eastAsia="Calibri" w:hAnsi="Times New Roman" w:cs="Times New Roman"/>
          <w:sz w:val="28"/>
          <w:szCs w:val="28"/>
        </w:rPr>
        <w:t>,</w:t>
      </w:r>
      <w:r w:rsidR="00B009EC" w:rsidRPr="00666FA9">
        <w:rPr>
          <w:rFonts w:ascii="Times New Roman" w:eastAsia="Calibri" w:hAnsi="Times New Roman" w:cs="Times New Roman"/>
          <w:sz w:val="28"/>
          <w:szCs w:val="28"/>
        </w:rPr>
        <w:t xml:space="preserve"> в 2020 году личные приемы граждан проводились с соблюдением санитарно-эпидемиологических норм, а также с согласия заявителя в режиме видеоконференцсвязи, </w:t>
      </w:r>
      <w:proofErr w:type="spellStart"/>
      <w:r w:rsidR="00B009EC" w:rsidRPr="00666FA9">
        <w:rPr>
          <w:rFonts w:ascii="Times New Roman" w:eastAsia="Calibri" w:hAnsi="Times New Roman" w:cs="Times New Roman"/>
          <w:sz w:val="28"/>
          <w:szCs w:val="28"/>
        </w:rPr>
        <w:t>аудиосвязи</w:t>
      </w:r>
      <w:proofErr w:type="spellEnd"/>
      <w:r w:rsidR="00B009EC" w:rsidRPr="00666FA9">
        <w:rPr>
          <w:rFonts w:ascii="Times New Roman" w:eastAsia="Calibri" w:hAnsi="Times New Roman" w:cs="Times New Roman"/>
          <w:sz w:val="28"/>
          <w:szCs w:val="28"/>
        </w:rPr>
        <w:t xml:space="preserve"> и иных видов связи при наличии технических возможностей. </w:t>
      </w:r>
      <w:r w:rsidR="00906C17">
        <w:rPr>
          <w:rFonts w:ascii="Times New Roman" w:eastAsia="Calibri" w:hAnsi="Times New Roman" w:cs="Times New Roman"/>
          <w:sz w:val="28"/>
          <w:szCs w:val="28"/>
        </w:rPr>
        <w:t xml:space="preserve"> </w:t>
      </w:r>
      <w:r w:rsidR="00B009EC" w:rsidRPr="00666FA9">
        <w:rPr>
          <w:rFonts w:ascii="Times New Roman" w:eastAsia="Calibri" w:hAnsi="Times New Roman" w:cs="Times New Roman"/>
          <w:sz w:val="28"/>
          <w:szCs w:val="28"/>
        </w:rPr>
        <w:t>В 2020 году проведено 37 приемов, на которых принято 74 человека, в том числе в режиме видеоко</w:t>
      </w:r>
      <w:r w:rsidR="0062448F">
        <w:rPr>
          <w:rFonts w:ascii="Times New Roman" w:eastAsia="Calibri" w:hAnsi="Times New Roman" w:cs="Times New Roman"/>
          <w:sz w:val="28"/>
          <w:szCs w:val="28"/>
        </w:rPr>
        <w:t>н</w:t>
      </w:r>
      <w:r w:rsidR="00B009EC" w:rsidRPr="00666FA9">
        <w:rPr>
          <w:rFonts w:ascii="Times New Roman" w:eastAsia="Calibri" w:hAnsi="Times New Roman" w:cs="Times New Roman"/>
          <w:sz w:val="28"/>
          <w:szCs w:val="28"/>
        </w:rPr>
        <w:t xml:space="preserve">ференцсвязи – 31 прием. </w:t>
      </w:r>
      <w:r w:rsidR="00906C17">
        <w:rPr>
          <w:rFonts w:ascii="Times New Roman" w:eastAsia="Calibri" w:hAnsi="Times New Roman" w:cs="Times New Roman"/>
          <w:sz w:val="28"/>
          <w:szCs w:val="28"/>
        </w:rPr>
        <w:t xml:space="preserve"> </w:t>
      </w:r>
      <w:r w:rsidR="00B009EC" w:rsidRPr="00666FA9">
        <w:rPr>
          <w:rFonts w:ascii="Times New Roman" w:eastAsia="Calibri" w:hAnsi="Times New Roman" w:cs="Times New Roman"/>
          <w:sz w:val="28"/>
          <w:szCs w:val="28"/>
        </w:rPr>
        <w:t>Большинство обращений на личном приеме касались жилищных вопросов (улучшение жилищных условий, предоставление жилого помещения по договору социального найма гражданам, состоящим на учете в органе местного самоуправления в качестве нуждающихся в жилых помещениях, несогласие граждан с вариантами предоставления жилья, взамен признанного в установленном порядке аварийным, обмен жилых помещений, оформление договора социального найма (найма) жилого помещения).</w:t>
      </w:r>
      <w:r w:rsidR="00906C17">
        <w:rPr>
          <w:rFonts w:ascii="Times New Roman" w:eastAsia="Calibri" w:hAnsi="Times New Roman" w:cs="Times New Roman"/>
          <w:sz w:val="28"/>
          <w:szCs w:val="28"/>
        </w:rPr>
        <w:t xml:space="preserve"> </w:t>
      </w:r>
      <w:r w:rsidR="00B009EC" w:rsidRPr="00666FA9">
        <w:rPr>
          <w:rFonts w:ascii="Times New Roman" w:eastAsia="Calibri" w:hAnsi="Times New Roman" w:cs="Times New Roman"/>
          <w:sz w:val="28"/>
          <w:szCs w:val="28"/>
        </w:rPr>
        <w:t xml:space="preserve">По 15 устным обращениям на личном приеме принято положительное решение: жилищные вопросы (3), коммунально-бытовое обслуживание (5), земельные отношения (3), другие вопросы (4). </w:t>
      </w:r>
      <w:r w:rsidR="00906C17">
        <w:rPr>
          <w:rFonts w:ascii="Times New Roman" w:eastAsia="Calibri" w:hAnsi="Times New Roman" w:cs="Times New Roman"/>
          <w:sz w:val="28"/>
          <w:szCs w:val="28"/>
        </w:rPr>
        <w:t xml:space="preserve"> </w:t>
      </w:r>
      <w:r w:rsidR="00B009EC" w:rsidRPr="00666FA9">
        <w:rPr>
          <w:rFonts w:ascii="Times New Roman" w:eastAsia="Calibri" w:hAnsi="Times New Roman" w:cs="Times New Roman"/>
          <w:sz w:val="28"/>
          <w:szCs w:val="28"/>
        </w:rPr>
        <w:t>Таким образом, в 2020 году количество обращений граждан на личном приеме существенно снизилось в связи с принятыми ограничительными мерами в период пандемии. Данные о приеме граждан по личным в</w:t>
      </w:r>
      <w:r w:rsidR="00756A3E">
        <w:rPr>
          <w:rFonts w:ascii="Times New Roman" w:eastAsia="Calibri" w:hAnsi="Times New Roman" w:cs="Times New Roman"/>
          <w:sz w:val="28"/>
          <w:szCs w:val="28"/>
        </w:rPr>
        <w:t>оп</w:t>
      </w:r>
      <w:r w:rsidR="00B97689">
        <w:rPr>
          <w:rFonts w:ascii="Times New Roman" w:eastAsia="Calibri" w:hAnsi="Times New Roman" w:cs="Times New Roman"/>
          <w:sz w:val="28"/>
          <w:szCs w:val="28"/>
        </w:rPr>
        <w:t>росам представлены в таблице №</w:t>
      </w:r>
      <w:r w:rsidR="00597FD1">
        <w:rPr>
          <w:rFonts w:ascii="Times New Roman" w:eastAsia="Calibri" w:hAnsi="Times New Roman" w:cs="Times New Roman"/>
          <w:sz w:val="28"/>
          <w:szCs w:val="28"/>
        </w:rPr>
        <w:t> </w:t>
      </w:r>
      <w:r w:rsidR="00B97689">
        <w:rPr>
          <w:rFonts w:ascii="Times New Roman" w:eastAsia="Calibri" w:hAnsi="Times New Roman" w:cs="Times New Roman"/>
          <w:sz w:val="28"/>
          <w:szCs w:val="28"/>
        </w:rPr>
        <w:t>17</w:t>
      </w:r>
      <w:r w:rsidR="00B009EC" w:rsidRPr="00666FA9">
        <w:rPr>
          <w:rFonts w:ascii="Times New Roman" w:eastAsia="Calibri" w:hAnsi="Times New Roman" w:cs="Times New Roman"/>
          <w:sz w:val="28"/>
          <w:szCs w:val="28"/>
        </w:rPr>
        <w:t>.</w:t>
      </w:r>
    </w:p>
    <w:p w:rsidR="00B009EC" w:rsidRPr="00666FA9" w:rsidRDefault="00B97689" w:rsidP="00BD3EFC">
      <w:pPr>
        <w:tabs>
          <w:tab w:val="left" w:pos="709"/>
        </w:tabs>
        <w:spacing w:after="0" w:line="276"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w:t>
      </w:r>
      <w:r w:rsidR="00597FD1">
        <w:rPr>
          <w:rFonts w:ascii="Times New Roman" w:eastAsia="Calibri" w:hAnsi="Times New Roman" w:cs="Times New Roman"/>
          <w:sz w:val="28"/>
          <w:szCs w:val="28"/>
        </w:rPr>
        <w:t> </w:t>
      </w:r>
      <w:r>
        <w:rPr>
          <w:rFonts w:ascii="Times New Roman" w:eastAsia="Calibri" w:hAnsi="Times New Roman" w:cs="Times New Roman"/>
          <w:sz w:val="28"/>
          <w:szCs w:val="28"/>
        </w:rPr>
        <w:t>17</w:t>
      </w:r>
    </w:p>
    <w:tbl>
      <w:tblPr>
        <w:tblStyle w:val="420"/>
        <w:tblW w:w="9923" w:type="dxa"/>
        <w:tblInd w:w="108" w:type="dxa"/>
        <w:tblLayout w:type="fixed"/>
        <w:tblLook w:val="04A0" w:firstRow="1" w:lastRow="0" w:firstColumn="1" w:lastColumn="0" w:noHBand="0" w:noVBand="1"/>
      </w:tblPr>
      <w:tblGrid>
        <w:gridCol w:w="5670"/>
        <w:gridCol w:w="851"/>
        <w:gridCol w:w="850"/>
        <w:gridCol w:w="851"/>
        <w:gridCol w:w="850"/>
        <w:gridCol w:w="851"/>
      </w:tblGrid>
      <w:tr w:rsidR="00B009EC" w:rsidRPr="00925E6F" w:rsidTr="007129E1">
        <w:tc>
          <w:tcPr>
            <w:tcW w:w="5670"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Данные о приеме граждан по личным вопросам</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2016</w:t>
            </w:r>
          </w:p>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2017</w:t>
            </w:r>
          </w:p>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2018</w:t>
            </w:r>
          </w:p>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2019</w:t>
            </w:r>
          </w:p>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2020</w:t>
            </w:r>
          </w:p>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год</w:t>
            </w:r>
          </w:p>
        </w:tc>
      </w:tr>
      <w:tr w:rsidR="00B009EC" w:rsidRPr="00925E6F" w:rsidTr="007129E1">
        <w:tc>
          <w:tcPr>
            <w:tcW w:w="5670"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 xml:space="preserve">Всего проведено личных приемов граждан, </w:t>
            </w:r>
          </w:p>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в том числе в режиме ВКС:</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151</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81</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99</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37</w:t>
            </w:r>
          </w:p>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(31)</w:t>
            </w:r>
          </w:p>
        </w:tc>
      </w:tr>
      <w:tr w:rsidR="00B009EC" w:rsidRPr="00925E6F" w:rsidTr="007129E1">
        <w:tc>
          <w:tcPr>
            <w:tcW w:w="5670"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 xml:space="preserve">Главой Администрации города </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r>
      <w:tr w:rsidR="00B009EC" w:rsidRPr="00925E6F" w:rsidTr="007129E1">
        <w:tc>
          <w:tcPr>
            <w:tcW w:w="5670"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 xml:space="preserve">Главой города </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4</w:t>
            </w:r>
          </w:p>
        </w:tc>
      </w:tr>
      <w:tr w:rsidR="00B009EC" w:rsidRPr="00925E6F" w:rsidTr="007129E1">
        <w:tc>
          <w:tcPr>
            <w:tcW w:w="5670"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Заместителями Главы Администрации города</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r>
      <w:tr w:rsidR="00B009EC" w:rsidRPr="00925E6F" w:rsidTr="007129E1">
        <w:tc>
          <w:tcPr>
            <w:tcW w:w="5670"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Заместителями Главы города</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49</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64</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82</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70</w:t>
            </w:r>
          </w:p>
        </w:tc>
      </w:tr>
      <w:tr w:rsidR="00B009EC" w:rsidRPr="00925E6F" w:rsidTr="007129E1">
        <w:tc>
          <w:tcPr>
            <w:tcW w:w="567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 xml:space="preserve">Принято всего граждан </w:t>
            </w:r>
          </w:p>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на личных приемах, в том числе в режиме ВКС:</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441</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388</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247</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226</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74</w:t>
            </w:r>
          </w:p>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(37)</w:t>
            </w:r>
          </w:p>
        </w:tc>
      </w:tr>
      <w:tr w:rsidR="00B009EC" w:rsidRPr="00925E6F" w:rsidTr="007129E1">
        <w:tc>
          <w:tcPr>
            <w:tcW w:w="5670"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Главой Администрации города</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49</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r>
      <w:tr w:rsidR="00B009EC" w:rsidRPr="00925E6F" w:rsidTr="007129E1">
        <w:tc>
          <w:tcPr>
            <w:tcW w:w="5670"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Главой города</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108</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6</w:t>
            </w:r>
          </w:p>
        </w:tc>
      </w:tr>
      <w:tr w:rsidR="00B009EC" w:rsidRPr="00925E6F" w:rsidTr="007129E1">
        <w:tc>
          <w:tcPr>
            <w:tcW w:w="5670"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Заместителями Главы Администрации города</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300</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r>
      <w:tr w:rsidR="00B009EC" w:rsidRPr="00925E6F" w:rsidTr="007129E1">
        <w:tc>
          <w:tcPr>
            <w:tcW w:w="5670"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Заместителями Главы города</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71</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280</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202</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190</w:t>
            </w:r>
          </w:p>
        </w:tc>
        <w:tc>
          <w:tcPr>
            <w:tcW w:w="851"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68</w:t>
            </w:r>
          </w:p>
        </w:tc>
      </w:tr>
    </w:tbl>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p>
    <w:p w:rsidR="007129E1"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Стоит отметить, ч</w:t>
      </w:r>
      <w:r w:rsidR="0062448F">
        <w:rPr>
          <w:rFonts w:ascii="Times New Roman" w:eastAsia="Calibri" w:hAnsi="Times New Roman" w:cs="Times New Roman"/>
          <w:sz w:val="28"/>
          <w:szCs w:val="28"/>
        </w:rPr>
        <w:t>то за период с 2011 по 2020 год</w:t>
      </w:r>
      <w:r w:rsidRPr="00666FA9">
        <w:rPr>
          <w:rFonts w:ascii="Times New Roman" w:eastAsia="Calibri" w:hAnsi="Times New Roman" w:cs="Times New Roman"/>
          <w:sz w:val="28"/>
          <w:szCs w:val="28"/>
        </w:rPr>
        <w:t xml:space="preserve"> наблюдается активное снижение количеств</w:t>
      </w:r>
      <w:r w:rsidR="0062448F">
        <w:rPr>
          <w:rFonts w:ascii="Times New Roman" w:eastAsia="Calibri" w:hAnsi="Times New Roman" w:cs="Times New Roman"/>
          <w:sz w:val="28"/>
          <w:szCs w:val="28"/>
        </w:rPr>
        <w:t>а</w:t>
      </w:r>
      <w:r w:rsidRPr="00666FA9">
        <w:rPr>
          <w:rFonts w:ascii="Times New Roman" w:eastAsia="Calibri" w:hAnsi="Times New Roman" w:cs="Times New Roman"/>
          <w:sz w:val="28"/>
          <w:szCs w:val="28"/>
        </w:rPr>
        <w:t xml:space="preserve"> обращений граждан на личном приеме. </w:t>
      </w:r>
      <w:r w:rsidR="00906C17">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В 2020 году результаты рассмотрения вопросов в обращениях граждан указывают на то, что из 1</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137 вопросов</w:t>
      </w:r>
      <w:r w:rsidR="0062448F">
        <w:rPr>
          <w:rFonts w:ascii="Times New Roman" w:eastAsia="Calibri" w:hAnsi="Times New Roman" w:cs="Times New Roman"/>
          <w:sz w:val="28"/>
          <w:szCs w:val="28"/>
        </w:rPr>
        <w:t>,</w:t>
      </w:r>
      <w:r w:rsidRPr="00666FA9">
        <w:rPr>
          <w:rFonts w:ascii="Times New Roman" w:eastAsia="Calibri" w:hAnsi="Times New Roman" w:cs="Times New Roman"/>
          <w:sz w:val="28"/>
          <w:szCs w:val="28"/>
        </w:rPr>
        <w:t xml:space="preserve"> поступивших в обращениях, большей частью гражданам дается обоснованное разъяснение (691)</w:t>
      </w:r>
      <w:r w:rsidR="0062448F">
        <w:rPr>
          <w:rFonts w:ascii="Times New Roman" w:eastAsia="Calibri" w:hAnsi="Times New Roman" w:cs="Times New Roman"/>
          <w:sz w:val="28"/>
          <w:szCs w:val="28"/>
        </w:rPr>
        <w:t xml:space="preserve">, что составило </w:t>
      </w:r>
      <w:r w:rsidRPr="00B009EC">
        <w:rPr>
          <w:rFonts w:ascii="Times New Roman" w:eastAsia="Calibri" w:hAnsi="Times New Roman" w:cs="Times New Roman"/>
          <w:sz w:val="28"/>
          <w:szCs w:val="28"/>
        </w:rPr>
        <w:t>60,77</w:t>
      </w:r>
      <w:r w:rsidR="0062448F">
        <w:rPr>
          <w:rFonts w:ascii="Times New Roman" w:eastAsia="Calibri" w:hAnsi="Times New Roman" w:cs="Times New Roman"/>
          <w:sz w:val="28"/>
          <w:szCs w:val="28"/>
        </w:rPr>
        <w:t> %</w:t>
      </w:r>
      <w:r w:rsidRPr="00B009EC">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положительное решение принято по 486</w:t>
      </w:r>
      <w:r w:rsidRPr="00B009EC">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вопросам </w:t>
      </w:r>
      <w:r w:rsidRPr="00B009EC">
        <w:rPr>
          <w:rFonts w:ascii="Times New Roman" w:eastAsia="Calibri" w:hAnsi="Times New Roman" w:cs="Times New Roman"/>
          <w:sz w:val="28"/>
          <w:szCs w:val="28"/>
        </w:rPr>
        <w:t>(42,74</w:t>
      </w:r>
      <w:r w:rsidR="00597FD1">
        <w:rPr>
          <w:rFonts w:ascii="Times New Roman" w:eastAsia="Calibri" w:hAnsi="Times New Roman" w:cs="Times New Roman"/>
          <w:sz w:val="28"/>
          <w:szCs w:val="28"/>
        </w:rPr>
        <w:t> </w:t>
      </w:r>
      <w:r w:rsidRPr="00B009EC">
        <w:rPr>
          <w:rFonts w:ascii="Times New Roman" w:eastAsia="Calibri" w:hAnsi="Times New Roman" w:cs="Times New Roman"/>
          <w:sz w:val="28"/>
          <w:szCs w:val="28"/>
        </w:rPr>
        <w:t>%)</w:t>
      </w:r>
      <w:r w:rsidRPr="00666FA9">
        <w:rPr>
          <w:rFonts w:ascii="Times New Roman" w:eastAsia="Calibri" w:hAnsi="Times New Roman" w:cs="Times New Roman"/>
          <w:sz w:val="28"/>
          <w:szCs w:val="28"/>
        </w:rPr>
        <w:t>.</w:t>
      </w:r>
      <w:r w:rsidR="00906C17">
        <w:rPr>
          <w:rFonts w:ascii="Times New Roman" w:eastAsia="Calibri" w:hAnsi="Times New Roman" w:cs="Times New Roman"/>
          <w:sz w:val="28"/>
          <w:szCs w:val="28"/>
        </w:rPr>
        <w:t xml:space="preserve"> В</w:t>
      </w:r>
      <w:r w:rsidRPr="00666FA9">
        <w:rPr>
          <w:rFonts w:ascii="Times New Roman" w:eastAsia="Calibri" w:hAnsi="Times New Roman" w:cs="Times New Roman"/>
          <w:sz w:val="28"/>
          <w:szCs w:val="28"/>
        </w:rPr>
        <w:t xml:space="preserve"> Администрацию города Ханты-</w:t>
      </w:r>
      <w:r w:rsidRPr="00666FA9">
        <w:rPr>
          <w:rFonts w:ascii="Times New Roman" w:eastAsia="Calibri" w:hAnsi="Times New Roman" w:cs="Times New Roman"/>
          <w:sz w:val="28"/>
          <w:szCs w:val="28"/>
        </w:rPr>
        <w:lastRenderedPageBreak/>
        <w:t>Мансийска поступило 42 коллективных обращения, их доля от общего количества обращений составляет 3,83</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 xml:space="preserve">% (в 2019 году – 101 коллективное обращение), что в 2,4 раза меньше по сравнению с аналогичным периодом прошлого года. </w:t>
      </w:r>
      <w:r w:rsidR="00906C17">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По результатам рассмотрения вопросов в обращениях граждан, поступивших в 2020 году, наблюдается</w:t>
      </w:r>
      <w:r w:rsidRPr="00B009EC">
        <w:rPr>
          <w:rFonts w:ascii="Times New Roman" w:eastAsia="Calibri" w:hAnsi="Times New Roman" w:cs="Times New Roman"/>
          <w:sz w:val="28"/>
          <w:szCs w:val="28"/>
        </w:rPr>
        <w:t xml:space="preserve"> положительная динамика основных показателей за последние пять лет. Об этом говорит число положительных решений</w:t>
      </w:r>
      <w:r w:rsidR="0062448F">
        <w:rPr>
          <w:rFonts w:ascii="Times New Roman" w:eastAsia="Calibri" w:hAnsi="Times New Roman" w:cs="Times New Roman"/>
          <w:sz w:val="28"/>
          <w:szCs w:val="28"/>
        </w:rPr>
        <w:t>,</w:t>
      </w:r>
      <w:r w:rsidRPr="00B009EC">
        <w:rPr>
          <w:rFonts w:ascii="Times New Roman" w:eastAsia="Calibri" w:hAnsi="Times New Roman" w:cs="Times New Roman"/>
          <w:sz w:val="28"/>
          <w:szCs w:val="28"/>
        </w:rPr>
        <w:t xml:space="preserve"> принятых в вопросах поступивших обращений (486)</w:t>
      </w:r>
      <w:r w:rsidR="0062448F">
        <w:rPr>
          <w:rFonts w:ascii="Times New Roman" w:eastAsia="Calibri" w:hAnsi="Times New Roman" w:cs="Times New Roman"/>
          <w:sz w:val="28"/>
          <w:szCs w:val="28"/>
        </w:rPr>
        <w:t>,</w:t>
      </w:r>
      <w:r w:rsidRPr="00B009EC">
        <w:rPr>
          <w:rFonts w:ascii="Times New Roman" w:eastAsia="Calibri" w:hAnsi="Times New Roman" w:cs="Times New Roman"/>
          <w:sz w:val="28"/>
          <w:szCs w:val="28"/>
        </w:rPr>
        <w:t xml:space="preserve"> что составило 42,74</w:t>
      </w:r>
      <w:r w:rsidR="00597FD1">
        <w:rPr>
          <w:rFonts w:ascii="Times New Roman" w:eastAsia="Calibri" w:hAnsi="Times New Roman" w:cs="Times New Roman"/>
          <w:sz w:val="28"/>
          <w:szCs w:val="28"/>
        </w:rPr>
        <w:t> </w:t>
      </w:r>
      <w:r w:rsidRPr="00B009EC">
        <w:rPr>
          <w:rFonts w:ascii="Times New Roman" w:eastAsia="Calibri" w:hAnsi="Times New Roman" w:cs="Times New Roman"/>
          <w:sz w:val="28"/>
          <w:szCs w:val="28"/>
        </w:rPr>
        <w:t>% от общего числа (</w:t>
      </w:r>
      <w:r w:rsidRPr="00666FA9">
        <w:rPr>
          <w:rFonts w:ascii="Times New Roman" w:eastAsia="Calibri" w:hAnsi="Times New Roman" w:cs="Times New Roman"/>
          <w:sz w:val="28"/>
          <w:szCs w:val="28"/>
        </w:rPr>
        <w:t xml:space="preserve">увеличение в </w:t>
      </w:r>
      <w:r w:rsidR="00597FD1">
        <w:rPr>
          <w:rFonts w:ascii="Times New Roman" w:eastAsia="Calibri" w:hAnsi="Times New Roman" w:cs="Times New Roman"/>
          <w:sz w:val="28"/>
          <w:szCs w:val="28"/>
        </w:rPr>
        <w:t>сравнении с 2019 годом на 14,99 </w:t>
      </w:r>
      <w:r w:rsidRPr="00666FA9">
        <w:rPr>
          <w:rFonts w:ascii="Times New Roman" w:eastAsia="Calibri" w:hAnsi="Times New Roman" w:cs="Times New Roman"/>
          <w:sz w:val="28"/>
          <w:szCs w:val="28"/>
        </w:rPr>
        <w:t xml:space="preserve">%). </w:t>
      </w:r>
      <w:r w:rsidR="00906C17">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Динамика осно</w:t>
      </w:r>
      <w:r w:rsidR="00597FD1">
        <w:rPr>
          <w:rFonts w:ascii="Times New Roman" w:eastAsia="Calibri" w:hAnsi="Times New Roman" w:cs="Times New Roman"/>
          <w:sz w:val="28"/>
          <w:szCs w:val="28"/>
        </w:rPr>
        <w:t>вных показателей за период 2011–</w:t>
      </w:r>
      <w:r w:rsidRPr="00666FA9">
        <w:rPr>
          <w:rFonts w:ascii="Times New Roman" w:eastAsia="Calibri" w:hAnsi="Times New Roman" w:cs="Times New Roman"/>
          <w:sz w:val="28"/>
          <w:szCs w:val="28"/>
        </w:rPr>
        <w:t>2020 годов показывает постепенное увеличение количества положительных решений, принятых в вопросах поступивших обращений (с</w:t>
      </w:r>
      <w:r w:rsidR="00597FD1">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13,4</w:t>
      </w:r>
      <w:r w:rsidR="0062448F">
        <w:rPr>
          <w:rFonts w:ascii="Times New Roman" w:eastAsia="Calibri" w:hAnsi="Times New Roman" w:cs="Times New Roman"/>
          <w:sz w:val="28"/>
          <w:szCs w:val="28"/>
        </w:rPr>
        <w:t> </w:t>
      </w:r>
      <w:r w:rsidRPr="00666FA9">
        <w:rPr>
          <w:rFonts w:ascii="Times New Roman" w:eastAsia="Calibri" w:hAnsi="Times New Roman" w:cs="Times New Roman"/>
          <w:sz w:val="28"/>
          <w:szCs w:val="28"/>
        </w:rPr>
        <w:t>% от общего количества обращений в 2011 году до 42,7</w:t>
      </w:r>
      <w:r w:rsidR="0062448F">
        <w:rPr>
          <w:rFonts w:ascii="Times New Roman" w:eastAsia="Calibri" w:hAnsi="Times New Roman" w:cs="Times New Roman"/>
          <w:sz w:val="28"/>
          <w:szCs w:val="28"/>
        </w:rPr>
        <w:t> </w:t>
      </w:r>
      <w:r w:rsidRPr="00666FA9">
        <w:rPr>
          <w:rFonts w:ascii="Times New Roman" w:eastAsia="Calibri" w:hAnsi="Times New Roman" w:cs="Times New Roman"/>
          <w:sz w:val="28"/>
          <w:szCs w:val="28"/>
        </w:rPr>
        <w:t>% от общего количества обращений в 2020 году).</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В целях систематизации и актуализации базы данных по обращениям граждан в Администрации города Ханты-Мансийска ведутся реестры обращений граждан.</w:t>
      </w:r>
    </w:p>
    <w:p w:rsidR="00B009EC" w:rsidRPr="00666FA9" w:rsidRDefault="00B009EC" w:rsidP="00666FA9">
      <w:pPr>
        <w:tabs>
          <w:tab w:val="left" w:pos="709"/>
        </w:tabs>
        <w:spacing w:after="0" w:line="276" w:lineRule="auto"/>
        <w:ind w:firstLine="709"/>
        <w:jc w:val="both"/>
        <w:textDirection w:val="btLr"/>
        <w:rPr>
          <w:rFonts w:ascii="Times New Roman" w:eastAsia="Calibri" w:hAnsi="Times New Roman" w:cs="Times New Roman"/>
          <w:sz w:val="28"/>
          <w:szCs w:val="28"/>
        </w:rPr>
      </w:pPr>
      <w:r w:rsidRPr="00666FA9">
        <w:rPr>
          <w:rFonts w:ascii="Times New Roman" w:eastAsia="Calibri" w:hAnsi="Times New Roman" w:cs="Times New Roman"/>
          <w:sz w:val="28"/>
          <w:szCs w:val="28"/>
        </w:rPr>
        <w:t>Первостепенными задачами Администрации города Ханты-Мансийска продолжают оставаться:</w:t>
      </w:r>
    </w:p>
    <w:p w:rsidR="00B009EC" w:rsidRPr="00666FA9" w:rsidRDefault="00B009EC" w:rsidP="00666FA9">
      <w:pPr>
        <w:tabs>
          <w:tab w:val="left" w:pos="709"/>
        </w:tabs>
        <w:spacing w:after="0" w:line="276" w:lineRule="auto"/>
        <w:ind w:firstLine="709"/>
        <w:jc w:val="both"/>
        <w:textDirection w:val="btLr"/>
        <w:rPr>
          <w:rFonts w:ascii="Times New Roman" w:eastAsia="Calibri" w:hAnsi="Times New Roman" w:cs="Times New Roman"/>
          <w:sz w:val="28"/>
          <w:szCs w:val="28"/>
        </w:rPr>
      </w:pPr>
      <w:r w:rsidRPr="00666FA9">
        <w:rPr>
          <w:rFonts w:ascii="Times New Roman" w:eastAsia="Calibri" w:hAnsi="Times New Roman" w:cs="Times New Roman"/>
          <w:sz w:val="28"/>
          <w:szCs w:val="28"/>
        </w:rPr>
        <w:t>1.</w:t>
      </w:r>
      <w:r w:rsidR="0062448F">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Повышение уровня исполнительской дисциплины в органах Администрации города Ханты-Мансийска</w:t>
      </w:r>
      <w:r w:rsidR="002D01E5">
        <w:rPr>
          <w:rFonts w:ascii="Times New Roman" w:eastAsia="Calibri" w:hAnsi="Times New Roman" w:cs="Times New Roman"/>
          <w:sz w:val="28"/>
          <w:szCs w:val="28"/>
        </w:rPr>
        <w:t>.</w:t>
      </w:r>
      <w:r w:rsidRPr="00666FA9">
        <w:rPr>
          <w:rFonts w:ascii="Times New Roman" w:eastAsia="Calibri" w:hAnsi="Times New Roman" w:cs="Times New Roman"/>
          <w:sz w:val="28"/>
          <w:szCs w:val="28"/>
        </w:rPr>
        <w:t xml:space="preserve"> </w:t>
      </w:r>
    </w:p>
    <w:p w:rsidR="00B009EC" w:rsidRPr="00346579" w:rsidRDefault="00B009EC" w:rsidP="007129E1">
      <w:pPr>
        <w:tabs>
          <w:tab w:val="left" w:pos="709"/>
        </w:tabs>
        <w:spacing w:after="0" w:line="276" w:lineRule="auto"/>
        <w:ind w:firstLine="709"/>
        <w:jc w:val="both"/>
        <w:textDirection w:val="btLr"/>
        <w:rPr>
          <w:rFonts w:ascii="Times New Roman" w:hAnsi="Times New Roman"/>
          <w:sz w:val="28"/>
          <w:szCs w:val="28"/>
        </w:rPr>
      </w:pPr>
      <w:r w:rsidRPr="00666FA9">
        <w:rPr>
          <w:rFonts w:ascii="Times New Roman" w:eastAsia="Calibri" w:hAnsi="Times New Roman" w:cs="Times New Roman"/>
          <w:sz w:val="28"/>
          <w:szCs w:val="28"/>
        </w:rPr>
        <w:t>2.</w:t>
      </w:r>
      <w:r w:rsidR="004169FC">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Снижение уровня обращений граждан в органы Администрации города Ханты-Мансийска</w:t>
      </w:r>
      <w:r w:rsidR="007129E1">
        <w:rPr>
          <w:rFonts w:ascii="Times New Roman" w:eastAsia="Calibri" w:hAnsi="Times New Roman" w:cs="Times New Roman"/>
          <w:sz w:val="28"/>
          <w:szCs w:val="28"/>
        </w:rPr>
        <w:t>.</w:t>
      </w:r>
      <w:r w:rsidRPr="00666FA9">
        <w:rPr>
          <w:rFonts w:ascii="Times New Roman" w:eastAsia="Calibri" w:hAnsi="Times New Roman" w:cs="Times New Roman"/>
          <w:sz w:val="28"/>
          <w:szCs w:val="28"/>
        </w:rPr>
        <w:t xml:space="preserve"> </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Штатная численность органов местного самоуправления города</w:t>
      </w:r>
      <w:r w:rsidR="00654281" w:rsidRPr="00666FA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Ханты-Мансийска по состоянию на 31 декабря 2020 года составляет 348 штатных единиц. Указанная численность остается неизменной с 2018 года, что свидетельствует об эффективности принимаемых мер, направленных на недопущение роста расходов бюджета на содержание органов местного самоуправления. Все муниципальные служащие органов местного самоуправления города Ханты-Мансийска соответствуют квалификационным требованиям, установленным к должностям муниципальной службы. </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Одним из основных направлений улучшения качества профессиональной деятельности муниципальных служащих является повышение</w:t>
      </w:r>
      <w:r w:rsidR="0034657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их профессионального уровня. Дополнительное профессиональное образование муниципальных служащих органов местного самоуправления города Ханты-Мансийска в 2020 году осуществлялось посредством реализации дополнительных профессиональных программ (программ повышения квалификации и программ профессиональной переподготовки). Всего в 2020 году обучено 136 муницип</w:t>
      </w:r>
      <w:r w:rsidR="004169FC">
        <w:rPr>
          <w:rFonts w:ascii="Times New Roman" w:eastAsia="Calibri" w:hAnsi="Times New Roman" w:cs="Times New Roman"/>
          <w:sz w:val="28"/>
          <w:szCs w:val="28"/>
        </w:rPr>
        <w:t>альных служащих (из них 128 человек</w:t>
      </w:r>
      <w:r w:rsidRPr="00666FA9">
        <w:rPr>
          <w:rFonts w:ascii="Times New Roman" w:eastAsia="Calibri" w:hAnsi="Times New Roman" w:cs="Times New Roman"/>
          <w:sz w:val="28"/>
          <w:szCs w:val="28"/>
        </w:rPr>
        <w:t xml:space="preserve"> по программа</w:t>
      </w:r>
      <w:r w:rsidR="004169FC">
        <w:rPr>
          <w:rFonts w:ascii="Times New Roman" w:eastAsia="Calibri" w:hAnsi="Times New Roman" w:cs="Times New Roman"/>
          <w:sz w:val="28"/>
          <w:szCs w:val="28"/>
        </w:rPr>
        <w:t>м повышения квалификации, 8 человек</w:t>
      </w:r>
      <w:r w:rsidRPr="00666FA9">
        <w:rPr>
          <w:rFonts w:ascii="Times New Roman" w:eastAsia="Calibri" w:hAnsi="Times New Roman" w:cs="Times New Roman"/>
          <w:sz w:val="28"/>
          <w:szCs w:val="28"/>
        </w:rPr>
        <w:t xml:space="preserve"> – по программ</w:t>
      </w:r>
      <w:r w:rsidR="004169FC">
        <w:rPr>
          <w:rFonts w:ascii="Times New Roman" w:eastAsia="Calibri" w:hAnsi="Times New Roman" w:cs="Times New Roman"/>
          <w:sz w:val="28"/>
          <w:szCs w:val="28"/>
        </w:rPr>
        <w:t>ам</w:t>
      </w:r>
      <w:r w:rsidRPr="00666FA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lastRenderedPageBreak/>
        <w:t>профессиональной переподгот</w:t>
      </w:r>
      <w:r w:rsidR="004169FC">
        <w:rPr>
          <w:rFonts w:ascii="Times New Roman" w:eastAsia="Calibri" w:hAnsi="Times New Roman" w:cs="Times New Roman"/>
          <w:sz w:val="28"/>
          <w:szCs w:val="28"/>
        </w:rPr>
        <w:t>овки) (в 2019 – 117 человек</w:t>
      </w:r>
      <w:r w:rsidRPr="00666FA9">
        <w:rPr>
          <w:rFonts w:ascii="Times New Roman" w:eastAsia="Calibri" w:hAnsi="Times New Roman" w:cs="Times New Roman"/>
          <w:sz w:val="28"/>
          <w:szCs w:val="28"/>
        </w:rPr>
        <w:t xml:space="preserve">, в </w:t>
      </w:r>
      <w:r w:rsidR="004169FC">
        <w:rPr>
          <w:rFonts w:ascii="Times New Roman" w:eastAsia="Calibri" w:hAnsi="Times New Roman" w:cs="Times New Roman"/>
          <w:sz w:val="28"/>
          <w:szCs w:val="28"/>
        </w:rPr>
        <w:t>2018 – 116 человек</w:t>
      </w:r>
      <w:r w:rsidRPr="00666FA9">
        <w:rPr>
          <w:rFonts w:ascii="Times New Roman" w:eastAsia="Calibri" w:hAnsi="Times New Roman" w:cs="Times New Roman"/>
          <w:sz w:val="28"/>
          <w:szCs w:val="28"/>
        </w:rPr>
        <w:t>).</w:t>
      </w:r>
      <w:r w:rsidR="00906C17">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Следует отметить, что обучение муниципальных служащих организовано по дополнительным профессиональным программам, имеющим приоритетное значение для обеспечения социально-экономического развития города Ханты-Мансийска.</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В 2020 году с соблюдением ограничительных мер, связанных с предупреждением распространени</w:t>
      </w:r>
      <w:r w:rsidR="00250826">
        <w:rPr>
          <w:rFonts w:ascii="Times New Roman" w:eastAsia="Calibri" w:hAnsi="Times New Roman" w:cs="Times New Roman"/>
          <w:sz w:val="28"/>
          <w:szCs w:val="28"/>
        </w:rPr>
        <w:t>я</w:t>
      </w:r>
      <w:r w:rsidRPr="00666FA9">
        <w:rPr>
          <w:rFonts w:ascii="Times New Roman" w:eastAsia="Calibri" w:hAnsi="Times New Roman" w:cs="Times New Roman"/>
          <w:sz w:val="28"/>
          <w:szCs w:val="28"/>
        </w:rPr>
        <w:t xml:space="preserve"> новой </w:t>
      </w:r>
      <w:proofErr w:type="spellStart"/>
      <w:r w:rsidRPr="00666FA9">
        <w:rPr>
          <w:rFonts w:ascii="Times New Roman" w:eastAsia="Calibri" w:hAnsi="Times New Roman" w:cs="Times New Roman"/>
          <w:sz w:val="28"/>
          <w:szCs w:val="28"/>
        </w:rPr>
        <w:t>коронавирусной</w:t>
      </w:r>
      <w:proofErr w:type="spellEnd"/>
      <w:r w:rsidRPr="00666FA9">
        <w:rPr>
          <w:rFonts w:ascii="Times New Roman" w:eastAsia="Calibri" w:hAnsi="Times New Roman" w:cs="Times New Roman"/>
          <w:sz w:val="28"/>
          <w:szCs w:val="28"/>
        </w:rPr>
        <w:t xml:space="preserve"> инфекции</w:t>
      </w:r>
      <w:r w:rsidR="008F305E">
        <w:rPr>
          <w:rFonts w:ascii="Times New Roman" w:eastAsia="Calibri" w:hAnsi="Times New Roman" w:cs="Times New Roman"/>
          <w:sz w:val="28"/>
          <w:szCs w:val="28"/>
        </w:rPr>
        <w:t>,</w:t>
      </w:r>
      <w:r w:rsidRPr="00666FA9">
        <w:rPr>
          <w:rFonts w:ascii="Times New Roman" w:eastAsia="Calibri" w:hAnsi="Times New Roman" w:cs="Times New Roman"/>
          <w:sz w:val="28"/>
          <w:szCs w:val="28"/>
        </w:rPr>
        <w:t xml:space="preserve"> и применением дистанционных образовательных технологий также организовано проведение практических семинаров по актуальным темам: «Конституция Российской Федерации и ее развитие. Избирательное право и избирательная система Российской Федерации. Поправки в Конституцию Российской Федерации», «Порядок рассмотрения в органах местного самоуправления и муниципальных учреждениях обращений граждан и организаций», «Антикоррупционная политика в органах местного самоуправления», «Муниципальный контроль: организация деятельности, нормативное регулирование, процедуры проведения, оценка эффективности,</w:t>
      </w:r>
      <w:r w:rsidR="00597FD1">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предстоящая реформа», «Профилактика коррупционных и иных правонарушений на муниципальной службе: конфликт интересов при организации закупочной деятельности. Формирование перечня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8F305E">
        <w:rPr>
          <w:rFonts w:ascii="Times New Roman" w:eastAsia="Calibri" w:hAnsi="Times New Roman" w:cs="Times New Roman"/>
          <w:sz w:val="28"/>
          <w:szCs w:val="28"/>
        </w:rPr>
        <w:t>.</w:t>
      </w:r>
      <w:r w:rsidRPr="00666FA9">
        <w:rPr>
          <w:rFonts w:ascii="Times New Roman" w:eastAsia="Calibri" w:hAnsi="Times New Roman" w:cs="Times New Roman"/>
          <w:sz w:val="28"/>
          <w:szCs w:val="28"/>
        </w:rPr>
        <w:t xml:space="preserve"> Участие в указанных мероприятиях приняли </w:t>
      </w:r>
      <w:r w:rsidR="006E351D">
        <w:rPr>
          <w:rFonts w:ascii="Times New Roman" w:eastAsia="Calibri" w:hAnsi="Times New Roman" w:cs="Times New Roman"/>
          <w:sz w:val="28"/>
          <w:szCs w:val="28"/>
        </w:rPr>
        <w:t>176</w:t>
      </w:r>
      <w:r w:rsidRPr="00666FA9">
        <w:rPr>
          <w:rFonts w:ascii="Times New Roman" w:eastAsia="Calibri" w:hAnsi="Times New Roman" w:cs="Times New Roman"/>
          <w:sz w:val="28"/>
          <w:szCs w:val="28"/>
        </w:rPr>
        <w:t xml:space="preserve"> человек.</w:t>
      </w:r>
      <w:r w:rsidR="00597FD1">
        <w:rPr>
          <w:rFonts w:ascii="Times New Roman" w:eastAsia="Calibri" w:hAnsi="Times New Roman" w:cs="Times New Roman"/>
          <w:sz w:val="28"/>
          <w:szCs w:val="28"/>
        </w:rPr>
        <w:t xml:space="preserve"> </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 состоянию на 31 декабря 2020 года в органах местного</w:t>
      </w:r>
      <w:r w:rsidR="00597FD1">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самоуправления города Ханты-Мансийска сформирован</w:t>
      </w:r>
      <w:r w:rsidR="008F305E">
        <w:rPr>
          <w:rFonts w:ascii="Times New Roman" w:eastAsia="Calibri" w:hAnsi="Times New Roman" w:cs="Times New Roman"/>
          <w:sz w:val="28"/>
          <w:szCs w:val="28"/>
        </w:rPr>
        <w:t>ы</w:t>
      </w:r>
      <w:r w:rsidRPr="00666FA9">
        <w:rPr>
          <w:rFonts w:ascii="Times New Roman" w:eastAsia="Calibri" w:hAnsi="Times New Roman" w:cs="Times New Roman"/>
          <w:sz w:val="28"/>
          <w:szCs w:val="28"/>
        </w:rPr>
        <w:t xml:space="preserve"> кадровый резерв и резерв управленческих кадров для замещения должностей муниципальной службы на 82 должности муници</w:t>
      </w:r>
      <w:r w:rsidR="008F305E">
        <w:rPr>
          <w:rFonts w:ascii="Times New Roman" w:eastAsia="Calibri" w:hAnsi="Times New Roman" w:cs="Times New Roman"/>
          <w:sz w:val="28"/>
          <w:szCs w:val="28"/>
        </w:rPr>
        <w:t>пальной службы, в котором состоя</w:t>
      </w:r>
      <w:r w:rsidRPr="00666FA9">
        <w:rPr>
          <w:rFonts w:ascii="Times New Roman" w:eastAsia="Calibri" w:hAnsi="Times New Roman" w:cs="Times New Roman"/>
          <w:sz w:val="28"/>
          <w:szCs w:val="28"/>
        </w:rPr>
        <w:t>т 104 резервиста. Также сформирован резерв управленческих кадров для замещения должностей руководителей муниципальных учреждений города Ханты-Мансийска, в который в</w:t>
      </w:r>
      <w:r w:rsidR="006E351D">
        <w:rPr>
          <w:rFonts w:ascii="Times New Roman" w:eastAsia="Calibri" w:hAnsi="Times New Roman" w:cs="Times New Roman"/>
          <w:sz w:val="28"/>
          <w:szCs w:val="28"/>
        </w:rPr>
        <w:t>ключено</w:t>
      </w:r>
      <w:r w:rsidR="00597FD1">
        <w:rPr>
          <w:rFonts w:ascii="Times New Roman" w:eastAsia="Calibri" w:hAnsi="Times New Roman" w:cs="Times New Roman"/>
          <w:sz w:val="28"/>
          <w:szCs w:val="28"/>
        </w:rPr>
        <w:t xml:space="preserve"> </w:t>
      </w:r>
      <w:r w:rsidR="006E351D">
        <w:rPr>
          <w:rFonts w:ascii="Times New Roman" w:eastAsia="Calibri" w:hAnsi="Times New Roman" w:cs="Times New Roman"/>
          <w:sz w:val="28"/>
          <w:szCs w:val="28"/>
        </w:rPr>
        <w:t>26</w:t>
      </w:r>
      <w:r w:rsidR="00597FD1">
        <w:rPr>
          <w:rFonts w:ascii="Times New Roman" w:eastAsia="Calibri" w:hAnsi="Times New Roman" w:cs="Times New Roman"/>
          <w:sz w:val="28"/>
          <w:szCs w:val="28"/>
        </w:rPr>
        <w:t xml:space="preserve"> </w:t>
      </w:r>
      <w:r w:rsidR="006E351D">
        <w:rPr>
          <w:rFonts w:ascii="Times New Roman" w:eastAsia="Calibri" w:hAnsi="Times New Roman" w:cs="Times New Roman"/>
          <w:sz w:val="28"/>
          <w:szCs w:val="28"/>
        </w:rPr>
        <w:t>человек</w:t>
      </w:r>
      <w:r w:rsidRPr="00666FA9">
        <w:rPr>
          <w:rFonts w:ascii="Times New Roman" w:eastAsia="Calibri" w:hAnsi="Times New Roman" w:cs="Times New Roman"/>
          <w:sz w:val="28"/>
          <w:szCs w:val="28"/>
        </w:rPr>
        <w:t xml:space="preserve">. В 2020 году из кадрового резерва для замещения вакантных должностей муниципальной службы назначено </w:t>
      </w:r>
      <w:r w:rsidR="006E351D">
        <w:rPr>
          <w:rFonts w:ascii="Times New Roman" w:eastAsia="Calibri" w:hAnsi="Times New Roman" w:cs="Times New Roman"/>
          <w:sz w:val="28"/>
          <w:szCs w:val="28"/>
        </w:rPr>
        <w:t>2</w:t>
      </w:r>
      <w:r w:rsidR="008F305E">
        <w:rPr>
          <w:rFonts w:ascii="Times New Roman" w:eastAsia="Calibri" w:hAnsi="Times New Roman" w:cs="Times New Roman"/>
          <w:sz w:val="28"/>
          <w:szCs w:val="28"/>
        </w:rPr>
        <w:t xml:space="preserve"> человека</w:t>
      </w:r>
      <w:r w:rsidRPr="00666FA9">
        <w:rPr>
          <w:rFonts w:ascii="Times New Roman" w:eastAsia="Calibri" w:hAnsi="Times New Roman" w:cs="Times New Roman"/>
          <w:sz w:val="28"/>
          <w:szCs w:val="28"/>
        </w:rPr>
        <w:t>, для замещения вакантных должностей руководителей муниципаль</w:t>
      </w:r>
      <w:r w:rsidR="006E351D">
        <w:rPr>
          <w:rFonts w:ascii="Times New Roman" w:eastAsia="Calibri" w:hAnsi="Times New Roman" w:cs="Times New Roman"/>
          <w:sz w:val="28"/>
          <w:szCs w:val="28"/>
        </w:rPr>
        <w:t>ных учреждений (предприятий)</w:t>
      </w:r>
      <w:r w:rsidR="00597FD1">
        <w:rPr>
          <w:rFonts w:ascii="Times New Roman" w:eastAsia="Calibri" w:hAnsi="Times New Roman" w:cs="Times New Roman"/>
          <w:sz w:val="28"/>
          <w:szCs w:val="28"/>
        </w:rPr>
        <w:t xml:space="preserve"> – </w:t>
      </w:r>
      <w:r w:rsidR="006E351D">
        <w:rPr>
          <w:rFonts w:ascii="Times New Roman" w:eastAsia="Calibri" w:hAnsi="Times New Roman" w:cs="Times New Roman"/>
          <w:sz w:val="28"/>
          <w:szCs w:val="28"/>
        </w:rPr>
        <w:t>15</w:t>
      </w:r>
      <w:r w:rsidR="00057D72">
        <w:rPr>
          <w:rFonts w:ascii="Times New Roman" w:eastAsia="Calibri" w:hAnsi="Times New Roman" w:cs="Times New Roman"/>
          <w:sz w:val="28"/>
          <w:szCs w:val="28"/>
        </w:rPr>
        <w:t>9</w:t>
      </w:r>
      <w:r w:rsidR="008F305E">
        <w:rPr>
          <w:rFonts w:ascii="Times New Roman" w:eastAsia="Calibri" w:hAnsi="Times New Roman" w:cs="Times New Roman"/>
          <w:sz w:val="28"/>
          <w:szCs w:val="28"/>
        </w:rPr>
        <w:t> </w:t>
      </w:r>
      <w:r w:rsidR="00057D72">
        <w:rPr>
          <w:rFonts w:ascii="Times New Roman" w:eastAsia="Calibri" w:hAnsi="Times New Roman" w:cs="Times New Roman"/>
          <w:sz w:val="28"/>
          <w:szCs w:val="28"/>
        </w:rPr>
        <w:t>557</w:t>
      </w:r>
      <w:r w:rsidRPr="00666FA9">
        <w:rPr>
          <w:rFonts w:ascii="Times New Roman" w:eastAsia="Calibri" w:hAnsi="Times New Roman" w:cs="Times New Roman"/>
          <w:sz w:val="28"/>
          <w:szCs w:val="28"/>
        </w:rPr>
        <w:t xml:space="preserve"> чел</w:t>
      </w:r>
      <w:r w:rsidR="008F305E">
        <w:rPr>
          <w:rFonts w:ascii="Times New Roman" w:eastAsia="Calibri" w:hAnsi="Times New Roman" w:cs="Times New Roman"/>
          <w:sz w:val="28"/>
          <w:szCs w:val="28"/>
        </w:rPr>
        <w:t>овек</w:t>
      </w:r>
      <w:r w:rsidRPr="00666FA9">
        <w:rPr>
          <w:rFonts w:ascii="Times New Roman" w:eastAsia="Calibri" w:hAnsi="Times New Roman" w:cs="Times New Roman"/>
          <w:sz w:val="28"/>
          <w:szCs w:val="28"/>
        </w:rPr>
        <w:t xml:space="preserve">. </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Повышение уровня открытости и престижа муниципальной службы остается в числе приоритетных направлений совершенствования муниципального управления.</w:t>
      </w:r>
      <w:r w:rsidR="00976055">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Так, с июля 2015 года организовано размещение информации о вакантных должностях в органах местного самоуправления </w:t>
      </w:r>
      <w:r w:rsidRPr="00666FA9">
        <w:rPr>
          <w:rFonts w:ascii="Times New Roman" w:eastAsia="Calibri" w:hAnsi="Times New Roman" w:cs="Times New Roman"/>
          <w:sz w:val="28"/>
          <w:szCs w:val="28"/>
        </w:rPr>
        <w:lastRenderedPageBreak/>
        <w:t xml:space="preserve">города Ханты-Мансийска в единой информационной системе управления кадровым составом государственной </w:t>
      </w:r>
      <w:r w:rsidR="008F305E">
        <w:rPr>
          <w:rFonts w:ascii="Times New Roman" w:eastAsia="Calibri" w:hAnsi="Times New Roman" w:cs="Times New Roman"/>
          <w:sz w:val="28"/>
          <w:szCs w:val="28"/>
        </w:rPr>
        <w:t>гражданской службы, а также на о</w:t>
      </w:r>
      <w:r w:rsidRPr="00666FA9">
        <w:rPr>
          <w:rFonts w:ascii="Times New Roman" w:eastAsia="Calibri" w:hAnsi="Times New Roman" w:cs="Times New Roman"/>
          <w:sz w:val="28"/>
          <w:szCs w:val="28"/>
        </w:rPr>
        <w:t>фициальном информационном портале органов местного самоуправления города Ханты-Мансийска. При замещении должностей муниципальной службы особое внимание уделяется конкурсному отбору. На протяжении 2020 года Администрацией города Ханты-Мансийска эффективно реализовывались полномочия в сфере наградной политики. В 2020 году наградами и почетными званиями Ханты-Мансийского автономного округа – Югры награжде</w:t>
      </w:r>
      <w:r w:rsidR="001C0DE2">
        <w:rPr>
          <w:rFonts w:ascii="Times New Roman" w:eastAsia="Calibri" w:hAnsi="Times New Roman" w:cs="Times New Roman"/>
          <w:sz w:val="28"/>
          <w:szCs w:val="28"/>
        </w:rPr>
        <w:t>ны 55</w:t>
      </w:r>
      <w:r w:rsidR="008F305E">
        <w:rPr>
          <w:rFonts w:ascii="Times New Roman" w:eastAsia="Calibri" w:hAnsi="Times New Roman" w:cs="Times New Roman"/>
          <w:sz w:val="28"/>
          <w:szCs w:val="28"/>
        </w:rPr>
        <w:t xml:space="preserve"> жителей</w:t>
      </w:r>
      <w:r w:rsidRPr="00666FA9">
        <w:rPr>
          <w:rFonts w:ascii="Times New Roman" w:eastAsia="Calibri" w:hAnsi="Times New Roman" w:cs="Times New Roman"/>
          <w:sz w:val="28"/>
          <w:szCs w:val="28"/>
        </w:rPr>
        <w:t xml:space="preserve"> города Ханты-Мансийска и 2 организации города Ханты-Манси</w:t>
      </w:r>
      <w:r w:rsidR="00976055">
        <w:rPr>
          <w:rFonts w:ascii="Times New Roman" w:eastAsia="Calibri" w:hAnsi="Times New Roman" w:cs="Times New Roman"/>
          <w:sz w:val="28"/>
          <w:szCs w:val="28"/>
        </w:rPr>
        <w:t>йска (в 2019 году – 13 жителей)</w:t>
      </w:r>
      <w:r w:rsidRPr="00666FA9">
        <w:rPr>
          <w:rFonts w:ascii="Times New Roman" w:eastAsia="Calibri" w:hAnsi="Times New Roman" w:cs="Times New Roman"/>
          <w:sz w:val="28"/>
          <w:szCs w:val="28"/>
        </w:rPr>
        <w:t>:</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медаль Ханты-Мансийского автономного округ</w:t>
      </w:r>
      <w:r w:rsidR="001C0DE2">
        <w:rPr>
          <w:rFonts w:ascii="Times New Roman" w:eastAsia="Calibri" w:hAnsi="Times New Roman" w:cs="Times New Roman"/>
          <w:sz w:val="28"/>
          <w:szCs w:val="28"/>
        </w:rPr>
        <w:t>а – Югры «Материнская слава»</w:t>
      </w:r>
      <w:r w:rsidR="00597FD1">
        <w:rPr>
          <w:rFonts w:ascii="Times New Roman" w:eastAsia="Calibri" w:hAnsi="Times New Roman" w:cs="Times New Roman"/>
          <w:sz w:val="28"/>
          <w:szCs w:val="28"/>
        </w:rPr>
        <w:t xml:space="preserve"> – </w:t>
      </w:r>
      <w:r w:rsidR="001C0DE2">
        <w:rPr>
          <w:rFonts w:ascii="Times New Roman" w:eastAsia="Calibri" w:hAnsi="Times New Roman" w:cs="Times New Roman"/>
          <w:sz w:val="28"/>
          <w:szCs w:val="28"/>
        </w:rPr>
        <w:t>2</w:t>
      </w:r>
      <w:r w:rsidR="008F305E">
        <w:rPr>
          <w:rFonts w:ascii="Times New Roman" w:eastAsia="Calibri" w:hAnsi="Times New Roman" w:cs="Times New Roman"/>
          <w:sz w:val="28"/>
          <w:szCs w:val="28"/>
        </w:rPr>
        <w:t xml:space="preserve"> человека</w:t>
      </w:r>
      <w:r w:rsidRPr="00666FA9">
        <w:rPr>
          <w:rFonts w:ascii="Times New Roman" w:eastAsia="Calibri" w:hAnsi="Times New Roman" w:cs="Times New Roman"/>
          <w:sz w:val="28"/>
          <w:szCs w:val="28"/>
        </w:rPr>
        <w:t>;</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почетное звание «Заслуженный деятель культуры Ханты-Мансийского автономн</w:t>
      </w:r>
      <w:r w:rsidR="001C0DE2">
        <w:rPr>
          <w:rFonts w:ascii="Times New Roman" w:eastAsia="Calibri" w:hAnsi="Times New Roman" w:cs="Times New Roman"/>
          <w:sz w:val="28"/>
          <w:szCs w:val="28"/>
        </w:rPr>
        <w:t>ого округа – Югры»</w:t>
      </w:r>
      <w:r w:rsidR="00597FD1">
        <w:rPr>
          <w:rFonts w:ascii="Times New Roman" w:eastAsia="Calibri" w:hAnsi="Times New Roman" w:cs="Times New Roman"/>
          <w:sz w:val="28"/>
          <w:szCs w:val="28"/>
        </w:rPr>
        <w:t xml:space="preserve"> – </w:t>
      </w:r>
      <w:r w:rsidR="001C0DE2">
        <w:rPr>
          <w:rFonts w:ascii="Times New Roman" w:eastAsia="Calibri" w:hAnsi="Times New Roman" w:cs="Times New Roman"/>
          <w:sz w:val="28"/>
          <w:szCs w:val="28"/>
        </w:rPr>
        <w:t>3</w:t>
      </w:r>
      <w:r w:rsidR="008F305E">
        <w:rPr>
          <w:rFonts w:ascii="Times New Roman" w:eastAsia="Calibri" w:hAnsi="Times New Roman" w:cs="Times New Roman"/>
          <w:sz w:val="28"/>
          <w:szCs w:val="28"/>
        </w:rPr>
        <w:t xml:space="preserve"> человека</w:t>
      </w:r>
      <w:r w:rsidRPr="00666FA9">
        <w:rPr>
          <w:rFonts w:ascii="Times New Roman" w:eastAsia="Calibri" w:hAnsi="Times New Roman" w:cs="Times New Roman"/>
          <w:sz w:val="28"/>
          <w:szCs w:val="28"/>
        </w:rPr>
        <w:t>;</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почетное звание</w:t>
      </w:r>
      <w:r w:rsidR="00597FD1">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«Заслуженный работник жилищно-коммунального хозяйства Ханты-Мансийского автономного округа – Югры»</w:t>
      </w:r>
      <w:r w:rsidR="00597FD1">
        <w:rPr>
          <w:rFonts w:ascii="Times New Roman" w:eastAsia="Calibri" w:hAnsi="Times New Roman" w:cs="Times New Roman"/>
          <w:sz w:val="28"/>
          <w:szCs w:val="28"/>
        </w:rPr>
        <w:t xml:space="preserve"> – </w:t>
      </w:r>
      <w:r w:rsidR="008F305E">
        <w:rPr>
          <w:rFonts w:ascii="Times New Roman" w:eastAsia="Calibri" w:hAnsi="Times New Roman" w:cs="Times New Roman"/>
          <w:sz w:val="28"/>
          <w:szCs w:val="28"/>
        </w:rPr>
        <w:t>1 человек</w:t>
      </w:r>
      <w:r w:rsidRPr="00666FA9">
        <w:rPr>
          <w:rFonts w:ascii="Times New Roman" w:eastAsia="Calibri" w:hAnsi="Times New Roman" w:cs="Times New Roman"/>
          <w:sz w:val="28"/>
          <w:szCs w:val="28"/>
        </w:rPr>
        <w:t>;</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почетное звание</w:t>
      </w:r>
      <w:r w:rsidR="00597FD1">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«Заслуженный работник образования Ханты-Мансийского автономного округа – Югры»</w:t>
      </w:r>
      <w:r w:rsidR="00597FD1">
        <w:rPr>
          <w:rFonts w:ascii="Times New Roman" w:eastAsia="Calibri" w:hAnsi="Times New Roman" w:cs="Times New Roman"/>
          <w:sz w:val="28"/>
          <w:szCs w:val="28"/>
        </w:rPr>
        <w:t xml:space="preserve"> – </w:t>
      </w:r>
      <w:r w:rsidR="008F305E">
        <w:rPr>
          <w:rFonts w:ascii="Times New Roman" w:eastAsia="Calibri" w:hAnsi="Times New Roman" w:cs="Times New Roman"/>
          <w:sz w:val="28"/>
          <w:szCs w:val="28"/>
        </w:rPr>
        <w:t>1 человек</w:t>
      </w:r>
      <w:r w:rsidRPr="00666FA9">
        <w:rPr>
          <w:rFonts w:ascii="Times New Roman" w:eastAsia="Calibri" w:hAnsi="Times New Roman" w:cs="Times New Roman"/>
          <w:sz w:val="28"/>
          <w:szCs w:val="28"/>
        </w:rPr>
        <w:t>;</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почетное звание</w:t>
      </w:r>
      <w:r w:rsidR="00597FD1">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«Заслуженный работник социальной защиты населения Ханты-Мансийского автономного округа – Югры»</w:t>
      </w:r>
      <w:r w:rsidR="00597FD1">
        <w:rPr>
          <w:rFonts w:ascii="Times New Roman" w:eastAsia="Calibri" w:hAnsi="Times New Roman" w:cs="Times New Roman"/>
          <w:sz w:val="28"/>
          <w:szCs w:val="28"/>
        </w:rPr>
        <w:t xml:space="preserve"> – </w:t>
      </w:r>
      <w:r w:rsidR="008F305E">
        <w:rPr>
          <w:rFonts w:ascii="Times New Roman" w:eastAsia="Calibri" w:hAnsi="Times New Roman" w:cs="Times New Roman"/>
          <w:sz w:val="28"/>
          <w:szCs w:val="28"/>
        </w:rPr>
        <w:t>1 человек</w:t>
      </w:r>
      <w:r w:rsidRPr="00666FA9">
        <w:rPr>
          <w:rFonts w:ascii="Times New Roman" w:eastAsia="Calibri" w:hAnsi="Times New Roman" w:cs="Times New Roman"/>
          <w:sz w:val="28"/>
          <w:szCs w:val="28"/>
        </w:rPr>
        <w:t>;</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почетное звание</w:t>
      </w:r>
      <w:r w:rsidR="00597FD1">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«Заслуженный работник транспорта Ханты-Мансийского автономного округа – Югры» </w:t>
      </w:r>
      <w:r w:rsidR="008F305E">
        <w:rPr>
          <w:rFonts w:ascii="Times New Roman" w:eastAsia="Calibri" w:hAnsi="Times New Roman" w:cs="Times New Roman"/>
          <w:sz w:val="28"/>
          <w:szCs w:val="28"/>
        </w:rPr>
        <w:t>– 3 человека.</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Почетной грамотой Губернатора Ханты-Мансийского автономного округа – Югры награждены</w:t>
      </w:r>
      <w:r w:rsidR="008F305E">
        <w:rPr>
          <w:rFonts w:ascii="Times New Roman" w:eastAsia="Calibri" w:hAnsi="Times New Roman" w:cs="Times New Roman"/>
          <w:sz w:val="28"/>
          <w:szCs w:val="28"/>
        </w:rPr>
        <w:t xml:space="preserve"> 7 человек.</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Почетной грамотой Думы Ханты-Мансийского автономного округа – Югры награждены</w:t>
      </w:r>
      <w:r w:rsidR="008F305E">
        <w:rPr>
          <w:rFonts w:ascii="Times New Roman" w:eastAsia="Calibri" w:hAnsi="Times New Roman" w:cs="Times New Roman"/>
          <w:sz w:val="28"/>
          <w:szCs w:val="28"/>
        </w:rPr>
        <w:t xml:space="preserve"> 33 человека</w:t>
      </w:r>
      <w:r w:rsidRPr="00666FA9">
        <w:rPr>
          <w:rFonts w:ascii="Times New Roman" w:eastAsia="Calibri" w:hAnsi="Times New Roman" w:cs="Times New Roman"/>
          <w:sz w:val="28"/>
          <w:szCs w:val="28"/>
        </w:rPr>
        <w:t>, а также 2 орг</w:t>
      </w:r>
      <w:r w:rsidR="008F305E">
        <w:rPr>
          <w:rFonts w:ascii="Times New Roman" w:eastAsia="Calibri" w:hAnsi="Times New Roman" w:cs="Times New Roman"/>
          <w:sz w:val="28"/>
          <w:szCs w:val="28"/>
        </w:rPr>
        <w:t>анизации города Ханты-Мансийска.</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Благодарность Губернатора Ханты-Мансийского автономного</w:t>
      </w:r>
      <w:r w:rsidR="0034657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округа – Югры объявлена</w:t>
      </w:r>
      <w:r w:rsidR="008F305E">
        <w:rPr>
          <w:rFonts w:ascii="Times New Roman" w:eastAsia="Calibri" w:hAnsi="Times New Roman" w:cs="Times New Roman"/>
          <w:sz w:val="28"/>
          <w:szCs w:val="28"/>
        </w:rPr>
        <w:t xml:space="preserve"> 4 людям</w:t>
      </w:r>
      <w:r w:rsidRPr="00666FA9">
        <w:rPr>
          <w:rFonts w:ascii="Times New Roman" w:eastAsia="Calibri" w:hAnsi="Times New Roman" w:cs="Times New Roman"/>
          <w:sz w:val="28"/>
          <w:szCs w:val="28"/>
        </w:rPr>
        <w:t>.</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 xml:space="preserve">Благодарственным письмом </w:t>
      </w:r>
      <w:r w:rsidR="008F305E">
        <w:rPr>
          <w:rFonts w:ascii="Times New Roman" w:eastAsia="Calibri" w:hAnsi="Times New Roman" w:cs="Times New Roman"/>
          <w:sz w:val="28"/>
          <w:szCs w:val="28"/>
        </w:rPr>
        <w:t>п</w:t>
      </w:r>
      <w:r w:rsidRPr="00666FA9">
        <w:rPr>
          <w:rFonts w:ascii="Times New Roman" w:eastAsia="Calibri" w:hAnsi="Times New Roman" w:cs="Times New Roman"/>
          <w:sz w:val="28"/>
          <w:szCs w:val="28"/>
        </w:rPr>
        <w:t>редседателя Думы Ханты-Мансийского автономного округа – Югры награждены 5 чел</w:t>
      </w:r>
      <w:r w:rsidR="008F305E">
        <w:rPr>
          <w:rFonts w:ascii="Times New Roman" w:eastAsia="Calibri" w:hAnsi="Times New Roman" w:cs="Times New Roman"/>
          <w:sz w:val="28"/>
          <w:szCs w:val="28"/>
        </w:rPr>
        <w:t>овек</w:t>
      </w:r>
      <w:r w:rsidRPr="00666FA9">
        <w:rPr>
          <w:rFonts w:ascii="Times New Roman" w:eastAsia="Calibri" w:hAnsi="Times New Roman" w:cs="Times New Roman"/>
          <w:sz w:val="28"/>
          <w:szCs w:val="28"/>
        </w:rPr>
        <w:t xml:space="preserve">. </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Наградами Главы города Ханты-Мансийска награждены 698 жителей города Ханты-Мансийска и 1 организация (в 2019 году – 536 жителей</w:t>
      </w:r>
      <w:r w:rsidR="0034657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и 3 организации). </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Почетным знаком «За заслуги перед городом Хан</w:t>
      </w:r>
      <w:r w:rsidR="008F305E">
        <w:rPr>
          <w:rFonts w:ascii="Times New Roman" w:eastAsia="Calibri" w:hAnsi="Times New Roman" w:cs="Times New Roman"/>
          <w:sz w:val="28"/>
          <w:szCs w:val="28"/>
        </w:rPr>
        <w:t>ты-Мансийском» награждены 3 человека</w:t>
      </w:r>
      <w:r w:rsidRPr="00666FA9">
        <w:rPr>
          <w:rFonts w:ascii="Times New Roman" w:eastAsia="Calibri" w:hAnsi="Times New Roman" w:cs="Times New Roman"/>
          <w:sz w:val="28"/>
          <w:szCs w:val="28"/>
        </w:rPr>
        <w:t xml:space="preserve">, </w:t>
      </w:r>
      <w:r w:rsidR="008F305E">
        <w:rPr>
          <w:rFonts w:ascii="Times New Roman" w:eastAsia="Calibri" w:hAnsi="Times New Roman" w:cs="Times New Roman"/>
          <w:sz w:val="28"/>
          <w:szCs w:val="28"/>
        </w:rPr>
        <w:t>з</w:t>
      </w:r>
      <w:r w:rsidRPr="00666FA9">
        <w:rPr>
          <w:rFonts w:ascii="Times New Roman" w:eastAsia="Calibri" w:hAnsi="Times New Roman" w:cs="Times New Roman"/>
          <w:sz w:val="28"/>
          <w:szCs w:val="28"/>
        </w:rPr>
        <w:t>нака отличия «За безупречную службу Х</w:t>
      </w:r>
      <w:r w:rsidR="008F305E">
        <w:rPr>
          <w:rFonts w:ascii="Times New Roman" w:eastAsia="Calibri" w:hAnsi="Times New Roman" w:cs="Times New Roman"/>
          <w:sz w:val="28"/>
          <w:szCs w:val="28"/>
        </w:rPr>
        <w:t>анты-Мансийску» удостоены 2 человека</w:t>
      </w:r>
      <w:r w:rsidRPr="00666FA9">
        <w:rPr>
          <w:rFonts w:ascii="Times New Roman" w:eastAsia="Calibri" w:hAnsi="Times New Roman" w:cs="Times New Roman"/>
          <w:sz w:val="28"/>
          <w:szCs w:val="28"/>
        </w:rPr>
        <w:t xml:space="preserve">, 6 жителей города Ханты-Мансийска (3 </w:t>
      </w:r>
      <w:r w:rsidRPr="00666FA9">
        <w:rPr>
          <w:rFonts w:ascii="Times New Roman" w:eastAsia="Calibri" w:hAnsi="Times New Roman" w:cs="Times New Roman"/>
          <w:sz w:val="28"/>
          <w:szCs w:val="28"/>
        </w:rPr>
        <w:lastRenderedPageBreak/>
        <w:t xml:space="preserve">семейные пары) награждены </w:t>
      </w:r>
      <w:r w:rsidR="008F305E">
        <w:rPr>
          <w:rFonts w:ascii="Times New Roman" w:eastAsia="Calibri" w:hAnsi="Times New Roman" w:cs="Times New Roman"/>
          <w:sz w:val="28"/>
          <w:szCs w:val="28"/>
        </w:rPr>
        <w:t>п</w:t>
      </w:r>
      <w:r w:rsidRPr="00666FA9">
        <w:rPr>
          <w:rFonts w:ascii="Times New Roman" w:eastAsia="Calibri" w:hAnsi="Times New Roman" w:cs="Times New Roman"/>
          <w:sz w:val="28"/>
          <w:szCs w:val="28"/>
        </w:rPr>
        <w:t>амятным знаком «Покровители семьи и брака Святые Петр</w:t>
      </w:r>
      <w:r w:rsidR="0034657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и </w:t>
      </w:r>
      <w:proofErr w:type="spellStart"/>
      <w:r w:rsidRPr="00666FA9">
        <w:rPr>
          <w:rFonts w:ascii="Times New Roman" w:eastAsia="Calibri" w:hAnsi="Times New Roman" w:cs="Times New Roman"/>
          <w:sz w:val="28"/>
          <w:szCs w:val="28"/>
        </w:rPr>
        <w:t>Феврония</w:t>
      </w:r>
      <w:proofErr w:type="spellEnd"/>
      <w:r w:rsidRPr="00666FA9">
        <w:rPr>
          <w:rFonts w:ascii="Times New Roman" w:eastAsia="Calibri" w:hAnsi="Times New Roman" w:cs="Times New Roman"/>
          <w:sz w:val="28"/>
          <w:szCs w:val="28"/>
        </w:rPr>
        <w:t xml:space="preserve">». </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Почетной грамотой Главы города Ханты-Мансийска награжден 71 житель города Ханты-Мансийска (в 2019 году</w:t>
      </w:r>
      <w:r w:rsidR="00597FD1">
        <w:rPr>
          <w:rFonts w:ascii="Times New Roman" w:eastAsia="Calibri" w:hAnsi="Times New Roman" w:cs="Times New Roman"/>
          <w:sz w:val="28"/>
          <w:szCs w:val="28"/>
        </w:rPr>
        <w:t xml:space="preserve"> – </w:t>
      </w:r>
      <w:r w:rsidRPr="00666FA9">
        <w:rPr>
          <w:rFonts w:ascii="Times New Roman" w:eastAsia="Calibri" w:hAnsi="Times New Roman" w:cs="Times New Roman"/>
          <w:sz w:val="28"/>
          <w:szCs w:val="28"/>
        </w:rPr>
        <w:t xml:space="preserve">75). Благодарственным письмом Главы города Ханты-Мансийска награждены 153 жителя города Ханты-Мансийска и 1 организация (в 2019 году – 200 жителей и 2 организации). Благодарность Главы города Ханты-Мансийска была объявлена 463 жителям города Ханты-Мансийска (в 2019 году – 250 жителям и 1 организации). </w:t>
      </w:r>
    </w:p>
    <w:p w:rsidR="00012B92" w:rsidRPr="00666FA9" w:rsidRDefault="00012B92" w:rsidP="00012B92">
      <w:pPr>
        <w:tabs>
          <w:tab w:val="left" w:pos="709"/>
        </w:tabs>
        <w:spacing w:after="0" w:line="276" w:lineRule="auto"/>
        <w:ind w:firstLine="709"/>
        <w:jc w:val="both"/>
        <w:rPr>
          <w:rFonts w:ascii="Times New Roman" w:eastAsia="Calibri" w:hAnsi="Times New Roman" w:cs="Times New Roman"/>
          <w:sz w:val="28"/>
          <w:szCs w:val="28"/>
        </w:rPr>
      </w:pPr>
      <w:bookmarkStart w:id="254" w:name="_Toc533760053"/>
      <w:bookmarkStart w:id="255" w:name="_Toc535576552"/>
      <w:bookmarkStart w:id="256" w:name="_Toc29543624"/>
      <w:r w:rsidRPr="00666FA9">
        <w:rPr>
          <w:rFonts w:ascii="Times New Roman" w:eastAsia="Calibri" w:hAnsi="Times New Roman" w:cs="Times New Roman"/>
          <w:sz w:val="28"/>
          <w:szCs w:val="28"/>
        </w:rPr>
        <w:t>Почетное звание «Почетный житель города Ханты-Мансий</w:t>
      </w:r>
      <w:r w:rsidR="008F305E">
        <w:rPr>
          <w:rFonts w:ascii="Times New Roman" w:eastAsia="Calibri" w:hAnsi="Times New Roman" w:cs="Times New Roman"/>
          <w:sz w:val="28"/>
          <w:szCs w:val="28"/>
        </w:rPr>
        <w:t>ска» присвоено 1 человеку</w:t>
      </w:r>
      <w:r w:rsidRPr="00666FA9">
        <w:rPr>
          <w:rFonts w:ascii="Times New Roman" w:eastAsia="Calibri" w:hAnsi="Times New Roman" w:cs="Times New Roman"/>
          <w:sz w:val="28"/>
          <w:szCs w:val="28"/>
        </w:rPr>
        <w:t xml:space="preserve"> (в 2019 году – 2), на Доску почета города </w:t>
      </w:r>
      <w:r w:rsidR="008F305E">
        <w:rPr>
          <w:rFonts w:ascii="Times New Roman" w:eastAsia="Calibri" w:hAnsi="Times New Roman" w:cs="Times New Roman"/>
          <w:sz w:val="28"/>
          <w:szCs w:val="28"/>
        </w:rPr>
        <w:t>Ханты-Мансийска занесено 27 человек</w:t>
      </w:r>
      <w:r w:rsidRPr="00666FA9">
        <w:rPr>
          <w:rFonts w:ascii="Times New Roman" w:eastAsia="Calibri" w:hAnsi="Times New Roman" w:cs="Times New Roman"/>
          <w:sz w:val="28"/>
          <w:szCs w:val="28"/>
        </w:rPr>
        <w:t>, а также 11 организаций, зарегистрированных и осуществляющих свою деятельность на территории города Ханты-Мансийска.</w:t>
      </w:r>
    </w:p>
    <w:p w:rsidR="00012B92" w:rsidRDefault="00012B92" w:rsidP="000C4359">
      <w:pPr>
        <w:pStyle w:val="3"/>
        <w:spacing w:before="0" w:line="240" w:lineRule="auto"/>
        <w:ind w:firstLine="709"/>
        <w:rPr>
          <w:rFonts w:eastAsia="Calibri"/>
        </w:rPr>
      </w:pPr>
    </w:p>
    <w:p w:rsidR="00B80DFE" w:rsidRPr="00530222" w:rsidRDefault="001E516D" w:rsidP="000C4359">
      <w:pPr>
        <w:pStyle w:val="3"/>
        <w:spacing w:before="0" w:line="240" w:lineRule="auto"/>
        <w:ind w:firstLine="709"/>
        <w:rPr>
          <w:rFonts w:eastAsia="Calibri"/>
        </w:rPr>
      </w:pPr>
      <w:bookmarkStart w:id="257" w:name="_Toc64487251"/>
      <w:r>
        <w:rPr>
          <w:rFonts w:eastAsia="Calibri"/>
        </w:rPr>
        <w:t>21.3</w:t>
      </w:r>
      <w:r w:rsidR="005C7977" w:rsidRPr="00530222">
        <w:rPr>
          <w:rFonts w:eastAsia="Calibri"/>
        </w:rPr>
        <w:t>.</w:t>
      </w:r>
      <w:r w:rsidR="00D57424" w:rsidRPr="00530222">
        <w:rPr>
          <w:rFonts w:eastAsia="Calibri"/>
        </w:rPr>
        <w:t xml:space="preserve"> Правотворческая деятельность</w:t>
      </w:r>
      <w:bookmarkEnd w:id="254"/>
      <w:bookmarkEnd w:id="255"/>
      <w:bookmarkEnd w:id="256"/>
      <w:bookmarkEnd w:id="257"/>
    </w:p>
    <w:p w:rsidR="007E3430" w:rsidRPr="00530222" w:rsidRDefault="007E3430" w:rsidP="007E3430">
      <w:pPr>
        <w:spacing w:after="0" w:line="276" w:lineRule="auto"/>
        <w:ind w:left="2973" w:firstLine="1275"/>
        <w:jc w:val="both"/>
        <w:rPr>
          <w:rFonts w:ascii="Times New Roman" w:eastAsia="Calibri" w:hAnsi="Times New Roman" w:cs="Times New Roman"/>
          <w:b/>
          <w:sz w:val="28"/>
          <w:szCs w:val="28"/>
        </w:rPr>
      </w:pPr>
    </w:p>
    <w:p w:rsidR="00D930EF" w:rsidRDefault="00D930EF" w:rsidP="00906C17">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930EF">
        <w:rPr>
          <w:rFonts w:ascii="Times New Roman" w:eastAsia="Times New Roman" w:hAnsi="Times New Roman" w:cs="Times New Roman"/>
          <w:sz w:val="28"/>
          <w:szCs w:val="28"/>
          <w:lang w:eastAsia="ru-RU"/>
        </w:rPr>
        <w:t>Правотворческая деятельность в Администрации города Ханты-Мансийска осуществляется в соответствии с Федеральным законом от 06.10.2003 №</w:t>
      </w:r>
      <w:r w:rsidR="008F305E">
        <w:rPr>
          <w:rFonts w:ascii="Times New Roman" w:eastAsia="Times New Roman" w:hAnsi="Times New Roman" w:cs="Times New Roman"/>
          <w:sz w:val="28"/>
          <w:szCs w:val="28"/>
          <w:lang w:eastAsia="ru-RU"/>
        </w:rPr>
        <w:t> </w:t>
      </w:r>
      <w:r w:rsidRPr="00D930EF">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 и Уставом города Ханты-Мансийска.</w:t>
      </w:r>
      <w:r w:rsidR="00906C17">
        <w:rPr>
          <w:rFonts w:ascii="Times New Roman" w:eastAsia="Times New Roman" w:hAnsi="Times New Roman" w:cs="Times New Roman"/>
          <w:sz w:val="28"/>
          <w:szCs w:val="28"/>
          <w:lang w:eastAsia="ru-RU"/>
        </w:rPr>
        <w:t xml:space="preserve"> </w:t>
      </w:r>
      <w:r w:rsidRPr="00D930EF">
        <w:rPr>
          <w:rFonts w:ascii="Times New Roman" w:eastAsia="Times New Roman" w:hAnsi="Times New Roman" w:cs="Times New Roman"/>
          <w:sz w:val="28"/>
          <w:szCs w:val="28"/>
          <w:lang w:eastAsia="ru-RU"/>
        </w:rPr>
        <w:t xml:space="preserve">С целью приведения действующих муниципальных правовых актов в соответствие с вносимыми изменениями в федеральное </w:t>
      </w:r>
      <w:r w:rsidR="008F305E">
        <w:rPr>
          <w:rFonts w:ascii="Times New Roman" w:eastAsia="Times New Roman" w:hAnsi="Times New Roman" w:cs="Times New Roman"/>
          <w:sz w:val="28"/>
          <w:szCs w:val="28"/>
          <w:lang w:eastAsia="ru-RU"/>
        </w:rPr>
        <w:t>и региональное законодательство</w:t>
      </w:r>
      <w:r w:rsidRPr="00D930EF">
        <w:rPr>
          <w:rFonts w:ascii="Times New Roman" w:eastAsia="Times New Roman" w:hAnsi="Times New Roman" w:cs="Times New Roman"/>
          <w:sz w:val="28"/>
          <w:szCs w:val="28"/>
          <w:lang w:eastAsia="ru-RU"/>
        </w:rPr>
        <w:t xml:space="preserve"> проводится мониторинг действующих муниципальных нормативных правовых актов. В связи с этим в Администрации города ежегодно утверждается и реализуется план мониторинга </w:t>
      </w:r>
      <w:proofErr w:type="spellStart"/>
      <w:r w:rsidRPr="00D930EF">
        <w:rPr>
          <w:rFonts w:ascii="Times New Roman" w:eastAsia="Times New Roman" w:hAnsi="Times New Roman" w:cs="Times New Roman"/>
          <w:sz w:val="28"/>
          <w:szCs w:val="28"/>
          <w:lang w:eastAsia="ru-RU"/>
        </w:rPr>
        <w:t>правоприменения</w:t>
      </w:r>
      <w:proofErr w:type="spellEnd"/>
      <w:r w:rsidRPr="00D930EF">
        <w:rPr>
          <w:rFonts w:ascii="Times New Roman" w:eastAsia="Times New Roman" w:hAnsi="Times New Roman" w:cs="Times New Roman"/>
          <w:sz w:val="28"/>
          <w:szCs w:val="28"/>
          <w:lang w:eastAsia="ru-RU"/>
        </w:rPr>
        <w:t xml:space="preserve"> муниципальных нормативных правовых актов. Динамика проведенной правовой экспертизы проектов муниципальных правовых </w:t>
      </w:r>
      <w:r w:rsidR="008F305E">
        <w:rPr>
          <w:rFonts w:ascii="Times New Roman" w:eastAsia="Times New Roman" w:hAnsi="Times New Roman" w:cs="Times New Roman"/>
          <w:sz w:val="28"/>
          <w:szCs w:val="28"/>
          <w:lang w:eastAsia="ru-RU"/>
        </w:rPr>
        <w:t>актов (в том числе нормативных)</w:t>
      </w:r>
      <w:r w:rsidRPr="00D930EF">
        <w:rPr>
          <w:rFonts w:ascii="Times New Roman" w:eastAsia="Times New Roman" w:hAnsi="Times New Roman" w:cs="Times New Roman"/>
          <w:sz w:val="28"/>
          <w:szCs w:val="28"/>
          <w:lang w:eastAsia="ru-RU"/>
        </w:rPr>
        <w:t xml:space="preserve"> отражена </w:t>
      </w:r>
      <w:r w:rsidR="002E5C7D">
        <w:rPr>
          <w:rFonts w:ascii="Times New Roman" w:eastAsia="Times New Roman" w:hAnsi="Times New Roman" w:cs="Times New Roman"/>
          <w:sz w:val="28"/>
          <w:szCs w:val="28"/>
          <w:lang w:eastAsia="ru-RU"/>
        </w:rPr>
        <w:t>на рисунке №</w:t>
      </w:r>
      <w:r w:rsidR="008F305E">
        <w:rPr>
          <w:rFonts w:ascii="Times New Roman" w:eastAsia="Times New Roman" w:hAnsi="Times New Roman" w:cs="Times New Roman"/>
          <w:sz w:val="28"/>
          <w:szCs w:val="28"/>
          <w:lang w:eastAsia="ru-RU"/>
        </w:rPr>
        <w:t> </w:t>
      </w:r>
      <w:r w:rsidR="001E516D">
        <w:rPr>
          <w:rFonts w:ascii="Times New Roman" w:eastAsia="Times New Roman" w:hAnsi="Times New Roman" w:cs="Times New Roman"/>
          <w:sz w:val="28"/>
          <w:szCs w:val="28"/>
          <w:lang w:eastAsia="ru-RU"/>
        </w:rPr>
        <w:t>22</w:t>
      </w:r>
      <w:r w:rsidR="008F305E">
        <w:rPr>
          <w:rFonts w:ascii="Times New Roman" w:eastAsia="Times New Roman" w:hAnsi="Times New Roman" w:cs="Times New Roman"/>
          <w:sz w:val="28"/>
          <w:szCs w:val="28"/>
          <w:lang w:eastAsia="ru-RU"/>
        </w:rPr>
        <w:t>.</w:t>
      </w:r>
    </w:p>
    <w:p w:rsidR="000B1CD1" w:rsidRDefault="000B1CD1" w:rsidP="00906C17">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930EF" w:rsidRPr="00D930EF" w:rsidRDefault="002E5C7D" w:rsidP="00D930EF">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Рисунок №</w:t>
      </w:r>
      <w:r w:rsidR="008F305E">
        <w:rPr>
          <w:rFonts w:ascii="Times New Roman" w:eastAsia="Times New Roman" w:hAnsi="Times New Roman" w:cs="Times New Roman"/>
          <w:sz w:val="28"/>
          <w:szCs w:val="28"/>
          <w:lang w:eastAsia="ru-RU"/>
        </w:rPr>
        <w:t xml:space="preserve"> </w:t>
      </w:r>
      <w:r w:rsidR="001E516D">
        <w:rPr>
          <w:rFonts w:ascii="Times New Roman" w:eastAsia="Times New Roman" w:hAnsi="Times New Roman" w:cs="Times New Roman"/>
          <w:sz w:val="28"/>
          <w:szCs w:val="28"/>
          <w:lang w:eastAsia="ru-RU"/>
        </w:rPr>
        <w:t>22</w:t>
      </w:r>
    </w:p>
    <w:p w:rsidR="00D930EF" w:rsidRPr="00D930EF" w:rsidRDefault="00D930EF" w:rsidP="00906C17">
      <w:pPr>
        <w:autoSpaceDE w:val="0"/>
        <w:autoSpaceDN w:val="0"/>
        <w:adjustRightInd w:val="0"/>
        <w:spacing w:after="0" w:line="276"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033E4B09" wp14:editId="07D144B5">
            <wp:extent cx="6488723" cy="2743200"/>
            <wp:effectExtent l="0" t="0" r="7620" b="0"/>
            <wp:docPr id="52" name="Диаграмма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930EF" w:rsidRPr="00D930EF" w:rsidRDefault="00D930EF" w:rsidP="00D930EF">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930EF">
        <w:rPr>
          <w:rFonts w:ascii="Times New Roman" w:eastAsia="Times New Roman" w:hAnsi="Times New Roman" w:cs="Times New Roman"/>
          <w:sz w:val="28"/>
          <w:szCs w:val="28"/>
          <w:lang w:eastAsia="ru-RU"/>
        </w:rPr>
        <w:t>В соответствии с федеральными законами от 25.12.2008 №</w:t>
      </w:r>
      <w:r w:rsidR="008F305E">
        <w:rPr>
          <w:rFonts w:ascii="Times New Roman" w:eastAsia="Times New Roman" w:hAnsi="Times New Roman" w:cs="Times New Roman"/>
          <w:sz w:val="28"/>
          <w:szCs w:val="28"/>
          <w:lang w:eastAsia="ru-RU"/>
        </w:rPr>
        <w:t> </w:t>
      </w:r>
      <w:r w:rsidRPr="00D930EF">
        <w:rPr>
          <w:rFonts w:ascii="Times New Roman" w:eastAsia="Times New Roman" w:hAnsi="Times New Roman" w:cs="Times New Roman"/>
          <w:sz w:val="28"/>
          <w:szCs w:val="28"/>
          <w:lang w:eastAsia="ru-RU"/>
        </w:rPr>
        <w:t>273-ФЗ «О противодействии коррупции», от 17.07.2009 №</w:t>
      </w:r>
      <w:r w:rsidR="008F305E">
        <w:rPr>
          <w:rFonts w:ascii="Times New Roman" w:eastAsia="Times New Roman" w:hAnsi="Times New Roman" w:cs="Times New Roman"/>
          <w:sz w:val="28"/>
          <w:szCs w:val="28"/>
          <w:lang w:eastAsia="ru-RU"/>
        </w:rPr>
        <w:t> </w:t>
      </w:r>
      <w:r w:rsidRPr="00D930EF">
        <w:rPr>
          <w:rFonts w:ascii="Times New Roman" w:eastAsia="Times New Roman" w:hAnsi="Times New Roman" w:cs="Times New Roman"/>
          <w:sz w:val="28"/>
          <w:szCs w:val="28"/>
          <w:lang w:eastAsia="ru-RU"/>
        </w:rPr>
        <w:t>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w:t>
      </w:r>
      <w:r w:rsidR="008F305E">
        <w:rPr>
          <w:rFonts w:ascii="Times New Roman" w:eastAsia="Times New Roman" w:hAnsi="Times New Roman" w:cs="Times New Roman"/>
          <w:sz w:val="28"/>
          <w:szCs w:val="28"/>
          <w:lang w:eastAsia="ru-RU"/>
        </w:rPr>
        <w:t> </w:t>
      </w:r>
      <w:r w:rsidRPr="00D930EF">
        <w:rPr>
          <w:rFonts w:ascii="Times New Roman" w:eastAsia="Times New Roman" w:hAnsi="Times New Roman" w:cs="Times New Roman"/>
          <w:sz w:val="28"/>
          <w:szCs w:val="28"/>
          <w:lang w:eastAsia="ru-RU"/>
        </w:rPr>
        <w:t>96 «Об антикоррупционной экспертизе нормативных правовых актов и проектов нормативных правовых актов» и постановлением Администрации города Ханты-Мансийска от 25.11.2011 №</w:t>
      </w:r>
      <w:r w:rsidR="008F305E">
        <w:rPr>
          <w:rFonts w:ascii="Times New Roman" w:eastAsia="Times New Roman" w:hAnsi="Times New Roman" w:cs="Times New Roman"/>
          <w:sz w:val="28"/>
          <w:szCs w:val="28"/>
          <w:lang w:eastAsia="ru-RU"/>
        </w:rPr>
        <w:t> </w:t>
      </w:r>
      <w:r w:rsidRPr="00D930EF">
        <w:rPr>
          <w:rFonts w:ascii="Times New Roman" w:eastAsia="Times New Roman" w:hAnsi="Times New Roman" w:cs="Times New Roman"/>
          <w:sz w:val="28"/>
          <w:szCs w:val="28"/>
          <w:lang w:eastAsia="ru-RU"/>
        </w:rPr>
        <w:t>1339 «О Порядке проведения антикоррупционной экспертизы проектов муниципальных нормативных правовых актов и действующих муниципальных правовых актов Администрации города Ханты-Мансийска», проводилась антикоррупционная экспертиза муниципальных нормативных правовых актов и проектов муниципальных нормативных правовых актов Администрации города Ханты-Мансийска.</w:t>
      </w:r>
    </w:p>
    <w:p w:rsidR="007027CA" w:rsidRPr="008F305E" w:rsidRDefault="00D930EF" w:rsidP="008F305E">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r w:rsidRPr="00D930EF">
        <w:rPr>
          <w:rFonts w:ascii="Times New Roman" w:eastAsia="Times New Roman" w:hAnsi="Times New Roman" w:cs="Times New Roman"/>
          <w:sz w:val="28"/>
          <w:szCs w:val="28"/>
          <w:lang w:eastAsia="ru-RU"/>
        </w:rPr>
        <w:t xml:space="preserve">В целях проведения независимой экспертизы в 2020 году на </w:t>
      </w:r>
      <w:r w:rsidR="008F305E">
        <w:rPr>
          <w:rFonts w:ascii="Times New Roman" w:eastAsia="Times New Roman" w:hAnsi="Times New Roman" w:cs="Times New Roman"/>
          <w:sz w:val="28"/>
          <w:szCs w:val="28"/>
          <w:lang w:eastAsia="ru-RU"/>
        </w:rPr>
        <w:t>о</w:t>
      </w:r>
      <w:r w:rsidRPr="00D930EF">
        <w:rPr>
          <w:rFonts w:ascii="Times New Roman" w:eastAsia="Times New Roman" w:hAnsi="Times New Roman" w:cs="Times New Roman"/>
          <w:sz w:val="28"/>
          <w:szCs w:val="28"/>
          <w:lang w:eastAsia="ru-RU"/>
        </w:rPr>
        <w:t xml:space="preserve">фициальном информационном портале органов местного самоуправления города Ханты-Мансийска размещено 306 проектов муниципальных нормативных правовых актов. </w:t>
      </w:r>
      <w:r w:rsidR="00906C17">
        <w:rPr>
          <w:rFonts w:ascii="Times New Roman" w:eastAsia="Times New Roman" w:hAnsi="Times New Roman" w:cs="Times New Roman"/>
          <w:sz w:val="28"/>
          <w:szCs w:val="28"/>
          <w:lang w:eastAsia="ru-RU"/>
        </w:rPr>
        <w:t xml:space="preserve"> </w:t>
      </w:r>
      <w:r w:rsidRPr="00D930EF">
        <w:rPr>
          <w:rFonts w:ascii="Times New Roman" w:eastAsia="Times New Roman" w:hAnsi="Times New Roman" w:cs="Times New Roman"/>
          <w:sz w:val="28"/>
          <w:szCs w:val="28"/>
          <w:lang w:eastAsia="ru-RU"/>
        </w:rPr>
        <w:t xml:space="preserve">В 2020 году была проведена антикоррупционная экспертиза в отношении 258 </w:t>
      </w:r>
      <w:r w:rsidRPr="00D930EF">
        <w:rPr>
          <w:rFonts w:ascii="Times New Roman" w:eastAsia="Times New Roman" w:hAnsi="Times New Roman" w:cs="Times New Roman"/>
          <w:color w:val="000000"/>
          <w:sz w:val="28"/>
          <w:szCs w:val="28"/>
          <w:lang w:eastAsia="ru-RU"/>
        </w:rPr>
        <w:t>проектов нормативных правовых актов.</w:t>
      </w:r>
      <w:r w:rsidR="00976055">
        <w:rPr>
          <w:rFonts w:ascii="Times New Roman" w:eastAsia="Times New Roman" w:hAnsi="Times New Roman" w:cs="Times New Roman"/>
          <w:color w:val="000000"/>
          <w:sz w:val="28"/>
          <w:szCs w:val="28"/>
          <w:lang w:eastAsia="ru-RU"/>
        </w:rPr>
        <w:t xml:space="preserve"> </w:t>
      </w:r>
      <w:r w:rsidRPr="00D930EF">
        <w:rPr>
          <w:rFonts w:ascii="Times New Roman" w:eastAsia="Times New Roman" w:hAnsi="Times New Roman" w:cs="Times New Roman"/>
          <w:color w:val="000000"/>
          <w:sz w:val="28"/>
          <w:szCs w:val="28"/>
          <w:lang w:eastAsia="ru-RU"/>
        </w:rPr>
        <w:t>Динамика проведенной антикоррупционной экспертизы проектов муниципал</w:t>
      </w:r>
      <w:r w:rsidR="008F305E">
        <w:rPr>
          <w:rFonts w:ascii="Times New Roman" w:eastAsia="Times New Roman" w:hAnsi="Times New Roman" w:cs="Times New Roman"/>
          <w:color w:val="000000"/>
          <w:sz w:val="28"/>
          <w:szCs w:val="28"/>
          <w:lang w:eastAsia="ru-RU"/>
        </w:rPr>
        <w:t>ьных нормативных правовых актов</w:t>
      </w:r>
      <w:r w:rsidRPr="00D930EF">
        <w:rPr>
          <w:rFonts w:ascii="Times New Roman" w:eastAsia="Times New Roman" w:hAnsi="Times New Roman" w:cs="Times New Roman"/>
          <w:color w:val="000000"/>
          <w:sz w:val="28"/>
          <w:szCs w:val="28"/>
          <w:lang w:eastAsia="ru-RU"/>
        </w:rPr>
        <w:t xml:space="preserve"> отражена </w:t>
      </w:r>
      <w:r w:rsidR="002E5C7D">
        <w:rPr>
          <w:rFonts w:ascii="Times New Roman" w:eastAsia="Times New Roman" w:hAnsi="Times New Roman" w:cs="Times New Roman"/>
          <w:color w:val="000000"/>
          <w:sz w:val="28"/>
          <w:szCs w:val="28"/>
          <w:lang w:eastAsia="ru-RU"/>
        </w:rPr>
        <w:t>на рисунке №</w:t>
      </w:r>
      <w:r w:rsidR="008F305E">
        <w:rPr>
          <w:rFonts w:ascii="Times New Roman" w:eastAsia="Times New Roman" w:hAnsi="Times New Roman" w:cs="Times New Roman"/>
          <w:color w:val="000000"/>
          <w:sz w:val="28"/>
          <w:szCs w:val="28"/>
          <w:lang w:eastAsia="ru-RU"/>
        </w:rPr>
        <w:t> </w:t>
      </w:r>
      <w:r w:rsidR="001E516D">
        <w:rPr>
          <w:rFonts w:ascii="Times New Roman" w:eastAsia="Times New Roman" w:hAnsi="Times New Roman" w:cs="Times New Roman"/>
          <w:color w:val="000000"/>
          <w:sz w:val="28"/>
          <w:szCs w:val="28"/>
          <w:lang w:eastAsia="ru-RU"/>
        </w:rPr>
        <w:t>23</w:t>
      </w:r>
      <w:r w:rsidR="008F305E">
        <w:rPr>
          <w:rFonts w:ascii="Times New Roman" w:eastAsia="Times New Roman" w:hAnsi="Times New Roman" w:cs="Times New Roman"/>
          <w:color w:val="000000"/>
          <w:sz w:val="28"/>
          <w:szCs w:val="28"/>
          <w:lang w:eastAsia="ru-RU"/>
        </w:rPr>
        <w:t>.</w:t>
      </w:r>
    </w:p>
    <w:p w:rsidR="000B1CD1" w:rsidRDefault="000B1CD1" w:rsidP="00D930E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D930EF" w:rsidRPr="00D930EF" w:rsidRDefault="002E5C7D" w:rsidP="00D930E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Рисунок №</w:t>
      </w:r>
      <w:r w:rsidR="008F305E">
        <w:rPr>
          <w:rFonts w:ascii="Times New Roman" w:eastAsia="Times New Roman" w:hAnsi="Times New Roman" w:cs="Times New Roman"/>
          <w:color w:val="000000"/>
          <w:sz w:val="28"/>
          <w:szCs w:val="28"/>
          <w:lang w:eastAsia="ru-RU"/>
        </w:rPr>
        <w:t> </w:t>
      </w:r>
      <w:r w:rsidR="001E516D">
        <w:rPr>
          <w:rFonts w:ascii="Times New Roman" w:eastAsia="Times New Roman" w:hAnsi="Times New Roman" w:cs="Times New Roman"/>
          <w:color w:val="000000"/>
          <w:sz w:val="28"/>
          <w:szCs w:val="28"/>
          <w:lang w:eastAsia="ru-RU"/>
        </w:rPr>
        <w:t>23</w:t>
      </w:r>
    </w:p>
    <w:p w:rsidR="00D930EF" w:rsidRPr="00D930EF" w:rsidRDefault="00D930EF" w:rsidP="00D930EF">
      <w:pPr>
        <w:autoSpaceDE w:val="0"/>
        <w:autoSpaceDN w:val="0"/>
        <w:adjustRightInd w:val="0"/>
        <w:spacing w:after="0" w:line="276" w:lineRule="auto"/>
        <w:ind w:firstLine="540"/>
        <w:jc w:val="both"/>
        <w:rPr>
          <w:rFonts w:ascii="Times New Roman" w:eastAsia="Calibri" w:hAnsi="Times New Roman" w:cs="Times New Roman"/>
          <w:color w:val="000000"/>
          <w:sz w:val="28"/>
          <w:szCs w:val="28"/>
        </w:rPr>
      </w:pPr>
      <w:r>
        <w:rPr>
          <w:rFonts w:ascii="Times New Roman" w:eastAsia="Calibri" w:hAnsi="Times New Roman" w:cs="Times New Roman"/>
          <w:noProof/>
          <w:sz w:val="28"/>
          <w:szCs w:val="28"/>
          <w:lang w:eastAsia="ru-RU"/>
        </w:rPr>
        <w:drawing>
          <wp:inline distT="0" distB="0" distL="0" distR="0" wp14:anchorId="02457C39" wp14:editId="3EBB3E1C">
            <wp:extent cx="5978769" cy="2110154"/>
            <wp:effectExtent l="0" t="0" r="3175" b="4445"/>
            <wp:docPr id="51" name="Диаграмма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930EF" w:rsidRPr="00D930EF" w:rsidRDefault="00D930EF" w:rsidP="00346579">
      <w:pPr>
        <w:widowControl w:val="0"/>
        <w:spacing w:after="0" w:line="276" w:lineRule="auto"/>
        <w:ind w:firstLine="709"/>
        <w:jc w:val="both"/>
        <w:rPr>
          <w:rFonts w:ascii="Times New Roman" w:eastAsia="Times New Roman" w:hAnsi="Times New Roman" w:cs="Times New Roman"/>
          <w:color w:val="000000"/>
          <w:sz w:val="28"/>
          <w:szCs w:val="28"/>
          <w:lang w:eastAsia="ru-RU"/>
        </w:rPr>
      </w:pPr>
      <w:r w:rsidRPr="00D930EF">
        <w:rPr>
          <w:rFonts w:ascii="Times New Roman" w:eastAsia="Times New Roman" w:hAnsi="Times New Roman" w:cs="Times New Roman"/>
          <w:color w:val="000000"/>
          <w:sz w:val="28"/>
          <w:szCs w:val="28"/>
          <w:lang w:eastAsia="ru-RU"/>
        </w:rPr>
        <w:t xml:space="preserve">В 2020 году Ханты-Мансийским межрайонным прокурором в Администрацию города Ханты-Мансийска внесено 6 протестов на противоречащий закону правовой акт Администрации города Ханты-Мансийска, </w:t>
      </w:r>
      <w:r w:rsidRPr="00D930EF">
        <w:rPr>
          <w:rFonts w:ascii="Times New Roman" w:eastAsia="Times New Roman" w:hAnsi="Times New Roman" w:cs="Times New Roman"/>
          <w:bCs/>
          <w:color w:val="000000"/>
          <w:sz w:val="28"/>
          <w:szCs w:val="28"/>
          <w:lang w:eastAsia="ru-RU"/>
        </w:rPr>
        <w:t>12 представлений об устранении нарушений законодательства, что на 2 представления меньше</w:t>
      </w:r>
      <w:r w:rsidR="008F305E">
        <w:rPr>
          <w:rFonts w:ascii="Times New Roman" w:eastAsia="Times New Roman" w:hAnsi="Times New Roman" w:cs="Times New Roman"/>
          <w:bCs/>
          <w:color w:val="000000"/>
          <w:sz w:val="28"/>
          <w:szCs w:val="28"/>
          <w:lang w:eastAsia="ru-RU"/>
        </w:rPr>
        <w:t>,</w:t>
      </w:r>
      <w:r w:rsidRPr="00D930EF">
        <w:rPr>
          <w:rFonts w:ascii="Times New Roman" w:eastAsia="Times New Roman" w:hAnsi="Times New Roman" w:cs="Times New Roman"/>
          <w:bCs/>
          <w:color w:val="000000"/>
          <w:sz w:val="28"/>
          <w:szCs w:val="28"/>
          <w:lang w:eastAsia="ru-RU"/>
        </w:rPr>
        <w:t xml:space="preserve"> чем в 2019 году. Все внесенные протесты, представления удовлетворены.</w:t>
      </w:r>
      <w:r w:rsidR="00346579">
        <w:rPr>
          <w:rFonts w:ascii="Times New Roman" w:eastAsia="Times New Roman" w:hAnsi="Times New Roman" w:cs="Times New Roman"/>
          <w:bCs/>
          <w:color w:val="000000"/>
          <w:sz w:val="28"/>
          <w:szCs w:val="28"/>
          <w:lang w:eastAsia="ru-RU"/>
        </w:rPr>
        <w:t xml:space="preserve"> </w:t>
      </w:r>
      <w:r w:rsidRPr="00D930EF">
        <w:rPr>
          <w:rFonts w:ascii="Times New Roman" w:eastAsia="Times New Roman" w:hAnsi="Times New Roman" w:cs="Times New Roman"/>
          <w:bCs/>
          <w:color w:val="000000"/>
          <w:sz w:val="28"/>
          <w:szCs w:val="28"/>
          <w:lang w:eastAsia="ru-RU"/>
        </w:rPr>
        <w:t xml:space="preserve">Динамика рассмотрения внесенных представлений </w:t>
      </w:r>
      <w:r w:rsidRPr="00D930EF">
        <w:rPr>
          <w:rFonts w:ascii="Times New Roman" w:eastAsia="Times New Roman" w:hAnsi="Times New Roman" w:cs="Times New Roman"/>
          <w:color w:val="000000"/>
          <w:sz w:val="28"/>
          <w:szCs w:val="28"/>
          <w:lang w:eastAsia="ru-RU"/>
        </w:rPr>
        <w:t xml:space="preserve">Ханты-Мансийской межрайонной прокуратуры отражена в таблице </w:t>
      </w:r>
      <w:r w:rsidR="00756A3E">
        <w:rPr>
          <w:rFonts w:ascii="Times New Roman" w:eastAsia="Times New Roman" w:hAnsi="Times New Roman" w:cs="Times New Roman"/>
          <w:color w:val="000000"/>
          <w:sz w:val="28"/>
          <w:szCs w:val="28"/>
          <w:lang w:eastAsia="ru-RU"/>
        </w:rPr>
        <w:t>№</w:t>
      </w:r>
      <w:r w:rsidR="008F305E">
        <w:rPr>
          <w:rFonts w:ascii="Times New Roman" w:eastAsia="Times New Roman" w:hAnsi="Times New Roman" w:cs="Times New Roman"/>
          <w:color w:val="000000"/>
          <w:sz w:val="28"/>
          <w:szCs w:val="28"/>
          <w:lang w:eastAsia="ru-RU"/>
        </w:rPr>
        <w:t> </w:t>
      </w:r>
      <w:r w:rsidRPr="00D930EF">
        <w:rPr>
          <w:rFonts w:ascii="Times New Roman" w:eastAsia="Times New Roman" w:hAnsi="Times New Roman" w:cs="Times New Roman"/>
          <w:color w:val="000000"/>
          <w:sz w:val="28"/>
          <w:szCs w:val="28"/>
          <w:lang w:eastAsia="ru-RU"/>
        </w:rPr>
        <w:t>1</w:t>
      </w:r>
      <w:r w:rsidR="00B97689">
        <w:rPr>
          <w:rFonts w:ascii="Times New Roman" w:eastAsia="Times New Roman" w:hAnsi="Times New Roman" w:cs="Times New Roman"/>
          <w:color w:val="000000"/>
          <w:sz w:val="28"/>
          <w:szCs w:val="28"/>
          <w:lang w:eastAsia="ru-RU"/>
        </w:rPr>
        <w:t>8</w:t>
      </w:r>
      <w:r w:rsidRPr="00D930EF">
        <w:rPr>
          <w:rFonts w:ascii="Times New Roman" w:eastAsia="Times New Roman" w:hAnsi="Times New Roman" w:cs="Times New Roman"/>
          <w:color w:val="000000"/>
          <w:sz w:val="28"/>
          <w:szCs w:val="28"/>
          <w:lang w:eastAsia="ru-RU"/>
        </w:rPr>
        <w:t>.</w:t>
      </w:r>
    </w:p>
    <w:p w:rsidR="00D930EF" w:rsidRPr="00D930EF" w:rsidRDefault="00756A3E" w:rsidP="00756A3E">
      <w:pPr>
        <w:autoSpaceDE w:val="0"/>
        <w:autoSpaceDN w:val="0"/>
        <w:adjustRightInd w:val="0"/>
        <w:spacing w:after="0" w:line="276"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9973BE">
        <w:rPr>
          <w:rFonts w:ascii="Times New Roman" w:eastAsia="Times New Roman" w:hAnsi="Times New Roman" w:cs="Times New Roman"/>
          <w:color w:val="000000"/>
          <w:sz w:val="28"/>
          <w:szCs w:val="28"/>
          <w:lang w:eastAsia="ru-RU"/>
        </w:rPr>
        <w:t>аблица</w:t>
      </w:r>
      <w:r w:rsidRPr="00D930E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8F305E">
        <w:rPr>
          <w:rFonts w:ascii="Times New Roman" w:eastAsia="Times New Roman" w:hAnsi="Times New Roman" w:cs="Times New Roman"/>
          <w:color w:val="000000"/>
          <w:sz w:val="28"/>
          <w:szCs w:val="28"/>
          <w:lang w:eastAsia="ru-RU"/>
        </w:rPr>
        <w:t> </w:t>
      </w:r>
      <w:r w:rsidRPr="00D930EF">
        <w:rPr>
          <w:rFonts w:ascii="Times New Roman" w:eastAsia="Times New Roman" w:hAnsi="Times New Roman" w:cs="Times New Roman"/>
          <w:color w:val="000000"/>
          <w:sz w:val="28"/>
          <w:szCs w:val="28"/>
          <w:lang w:eastAsia="ru-RU"/>
        </w:rPr>
        <w:t>1</w:t>
      </w:r>
      <w:r w:rsidR="00B97689">
        <w:rPr>
          <w:rFonts w:ascii="Times New Roman" w:eastAsia="Times New Roman" w:hAnsi="Times New Roman" w:cs="Times New Roman"/>
          <w:color w:val="000000"/>
          <w:sz w:val="28"/>
          <w:szCs w:val="28"/>
          <w:lang w:eastAsia="ru-RU"/>
        </w:rPr>
        <w:t>8</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2765"/>
        <w:gridCol w:w="709"/>
        <w:gridCol w:w="709"/>
        <w:gridCol w:w="709"/>
        <w:gridCol w:w="708"/>
        <w:gridCol w:w="709"/>
        <w:gridCol w:w="709"/>
        <w:gridCol w:w="709"/>
        <w:gridCol w:w="708"/>
        <w:gridCol w:w="851"/>
        <w:gridCol w:w="709"/>
      </w:tblGrid>
      <w:tr w:rsidR="00D930EF" w:rsidRPr="00D930EF" w:rsidTr="00D930EF">
        <w:trPr>
          <w:trHeight w:val="584"/>
        </w:trPr>
        <w:tc>
          <w:tcPr>
            <w:tcW w:w="637" w:type="dxa"/>
            <w:tcBorders>
              <w:top w:val="single" w:sz="4" w:space="0" w:color="auto"/>
              <w:left w:val="single" w:sz="4" w:space="0" w:color="auto"/>
              <w:bottom w:val="single" w:sz="4" w:space="0" w:color="auto"/>
              <w:right w:val="single" w:sz="4" w:space="0" w:color="auto"/>
            </w:tcBorders>
            <w:shd w:val="clear" w:color="auto" w:fill="auto"/>
            <w:hideMark/>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 п/п</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Показатель</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2011</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2012</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2013</w:t>
            </w:r>
          </w:p>
        </w:tc>
        <w:tc>
          <w:tcPr>
            <w:tcW w:w="708" w:type="dxa"/>
            <w:tcBorders>
              <w:top w:val="single" w:sz="4" w:space="0" w:color="auto"/>
              <w:left w:val="single" w:sz="4" w:space="0" w:color="auto"/>
              <w:bottom w:val="single" w:sz="4" w:space="0" w:color="auto"/>
              <w:right w:val="single" w:sz="4" w:space="0" w:color="auto"/>
            </w:tcBorders>
            <w:vAlign w:val="center"/>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2014</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2015</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2016</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2017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2018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8F305E" w:rsidRDefault="00D930EF" w:rsidP="00B009EC">
            <w:pPr>
              <w:spacing w:after="0" w:line="360" w:lineRule="auto"/>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2020</w:t>
            </w:r>
          </w:p>
        </w:tc>
      </w:tr>
      <w:tr w:rsidR="00D930EF" w:rsidRPr="00D930EF" w:rsidTr="00D930EF">
        <w:trPr>
          <w:trHeight w:val="893"/>
        </w:trPr>
        <w:tc>
          <w:tcPr>
            <w:tcW w:w="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Количество внесенных Ханты-Мансийской межрайонной прокуратурой протестов на противоречащий закону правовой акт Администрации города Ханты-Мансийска,</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6</w:t>
            </w:r>
          </w:p>
        </w:tc>
      </w:tr>
      <w:tr w:rsidR="00D930EF" w:rsidRPr="00D930EF" w:rsidTr="00D930EF">
        <w:tc>
          <w:tcPr>
            <w:tcW w:w="6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rPr>
                <w:rFonts w:ascii="Times New Roman" w:eastAsia="Calibri" w:hAnsi="Times New Roman" w:cs="Times New Roman"/>
                <w:sz w:val="20"/>
                <w:szCs w:val="20"/>
                <w:lang w:eastAsia="ru-RU"/>
              </w:rPr>
            </w:pP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из них удовлетворено:</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6</w:t>
            </w:r>
          </w:p>
        </w:tc>
      </w:tr>
      <w:tr w:rsidR="00D930EF" w:rsidRPr="00D930EF" w:rsidTr="00D930EF">
        <w:tc>
          <w:tcPr>
            <w:tcW w:w="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2</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Количество внесенных Ханты-Мансийской межрайонной прокуратурой представлений об устранении нарушений закона,</w:t>
            </w:r>
          </w:p>
          <w:p w:rsidR="00D930EF" w:rsidRPr="00D930EF" w:rsidRDefault="00D930EF" w:rsidP="00B009EC">
            <w:pPr>
              <w:spacing w:after="0" w:line="240" w:lineRule="auto"/>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из них требования:</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21</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14</w:t>
            </w:r>
          </w:p>
        </w:tc>
        <w:tc>
          <w:tcPr>
            <w:tcW w:w="708"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12</w:t>
            </w:r>
          </w:p>
        </w:tc>
      </w:tr>
      <w:tr w:rsidR="00D930EF" w:rsidRPr="00D930EF" w:rsidTr="00D930EF">
        <w:trPr>
          <w:trHeight w:val="435"/>
        </w:trPr>
        <w:tc>
          <w:tcPr>
            <w:tcW w:w="6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rPr>
                <w:rFonts w:ascii="Times New Roman" w:eastAsia="Calibri" w:hAnsi="Times New Roman" w:cs="Times New Roman"/>
                <w:sz w:val="20"/>
                <w:szCs w:val="20"/>
                <w:lang w:eastAsia="ru-RU"/>
              </w:rPr>
            </w:pP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удовлетворены</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19</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13</w:t>
            </w:r>
          </w:p>
        </w:tc>
        <w:tc>
          <w:tcPr>
            <w:tcW w:w="708"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12</w:t>
            </w:r>
          </w:p>
        </w:tc>
      </w:tr>
      <w:tr w:rsidR="00D930EF" w:rsidRPr="00D930EF" w:rsidTr="00D930EF">
        <w:trPr>
          <w:trHeight w:val="435"/>
        </w:trPr>
        <w:tc>
          <w:tcPr>
            <w:tcW w:w="6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rPr>
                <w:rFonts w:ascii="Times New Roman" w:eastAsia="Calibri" w:hAnsi="Times New Roman" w:cs="Times New Roman"/>
                <w:sz w:val="20"/>
                <w:szCs w:val="20"/>
                <w:lang w:eastAsia="ru-RU"/>
              </w:rPr>
            </w:pP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не нашли своего подтверждения</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0</w:t>
            </w:r>
          </w:p>
        </w:tc>
      </w:tr>
      <w:tr w:rsidR="00D930EF" w:rsidRPr="00D930EF" w:rsidTr="00D930EF">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3</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Количество служебных проверок, проведенных по внесенным представлениям</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9</w:t>
            </w:r>
          </w:p>
        </w:tc>
        <w:tc>
          <w:tcPr>
            <w:tcW w:w="708"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62</w:t>
            </w:r>
          </w:p>
        </w:tc>
      </w:tr>
      <w:tr w:rsidR="00D930EF" w:rsidRPr="00D930EF" w:rsidTr="00D930EF">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4</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Количество должностных лиц, привлеченных к дисциплинарной ответственности по результатам служебных проверок</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26</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52</w:t>
            </w:r>
          </w:p>
        </w:tc>
      </w:tr>
    </w:tbl>
    <w:p w:rsidR="00D16540" w:rsidRDefault="00D16540" w:rsidP="00D930EF">
      <w:pPr>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p>
    <w:p w:rsidR="00D930EF" w:rsidRPr="00D16540" w:rsidRDefault="00D930EF" w:rsidP="00D930EF">
      <w:pPr>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В рамках соглашения о взаимодействии с Ханты-Манс</w:t>
      </w:r>
      <w:r w:rsidR="004176B5" w:rsidRPr="00D16540">
        <w:rPr>
          <w:rFonts w:ascii="Times New Roman" w:eastAsia="Times New Roman" w:hAnsi="Times New Roman" w:cs="Times New Roman"/>
          <w:color w:val="000000"/>
          <w:sz w:val="28"/>
          <w:szCs w:val="28"/>
          <w:lang w:eastAsia="ru-RU"/>
        </w:rPr>
        <w:t>ийской межрайонной прокуратурой</w:t>
      </w:r>
      <w:r w:rsidRPr="00D16540">
        <w:rPr>
          <w:rFonts w:ascii="Times New Roman" w:eastAsia="Times New Roman" w:hAnsi="Times New Roman" w:cs="Times New Roman"/>
          <w:color w:val="000000"/>
          <w:sz w:val="28"/>
          <w:szCs w:val="28"/>
          <w:lang w:eastAsia="ru-RU"/>
        </w:rPr>
        <w:t xml:space="preserve"> все проекты муниципальных нормативных правовых актов Администрации города Ханты-Мансийска направляются для проведения правовой и антикоррупционной экспертизы.</w:t>
      </w:r>
    </w:p>
    <w:p w:rsidR="00D930EF" w:rsidRPr="00D16540" w:rsidRDefault="00D930EF" w:rsidP="00D930EF">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 xml:space="preserve">В целях защиты прав Администрации города Ханты-Мансийска и ее органов в судах </w:t>
      </w:r>
      <w:r w:rsidR="004176B5" w:rsidRPr="00D16540">
        <w:rPr>
          <w:rFonts w:ascii="Times New Roman" w:eastAsia="Times New Roman" w:hAnsi="Times New Roman" w:cs="Times New Roman"/>
          <w:color w:val="000000"/>
          <w:sz w:val="28"/>
          <w:szCs w:val="28"/>
          <w:lang w:eastAsia="ru-RU"/>
        </w:rPr>
        <w:t xml:space="preserve">в </w:t>
      </w:r>
      <w:r w:rsidRPr="00D16540">
        <w:rPr>
          <w:rFonts w:ascii="Times New Roman" w:eastAsia="Times New Roman" w:hAnsi="Times New Roman" w:cs="Times New Roman"/>
          <w:color w:val="000000"/>
          <w:sz w:val="28"/>
          <w:szCs w:val="28"/>
          <w:lang w:eastAsia="ru-RU"/>
        </w:rPr>
        <w:t>2020 году принято участие в 338 судебных делах, в качестве истца</w:t>
      </w:r>
      <w:r w:rsidR="00346579" w:rsidRPr="00D16540">
        <w:rPr>
          <w:rFonts w:ascii="Times New Roman" w:eastAsia="Times New Roman" w:hAnsi="Times New Roman" w:cs="Times New Roman"/>
          <w:color w:val="000000"/>
          <w:sz w:val="28"/>
          <w:szCs w:val="28"/>
          <w:lang w:eastAsia="ru-RU"/>
        </w:rPr>
        <w:t xml:space="preserve"> </w:t>
      </w:r>
      <w:r w:rsidR="004176B5"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в 152 судебных делах, в качестве ответчика </w:t>
      </w:r>
      <w:r w:rsidR="004176B5"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в 105 судебных делах, в остальных судебных делах в качестве третьих лиц.</w:t>
      </w:r>
      <w:r w:rsidR="00976055"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Судами удовлетворено 36 требований Администрации города Ханты-Мансийска и ее органов, из них:</w:t>
      </w:r>
    </w:p>
    <w:p w:rsidR="00D930EF" w:rsidRPr="00D16540" w:rsidRDefault="00D930EF" w:rsidP="004877FC">
      <w:pPr>
        <w:pStyle w:val="a3"/>
        <w:numPr>
          <w:ilvl w:val="0"/>
          <w:numId w:val="29"/>
        </w:numPr>
        <w:autoSpaceDE w:val="0"/>
        <w:autoSpaceDN w:val="0"/>
        <w:adjustRightInd w:val="0"/>
        <w:spacing w:after="0" w:line="240" w:lineRule="auto"/>
        <w:ind w:left="0" w:firstLine="709"/>
        <w:jc w:val="both"/>
        <w:rPr>
          <w:rFonts w:ascii="Times New Roman" w:hAnsi="Times New Roman"/>
          <w:color w:val="000000"/>
          <w:sz w:val="28"/>
          <w:szCs w:val="28"/>
        </w:rPr>
      </w:pPr>
      <w:r w:rsidRPr="00D16540">
        <w:rPr>
          <w:rFonts w:ascii="Times New Roman" w:hAnsi="Times New Roman"/>
          <w:color w:val="000000"/>
          <w:sz w:val="28"/>
          <w:szCs w:val="28"/>
        </w:rPr>
        <w:t>в сфере жилищных отношений подано 13 исков</w:t>
      </w:r>
      <w:r w:rsidR="004176B5" w:rsidRPr="00D16540">
        <w:rPr>
          <w:rFonts w:ascii="Times New Roman" w:hAnsi="Times New Roman"/>
          <w:color w:val="000000"/>
          <w:sz w:val="28"/>
          <w:szCs w:val="28"/>
        </w:rPr>
        <w:t>ых</w:t>
      </w:r>
      <w:r w:rsidRPr="00D16540">
        <w:rPr>
          <w:rFonts w:ascii="Times New Roman" w:hAnsi="Times New Roman"/>
          <w:color w:val="000000"/>
          <w:sz w:val="28"/>
          <w:szCs w:val="28"/>
        </w:rPr>
        <w:t xml:space="preserve"> заявлени</w:t>
      </w:r>
      <w:r w:rsidR="004176B5" w:rsidRPr="00D16540">
        <w:rPr>
          <w:rFonts w:ascii="Times New Roman" w:hAnsi="Times New Roman"/>
          <w:color w:val="000000"/>
          <w:sz w:val="28"/>
          <w:szCs w:val="28"/>
        </w:rPr>
        <w:t>й</w:t>
      </w:r>
      <w:r w:rsidRPr="00D16540">
        <w:rPr>
          <w:rFonts w:ascii="Times New Roman" w:hAnsi="Times New Roman"/>
          <w:color w:val="000000"/>
          <w:sz w:val="28"/>
          <w:szCs w:val="28"/>
        </w:rPr>
        <w:t xml:space="preserve"> об истребовании жилого помещения из чужого незаконного владения; </w:t>
      </w:r>
    </w:p>
    <w:p w:rsidR="00D930EF" w:rsidRPr="00D16540" w:rsidRDefault="004176B5" w:rsidP="004877FC">
      <w:pPr>
        <w:pStyle w:val="a3"/>
        <w:numPr>
          <w:ilvl w:val="0"/>
          <w:numId w:val="29"/>
        </w:numPr>
        <w:spacing w:after="0" w:line="240" w:lineRule="auto"/>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3 исковых заявления</w:t>
      </w:r>
      <w:r w:rsidR="00D930EF" w:rsidRPr="00D16540">
        <w:rPr>
          <w:rFonts w:ascii="Times New Roman" w:eastAsia="Times New Roman" w:hAnsi="Times New Roman"/>
          <w:color w:val="000000"/>
          <w:sz w:val="28"/>
          <w:szCs w:val="28"/>
          <w:lang w:eastAsia="ru-RU"/>
        </w:rPr>
        <w:t xml:space="preserve"> о признании реконструкции объекта недвижимости незаконной и приведении его в первоначальное состояние;</w:t>
      </w:r>
    </w:p>
    <w:p w:rsidR="00D930EF" w:rsidRPr="00D16540" w:rsidRDefault="00D930EF" w:rsidP="004877FC">
      <w:pPr>
        <w:pStyle w:val="a3"/>
        <w:numPr>
          <w:ilvl w:val="0"/>
          <w:numId w:val="29"/>
        </w:numPr>
        <w:spacing w:after="0" w:line="240" w:lineRule="auto"/>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20 исковых заявлений о взыскании задолженности в доход бюджета города Ханты-Ма</w:t>
      </w:r>
      <w:r w:rsidR="004176B5" w:rsidRPr="00D16540">
        <w:rPr>
          <w:rFonts w:ascii="Times New Roman" w:eastAsia="Times New Roman" w:hAnsi="Times New Roman"/>
          <w:color w:val="000000"/>
          <w:sz w:val="28"/>
          <w:szCs w:val="28"/>
          <w:lang w:eastAsia="ru-RU"/>
        </w:rPr>
        <w:t>нсийска на общую сумму 591 000,</w:t>
      </w:r>
      <w:r w:rsidRPr="00D16540">
        <w:rPr>
          <w:rFonts w:ascii="Times New Roman" w:eastAsia="Times New Roman" w:hAnsi="Times New Roman"/>
          <w:color w:val="000000"/>
          <w:sz w:val="28"/>
          <w:szCs w:val="28"/>
          <w:lang w:eastAsia="ru-RU"/>
        </w:rPr>
        <w:t>00</w:t>
      </w:r>
      <w:r w:rsidR="00597FD1" w:rsidRPr="00D16540">
        <w:rPr>
          <w:rFonts w:ascii="Times New Roman" w:eastAsia="Times New Roman" w:hAnsi="Times New Roman"/>
          <w:color w:val="000000"/>
          <w:sz w:val="28"/>
          <w:szCs w:val="28"/>
          <w:lang w:eastAsia="ru-RU"/>
        </w:rPr>
        <w:t xml:space="preserve"> </w:t>
      </w:r>
      <w:r w:rsidR="004176B5" w:rsidRPr="00D16540">
        <w:rPr>
          <w:rFonts w:ascii="Times New Roman" w:eastAsia="Times New Roman" w:hAnsi="Times New Roman"/>
          <w:color w:val="000000"/>
          <w:sz w:val="28"/>
          <w:szCs w:val="28"/>
          <w:lang w:eastAsia="ru-RU"/>
        </w:rPr>
        <w:t>рубля</w:t>
      </w:r>
      <w:r w:rsidRPr="00D16540">
        <w:rPr>
          <w:rFonts w:ascii="Times New Roman" w:eastAsia="Times New Roman" w:hAnsi="Times New Roman"/>
          <w:color w:val="000000"/>
          <w:sz w:val="28"/>
          <w:szCs w:val="28"/>
          <w:lang w:eastAsia="ru-RU"/>
        </w:rPr>
        <w:t>.</w:t>
      </w:r>
    </w:p>
    <w:p w:rsidR="007E3430" w:rsidRPr="00D16540" w:rsidRDefault="007E3430" w:rsidP="007E3430">
      <w:pPr>
        <w:spacing w:after="0" w:line="276" w:lineRule="auto"/>
        <w:ind w:firstLine="709"/>
        <w:jc w:val="both"/>
        <w:rPr>
          <w:rFonts w:ascii="Times New Roman" w:eastAsia="Times New Roman" w:hAnsi="Times New Roman" w:cs="Times New Roman"/>
          <w:sz w:val="28"/>
          <w:szCs w:val="28"/>
          <w:lang w:eastAsia="ru-RU"/>
        </w:rPr>
      </w:pPr>
    </w:p>
    <w:p w:rsidR="006E3D00" w:rsidRPr="00D16540" w:rsidRDefault="001E516D" w:rsidP="00EB72FE">
      <w:pPr>
        <w:pStyle w:val="3"/>
        <w:spacing w:before="0" w:line="276" w:lineRule="auto"/>
        <w:ind w:firstLine="709"/>
        <w:rPr>
          <w:rFonts w:eastAsia="Times New Roman" w:cs="Times New Roman"/>
          <w:szCs w:val="28"/>
          <w:lang w:eastAsia="ru-RU"/>
        </w:rPr>
      </w:pPr>
      <w:bookmarkStart w:id="258" w:name="_Toc533760054"/>
      <w:bookmarkStart w:id="259" w:name="_Toc535576553"/>
      <w:bookmarkStart w:id="260" w:name="_Toc29543625"/>
      <w:bookmarkStart w:id="261" w:name="_Toc64487252"/>
      <w:r w:rsidRPr="00D16540">
        <w:rPr>
          <w:rFonts w:eastAsia="Times New Roman" w:cs="Times New Roman"/>
          <w:szCs w:val="28"/>
          <w:lang w:eastAsia="ru-RU"/>
        </w:rPr>
        <w:t>21.4</w:t>
      </w:r>
      <w:r w:rsidR="000B2290" w:rsidRPr="00D16540">
        <w:rPr>
          <w:rFonts w:eastAsia="Times New Roman" w:cs="Times New Roman"/>
          <w:szCs w:val="28"/>
          <w:lang w:eastAsia="ru-RU"/>
        </w:rPr>
        <w:t>.</w:t>
      </w:r>
      <w:r w:rsidR="00D57424" w:rsidRPr="00D16540">
        <w:rPr>
          <w:rFonts w:eastAsia="Times New Roman" w:cs="Times New Roman"/>
          <w:szCs w:val="28"/>
          <w:lang w:eastAsia="ru-RU"/>
        </w:rPr>
        <w:t xml:space="preserve"> </w:t>
      </w:r>
      <w:r w:rsidR="007E3430" w:rsidRPr="00D16540">
        <w:rPr>
          <w:rFonts w:eastAsia="Times New Roman" w:cs="Times New Roman"/>
          <w:szCs w:val="28"/>
          <w:lang w:eastAsia="ru-RU"/>
        </w:rPr>
        <w:t>Информатизация</w:t>
      </w:r>
      <w:bookmarkEnd w:id="258"/>
      <w:bookmarkEnd w:id="259"/>
      <w:bookmarkEnd w:id="260"/>
      <w:bookmarkEnd w:id="261"/>
    </w:p>
    <w:p w:rsidR="00E04223" w:rsidRPr="00D16540" w:rsidRDefault="00E04223" w:rsidP="00C54D1A">
      <w:pPr>
        <w:spacing w:after="0" w:line="276" w:lineRule="auto"/>
        <w:ind w:firstLine="709"/>
        <w:jc w:val="both"/>
        <w:rPr>
          <w:rFonts w:ascii="Times New Roman" w:eastAsia="Times New Roman" w:hAnsi="Times New Roman" w:cs="Times New Roman"/>
          <w:b/>
          <w:sz w:val="28"/>
          <w:szCs w:val="28"/>
          <w:lang w:eastAsia="ru-RU"/>
        </w:rPr>
      </w:pP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 Ханты-Мансийске реализуются стратегические цели государственной поли</w:t>
      </w:r>
      <w:r w:rsidR="004176B5" w:rsidRPr="00D16540">
        <w:rPr>
          <w:rFonts w:ascii="Times New Roman" w:hAnsi="Times New Roman" w:cs="Times New Roman"/>
          <w:sz w:val="28"/>
          <w:szCs w:val="28"/>
        </w:rPr>
        <w:t>тики в сфере цифрового развития –</w:t>
      </w:r>
      <w:r w:rsidRPr="00D16540">
        <w:rPr>
          <w:rFonts w:ascii="Times New Roman" w:hAnsi="Times New Roman" w:cs="Times New Roman"/>
          <w:sz w:val="28"/>
          <w:szCs w:val="28"/>
        </w:rPr>
        <w:t xml:space="preserve"> формирование современной информационно-коммуникационной инфраструктуры, повышение эффективности государственного и муниципального управления. </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Ключевым условием успешного развития в городе Ханты-Мансийске информационного общества, улучшения качества жизни и условий ведения предпринимательской деятельности является уровень распространения среди населения базовых навыков использования информационно-коммуникационных технологий, умение горожан пользоваться электронными сервисами.</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К 2024 году (в соответствии с федеральным проектом «Кадры для цифровой экономики» национального проекта «Цифровая экономика») доля населения, обладающего цифровыми навыками, должна достигнуть 40</w:t>
      </w:r>
      <w:r w:rsidR="004176B5" w:rsidRPr="00D16540">
        <w:rPr>
          <w:rFonts w:ascii="Times New Roman" w:hAnsi="Times New Roman" w:cs="Times New Roman"/>
          <w:sz w:val="28"/>
          <w:szCs w:val="28"/>
        </w:rPr>
        <w:t> </w:t>
      </w:r>
      <w:r w:rsidRPr="00D16540">
        <w:rPr>
          <w:rFonts w:ascii="Times New Roman" w:hAnsi="Times New Roman" w:cs="Times New Roman"/>
          <w:sz w:val="28"/>
          <w:szCs w:val="28"/>
        </w:rPr>
        <w:t>%.</w:t>
      </w:r>
      <w:r w:rsidR="00976055"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Работа по обучению цифровым компетенциям граждан – это максимальный охват различных целевых и возрастных групп. В целях достижения обозначенных целевых показателей в 2020 году были </w:t>
      </w:r>
      <w:r w:rsidR="00A301E4" w:rsidRPr="00D16540">
        <w:rPr>
          <w:rFonts w:ascii="Times New Roman" w:hAnsi="Times New Roman" w:cs="Times New Roman"/>
          <w:sz w:val="28"/>
          <w:szCs w:val="28"/>
        </w:rPr>
        <w:t>достигнуты следующие результаты.</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В школах города на внеклассных часах организованы и проведены викторины и игры на выявление уровня знаний </w:t>
      </w:r>
      <w:proofErr w:type="spellStart"/>
      <w:r w:rsidRPr="00D16540">
        <w:rPr>
          <w:rFonts w:ascii="Times New Roman" w:hAnsi="Times New Roman" w:cs="Times New Roman"/>
          <w:sz w:val="28"/>
          <w:szCs w:val="28"/>
        </w:rPr>
        <w:t>интернет-ресурсов</w:t>
      </w:r>
      <w:proofErr w:type="spellEnd"/>
      <w:r w:rsidRPr="00D16540">
        <w:rPr>
          <w:rFonts w:ascii="Times New Roman" w:hAnsi="Times New Roman" w:cs="Times New Roman"/>
          <w:sz w:val="28"/>
          <w:szCs w:val="28"/>
        </w:rPr>
        <w:t>.</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Проводилась регулярная работа по повышению квалификации сотрудников органов местного самоуправления и учреждений в сфере цифровых компетенций. Обучение прошли более 170 сотрудников.</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lastRenderedPageBreak/>
        <w:t>На базе МБУ «Городская централизованная библиотечная система» обеспечена работа 4-х центров общественного доступа к информации, государственным и муниципальным услугам, предоставляемым в электронной форме.</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В режиме онлайн организованы и пров</w:t>
      </w:r>
      <w:r w:rsidR="004176B5" w:rsidRPr="00D16540">
        <w:rPr>
          <w:rFonts w:ascii="Times New Roman" w:hAnsi="Times New Roman" w:cs="Times New Roman"/>
          <w:sz w:val="28"/>
          <w:szCs w:val="28"/>
        </w:rPr>
        <w:t>едены соревнования по интернет-</w:t>
      </w:r>
      <w:r w:rsidRPr="00D16540">
        <w:rPr>
          <w:rFonts w:ascii="Times New Roman" w:hAnsi="Times New Roman" w:cs="Times New Roman"/>
          <w:sz w:val="28"/>
          <w:szCs w:val="28"/>
        </w:rPr>
        <w:t xml:space="preserve">серфингу для пенсионеров. Проект по интернет-серфингу среди граждан старшего возраста является одним из победителей городского конкурса инициативного бюджетирования и </w:t>
      </w:r>
      <w:proofErr w:type="spellStart"/>
      <w:r w:rsidRPr="00D16540">
        <w:rPr>
          <w:rFonts w:ascii="Times New Roman" w:hAnsi="Times New Roman" w:cs="Times New Roman"/>
          <w:sz w:val="28"/>
          <w:szCs w:val="28"/>
        </w:rPr>
        <w:t>грантового</w:t>
      </w:r>
      <w:proofErr w:type="spellEnd"/>
      <w:r w:rsidRPr="00D16540">
        <w:rPr>
          <w:rFonts w:ascii="Times New Roman" w:hAnsi="Times New Roman" w:cs="Times New Roman"/>
          <w:sz w:val="28"/>
          <w:szCs w:val="28"/>
        </w:rPr>
        <w:t xml:space="preserve"> конкурса программы социальных инвестиций «Родные</w:t>
      </w:r>
      <w:r w:rsidR="004176B5" w:rsidRPr="00D16540">
        <w:rPr>
          <w:rFonts w:ascii="Times New Roman" w:hAnsi="Times New Roman" w:cs="Times New Roman"/>
          <w:sz w:val="28"/>
          <w:szCs w:val="28"/>
        </w:rPr>
        <w:t xml:space="preserve"> города» компании «</w:t>
      </w:r>
      <w:proofErr w:type="spellStart"/>
      <w:r w:rsidR="004176B5" w:rsidRPr="00D16540">
        <w:rPr>
          <w:rFonts w:ascii="Times New Roman" w:hAnsi="Times New Roman" w:cs="Times New Roman"/>
          <w:sz w:val="28"/>
          <w:szCs w:val="28"/>
        </w:rPr>
        <w:t>Газпромнефть-</w:t>
      </w:r>
      <w:r w:rsidRPr="00D16540">
        <w:rPr>
          <w:rFonts w:ascii="Times New Roman" w:hAnsi="Times New Roman" w:cs="Times New Roman"/>
          <w:sz w:val="28"/>
          <w:szCs w:val="28"/>
        </w:rPr>
        <w:t>Хантос</w:t>
      </w:r>
      <w:proofErr w:type="spellEnd"/>
      <w:r w:rsidRPr="00D16540">
        <w:rPr>
          <w:rFonts w:ascii="Times New Roman" w:hAnsi="Times New Roman" w:cs="Times New Roman"/>
          <w:sz w:val="28"/>
          <w:szCs w:val="28"/>
        </w:rPr>
        <w:t>».</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 xml:space="preserve">Ежегодно команды программистов из города Ханты-Мансийска участвуют в окружном конкурсе разработчиков мобильных приложений и веб-сервисов «Югорский </w:t>
      </w:r>
      <w:proofErr w:type="spellStart"/>
      <w:r w:rsidRPr="00D16540">
        <w:rPr>
          <w:rFonts w:ascii="Times New Roman" w:hAnsi="Times New Roman" w:cs="Times New Roman"/>
          <w:sz w:val="28"/>
          <w:szCs w:val="28"/>
        </w:rPr>
        <w:t>Хакатон</w:t>
      </w:r>
      <w:proofErr w:type="spellEnd"/>
      <w:r w:rsidRPr="00D16540">
        <w:rPr>
          <w:rFonts w:ascii="Times New Roman" w:hAnsi="Times New Roman" w:cs="Times New Roman"/>
          <w:sz w:val="28"/>
          <w:szCs w:val="28"/>
        </w:rPr>
        <w:t>». На прошедшем в режиме онлайн в 2020 году конкурсе победителями стали команды из города Ханты-Мансийска. Так, в номинации «</w:t>
      </w:r>
      <w:proofErr w:type="spellStart"/>
      <w:r w:rsidRPr="00D16540">
        <w:rPr>
          <w:rFonts w:ascii="Times New Roman" w:hAnsi="Times New Roman" w:cs="Times New Roman"/>
          <w:sz w:val="28"/>
          <w:szCs w:val="28"/>
        </w:rPr>
        <w:t>Profi</w:t>
      </w:r>
      <w:proofErr w:type="spellEnd"/>
      <w:r w:rsidRPr="00D16540">
        <w:rPr>
          <w:rFonts w:ascii="Times New Roman" w:hAnsi="Times New Roman" w:cs="Times New Roman"/>
          <w:sz w:val="28"/>
          <w:szCs w:val="28"/>
        </w:rPr>
        <w:t>» 1 место заняла команда «Петухи» с проектом «Умная скорая помощь в Югре», в номинации «</w:t>
      </w:r>
      <w:proofErr w:type="spellStart"/>
      <w:r w:rsidRPr="00D16540">
        <w:rPr>
          <w:rFonts w:ascii="Times New Roman" w:hAnsi="Times New Roman" w:cs="Times New Roman"/>
          <w:sz w:val="28"/>
          <w:szCs w:val="28"/>
        </w:rPr>
        <w:t>Junior</w:t>
      </w:r>
      <w:proofErr w:type="spellEnd"/>
      <w:r w:rsidRPr="00D16540">
        <w:rPr>
          <w:rFonts w:ascii="Times New Roman" w:hAnsi="Times New Roman" w:cs="Times New Roman"/>
          <w:sz w:val="28"/>
          <w:szCs w:val="28"/>
        </w:rPr>
        <w:t xml:space="preserve">» 1 место заняла команда «S.S.H&amp;K.K» с проектом «Ко. </w:t>
      </w:r>
      <w:proofErr w:type="spellStart"/>
      <w:r w:rsidRPr="00D16540">
        <w:rPr>
          <w:rFonts w:ascii="Times New Roman" w:hAnsi="Times New Roman" w:cs="Times New Roman"/>
          <w:sz w:val="28"/>
          <w:szCs w:val="28"/>
        </w:rPr>
        <w:t>мар</w:t>
      </w:r>
      <w:proofErr w:type="spellEnd"/>
      <w:r w:rsidRPr="00D16540">
        <w:rPr>
          <w:rFonts w:ascii="Times New Roman" w:hAnsi="Times New Roman" w:cs="Times New Roman"/>
          <w:sz w:val="28"/>
          <w:szCs w:val="28"/>
        </w:rPr>
        <w:t xml:space="preserve">» и туристическим </w:t>
      </w:r>
      <w:proofErr w:type="spellStart"/>
      <w:r w:rsidRPr="00D16540">
        <w:rPr>
          <w:rFonts w:ascii="Times New Roman" w:hAnsi="Times New Roman" w:cs="Times New Roman"/>
          <w:sz w:val="28"/>
          <w:szCs w:val="28"/>
        </w:rPr>
        <w:t>квестом</w:t>
      </w:r>
      <w:proofErr w:type="spellEnd"/>
      <w:r w:rsidRPr="00D16540">
        <w:rPr>
          <w:rFonts w:ascii="Times New Roman" w:hAnsi="Times New Roman" w:cs="Times New Roman"/>
          <w:sz w:val="28"/>
          <w:szCs w:val="28"/>
        </w:rPr>
        <w:t xml:space="preserve"> на раскрытие информации о деятельности органов местного самоуправления.</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 2020 году в органах Администрации города Ханты-Мансийска прошли подтверждение учетной записи на Едином портале государственных и муниципальных услуг 77 человек.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учетные записи подтверждены 455 пользователям.</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 xml:space="preserve">За 2020 год предоставлено в электронном виде </w:t>
      </w:r>
      <w:r w:rsidR="004176B5" w:rsidRPr="00D16540">
        <w:rPr>
          <w:rFonts w:ascii="Times New Roman" w:hAnsi="Times New Roman" w:cs="Times New Roman"/>
          <w:sz w:val="28"/>
          <w:szCs w:val="28"/>
        </w:rPr>
        <w:t>121 083 услуги, в том числе 116 </w:t>
      </w:r>
      <w:r w:rsidRPr="00D16540">
        <w:rPr>
          <w:rFonts w:ascii="Times New Roman" w:hAnsi="Times New Roman" w:cs="Times New Roman"/>
          <w:sz w:val="28"/>
          <w:szCs w:val="28"/>
        </w:rPr>
        <w:t xml:space="preserve">302 услуги по предоставлению информации о текущей успеваемости учащегося (в 2019 году </w:t>
      </w:r>
      <w:r w:rsidR="004176B5" w:rsidRPr="00D16540">
        <w:rPr>
          <w:rFonts w:ascii="Times New Roman" w:hAnsi="Times New Roman" w:cs="Times New Roman"/>
          <w:sz w:val="28"/>
          <w:szCs w:val="28"/>
        </w:rPr>
        <w:t xml:space="preserve">– </w:t>
      </w:r>
      <w:r w:rsidRPr="00D16540">
        <w:rPr>
          <w:rFonts w:ascii="Times New Roman" w:hAnsi="Times New Roman" w:cs="Times New Roman"/>
          <w:sz w:val="28"/>
          <w:szCs w:val="28"/>
        </w:rPr>
        <w:t>199</w:t>
      </w:r>
      <w:r w:rsidR="004176B5" w:rsidRPr="00D16540">
        <w:rPr>
          <w:rFonts w:ascii="Times New Roman" w:hAnsi="Times New Roman" w:cs="Times New Roman"/>
          <w:sz w:val="28"/>
          <w:szCs w:val="28"/>
        </w:rPr>
        <w:t> </w:t>
      </w:r>
      <w:r w:rsidRPr="00D16540">
        <w:rPr>
          <w:rFonts w:ascii="Times New Roman" w:hAnsi="Times New Roman" w:cs="Times New Roman"/>
          <w:sz w:val="28"/>
          <w:szCs w:val="28"/>
        </w:rPr>
        <w:t>457 услуг, из них 194</w:t>
      </w:r>
      <w:r w:rsidR="004176B5" w:rsidRPr="00D16540">
        <w:rPr>
          <w:rFonts w:ascii="Times New Roman" w:hAnsi="Times New Roman" w:cs="Times New Roman"/>
          <w:sz w:val="28"/>
          <w:szCs w:val="28"/>
        </w:rPr>
        <w:t> </w:t>
      </w:r>
      <w:r w:rsidRPr="00D16540">
        <w:rPr>
          <w:rFonts w:ascii="Times New Roman" w:hAnsi="Times New Roman" w:cs="Times New Roman"/>
          <w:sz w:val="28"/>
          <w:szCs w:val="28"/>
        </w:rPr>
        <w:t>712 услуг по предоставлению информации о текущей успеваемости).</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В рамках реализации стратегических задач расширен перечень муниципальных услуг, предоставление которых осуществляется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w:t>
      </w:r>
      <w:r w:rsidR="00327290" w:rsidRPr="00D16540">
        <w:rPr>
          <w:rFonts w:ascii="Times New Roman" w:hAnsi="Times New Roman" w:cs="Times New Roman"/>
          <w:sz w:val="28"/>
          <w:szCs w:val="28"/>
        </w:rPr>
        <w:t>ФЦ)</w:t>
      </w:r>
      <w:r w:rsidRPr="00D16540">
        <w:rPr>
          <w:rFonts w:ascii="Times New Roman" w:hAnsi="Times New Roman" w:cs="Times New Roman"/>
          <w:sz w:val="28"/>
          <w:szCs w:val="28"/>
        </w:rPr>
        <w:t>. В настоящее время число муниципальных услуг, предоставляемых в МФЦ</w:t>
      </w:r>
      <w:r w:rsidR="00D2111A" w:rsidRPr="00D16540">
        <w:rPr>
          <w:rFonts w:ascii="Times New Roman" w:hAnsi="Times New Roman" w:cs="Times New Roman"/>
          <w:sz w:val="28"/>
          <w:szCs w:val="28"/>
        </w:rPr>
        <w:t>,</w:t>
      </w:r>
      <w:r w:rsidRPr="00D16540">
        <w:rPr>
          <w:rFonts w:ascii="Times New Roman" w:hAnsi="Times New Roman" w:cs="Times New Roman"/>
          <w:sz w:val="28"/>
          <w:szCs w:val="28"/>
        </w:rPr>
        <w:t xml:space="preserve"> составляет 52.</w:t>
      </w:r>
      <w:r w:rsidR="00327290" w:rsidRPr="00D16540">
        <w:rPr>
          <w:rFonts w:ascii="Times New Roman" w:hAnsi="Times New Roman" w:cs="Times New Roman"/>
          <w:sz w:val="28"/>
          <w:szCs w:val="28"/>
        </w:rPr>
        <w:t xml:space="preserve"> </w:t>
      </w:r>
      <w:r w:rsidR="00722976" w:rsidRPr="00D16540">
        <w:rPr>
          <w:rFonts w:ascii="Times New Roman" w:hAnsi="Times New Roman" w:cs="Times New Roman"/>
          <w:sz w:val="28"/>
          <w:szCs w:val="28"/>
        </w:rPr>
        <w:t>В 2020 году</w:t>
      </w:r>
      <w:r w:rsidRPr="00D16540">
        <w:rPr>
          <w:rFonts w:ascii="Times New Roman" w:hAnsi="Times New Roman" w:cs="Times New Roman"/>
          <w:sz w:val="28"/>
          <w:szCs w:val="28"/>
        </w:rPr>
        <w:t xml:space="preserve"> органами Администрации города Ханты-Мансийска оказано 912 услуг, </w:t>
      </w:r>
      <w:r w:rsidR="00722976" w:rsidRPr="00D16540">
        <w:rPr>
          <w:rFonts w:ascii="Times New Roman" w:hAnsi="Times New Roman" w:cs="Times New Roman"/>
          <w:sz w:val="28"/>
          <w:szCs w:val="28"/>
        </w:rPr>
        <w:t>заявления по получению</w:t>
      </w:r>
      <w:r w:rsidR="00847DC5" w:rsidRPr="00D16540">
        <w:rPr>
          <w:rFonts w:ascii="Times New Roman" w:hAnsi="Times New Roman" w:cs="Times New Roman"/>
          <w:sz w:val="28"/>
          <w:szCs w:val="28"/>
        </w:rPr>
        <w:t xml:space="preserve"> </w:t>
      </w:r>
      <w:r w:rsidR="00722976" w:rsidRPr="00D16540">
        <w:rPr>
          <w:rFonts w:ascii="Times New Roman" w:hAnsi="Times New Roman" w:cs="Times New Roman"/>
          <w:sz w:val="28"/>
          <w:szCs w:val="28"/>
        </w:rPr>
        <w:t>которых</w:t>
      </w:r>
      <w:r w:rsidRPr="00D16540">
        <w:rPr>
          <w:rFonts w:ascii="Times New Roman" w:hAnsi="Times New Roman" w:cs="Times New Roman"/>
          <w:sz w:val="28"/>
          <w:szCs w:val="28"/>
        </w:rPr>
        <w:t xml:space="preserve"> поступили через МФЦ (в 2019 году</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1</w:t>
      </w:r>
      <w:r w:rsidR="00722976" w:rsidRPr="00D16540">
        <w:rPr>
          <w:rFonts w:ascii="Times New Roman" w:hAnsi="Times New Roman" w:cs="Times New Roman"/>
          <w:sz w:val="28"/>
          <w:szCs w:val="28"/>
        </w:rPr>
        <w:t> </w:t>
      </w:r>
      <w:r w:rsidRPr="00D16540">
        <w:rPr>
          <w:rFonts w:ascii="Times New Roman" w:hAnsi="Times New Roman" w:cs="Times New Roman"/>
          <w:sz w:val="28"/>
          <w:szCs w:val="28"/>
        </w:rPr>
        <w:t xml:space="preserve">694 услуги). </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 xml:space="preserve">В 2020 году управлением информатизации проведена экспертиза 50 административных регламентов предоставления муниципальных услуг (органы Администрации города Ханты-Мансийска, оказывающие муниципальные услуги, приводили административные регламенты в соответствие с </w:t>
      </w:r>
      <w:r w:rsidRPr="00D16540">
        <w:rPr>
          <w:rFonts w:ascii="Times New Roman" w:hAnsi="Times New Roman" w:cs="Times New Roman"/>
          <w:sz w:val="28"/>
          <w:szCs w:val="28"/>
        </w:rPr>
        <w:lastRenderedPageBreak/>
        <w:t>разработанными типовыми административными регламентами).</w:t>
      </w:r>
      <w:r w:rsidR="00906C17" w:rsidRPr="00D16540">
        <w:rPr>
          <w:rFonts w:ascii="Times New Roman" w:hAnsi="Times New Roman" w:cs="Times New Roman"/>
          <w:sz w:val="28"/>
          <w:szCs w:val="28"/>
        </w:rPr>
        <w:t xml:space="preserve"> В</w:t>
      </w:r>
      <w:r w:rsidRPr="00D16540">
        <w:rPr>
          <w:rFonts w:ascii="Times New Roman" w:hAnsi="Times New Roman" w:cs="Times New Roman"/>
          <w:sz w:val="28"/>
          <w:szCs w:val="28"/>
        </w:rPr>
        <w:t>несены изменения в более 35 муниципальных правовых акт</w:t>
      </w:r>
      <w:r w:rsidR="00213BBE" w:rsidRPr="00D16540">
        <w:rPr>
          <w:rFonts w:ascii="Times New Roman" w:hAnsi="Times New Roman" w:cs="Times New Roman"/>
          <w:sz w:val="28"/>
          <w:szCs w:val="28"/>
        </w:rPr>
        <w:t>ах</w:t>
      </w:r>
      <w:r w:rsidRPr="00D16540">
        <w:rPr>
          <w:rFonts w:ascii="Times New Roman" w:hAnsi="Times New Roman" w:cs="Times New Roman"/>
          <w:sz w:val="28"/>
          <w:szCs w:val="28"/>
        </w:rPr>
        <w:t xml:space="preserve">, касающихся сферы деятельности управления (организация предоставления государственных и муниципальных услуг, обеспечение обработки персональных данных, </w:t>
      </w:r>
      <w:proofErr w:type="spellStart"/>
      <w:r w:rsidRPr="00D16540">
        <w:rPr>
          <w:rFonts w:ascii="Times New Roman" w:hAnsi="Times New Roman" w:cs="Times New Roman"/>
          <w:sz w:val="28"/>
          <w:szCs w:val="28"/>
        </w:rPr>
        <w:t>цифровизация</w:t>
      </w:r>
      <w:proofErr w:type="spellEnd"/>
      <w:r w:rsidRPr="00D16540">
        <w:rPr>
          <w:rFonts w:ascii="Times New Roman" w:hAnsi="Times New Roman" w:cs="Times New Roman"/>
          <w:sz w:val="28"/>
          <w:szCs w:val="28"/>
        </w:rPr>
        <w:t xml:space="preserve"> муниципального управления).</w:t>
      </w:r>
      <w:r w:rsidR="00327290" w:rsidRPr="00D16540">
        <w:rPr>
          <w:rFonts w:ascii="Times New Roman" w:hAnsi="Times New Roman" w:cs="Times New Roman"/>
          <w:sz w:val="28"/>
          <w:szCs w:val="28"/>
        </w:rPr>
        <w:t xml:space="preserve"> </w:t>
      </w:r>
      <w:r w:rsidRPr="00D16540">
        <w:rPr>
          <w:rFonts w:ascii="Times New Roman" w:hAnsi="Times New Roman" w:cs="Times New Roman"/>
          <w:sz w:val="28"/>
          <w:szCs w:val="28"/>
        </w:rPr>
        <w:t>Регулярно проводились мероприятия, направленные на повышение информированности граждан о преимуществах получения услуг в электронной форме:</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 xml:space="preserve">в органах Администрации города Ханты-Мансийска, оказывающих муниципальные услуги, проведена замена телефонных гудков на </w:t>
      </w:r>
      <w:proofErr w:type="spellStart"/>
      <w:r w:rsidRPr="00D16540">
        <w:rPr>
          <w:rFonts w:ascii="Times New Roman" w:hAnsi="Times New Roman"/>
          <w:sz w:val="28"/>
          <w:szCs w:val="28"/>
        </w:rPr>
        <w:t>автоинформирование</w:t>
      </w:r>
      <w:proofErr w:type="spellEnd"/>
      <w:r w:rsidRPr="00D16540">
        <w:rPr>
          <w:rFonts w:ascii="Times New Roman" w:hAnsi="Times New Roman"/>
          <w:sz w:val="28"/>
          <w:szCs w:val="28"/>
        </w:rPr>
        <w:t xml:space="preserve"> о возможности получения услуг в электронном виде посредством Единого портала </w:t>
      </w:r>
      <w:proofErr w:type="spellStart"/>
      <w:r w:rsidRPr="00D16540">
        <w:rPr>
          <w:rFonts w:ascii="Times New Roman" w:hAnsi="Times New Roman"/>
          <w:sz w:val="28"/>
          <w:szCs w:val="28"/>
        </w:rPr>
        <w:t>госуслуг</w:t>
      </w:r>
      <w:proofErr w:type="spellEnd"/>
      <w:r w:rsidRPr="00D16540">
        <w:rPr>
          <w:rFonts w:ascii="Times New Roman" w:hAnsi="Times New Roman"/>
          <w:sz w:val="28"/>
          <w:szCs w:val="28"/>
        </w:rPr>
        <w:t>;</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 xml:space="preserve">организовано размещение на стендах, баннерах, в общественном транспорте, на </w:t>
      </w:r>
      <w:r w:rsidR="00293AE2" w:rsidRPr="00D16540">
        <w:rPr>
          <w:rFonts w:ascii="Times New Roman" w:hAnsi="Times New Roman"/>
          <w:sz w:val="28"/>
          <w:szCs w:val="28"/>
        </w:rPr>
        <w:t>о</w:t>
      </w:r>
      <w:r w:rsidRPr="00D16540">
        <w:rPr>
          <w:rFonts w:ascii="Times New Roman" w:hAnsi="Times New Roman"/>
          <w:sz w:val="28"/>
          <w:szCs w:val="28"/>
        </w:rPr>
        <w:t>фициальном информационном портале органов местного самоупра</w:t>
      </w:r>
      <w:r w:rsidR="00A74DCD" w:rsidRPr="00D16540">
        <w:rPr>
          <w:rFonts w:ascii="Times New Roman" w:hAnsi="Times New Roman"/>
          <w:sz w:val="28"/>
          <w:szCs w:val="28"/>
        </w:rPr>
        <w:t>вления города Ханты-Мансийска, о</w:t>
      </w:r>
      <w:r w:rsidRPr="00D16540">
        <w:rPr>
          <w:rFonts w:ascii="Times New Roman" w:hAnsi="Times New Roman"/>
          <w:sz w:val="28"/>
          <w:szCs w:val="28"/>
        </w:rPr>
        <w:t xml:space="preserve">фициальных сайтах образовательных организаций, социальных сетях информации (в том числе буклетов и памяток) о регистрации на портале </w:t>
      </w:r>
      <w:proofErr w:type="spellStart"/>
      <w:r w:rsidRPr="00D16540">
        <w:rPr>
          <w:rFonts w:ascii="Times New Roman" w:hAnsi="Times New Roman"/>
          <w:sz w:val="28"/>
          <w:szCs w:val="28"/>
        </w:rPr>
        <w:t>госуслуг</w:t>
      </w:r>
      <w:proofErr w:type="spellEnd"/>
      <w:r w:rsidRPr="00D16540">
        <w:rPr>
          <w:rFonts w:ascii="Times New Roman" w:hAnsi="Times New Roman"/>
          <w:sz w:val="28"/>
          <w:szCs w:val="28"/>
        </w:rPr>
        <w:t xml:space="preserve">, а также трансляция видеороликов о возможности получения </w:t>
      </w:r>
      <w:proofErr w:type="spellStart"/>
      <w:r w:rsidRPr="00D16540">
        <w:rPr>
          <w:rFonts w:ascii="Times New Roman" w:hAnsi="Times New Roman"/>
          <w:sz w:val="28"/>
          <w:szCs w:val="28"/>
        </w:rPr>
        <w:t>госуслуг</w:t>
      </w:r>
      <w:proofErr w:type="spellEnd"/>
      <w:r w:rsidRPr="00D16540">
        <w:rPr>
          <w:rFonts w:ascii="Times New Roman" w:hAnsi="Times New Roman"/>
          <w:sz w:val="28"/>
          <w:szCs w:val="28"/>
        </w:rPr>
        <w:t xml:space="preserve"> в электронной форме;</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выступления на телевидении.</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Достижение высоких результатов по степени готовности к развитию информационного общества и по информационной открытости органов местного самоуправления является одной из важнейших задач, решаемой с помощью муниципальной программы «Развитие гражданского общества в городе Ханты-Мансийске». Реализованные мероприятия</w:t>
      </w:r>
      <w:r w:rsidR="00327290" w:rsidRPr="00D16540">
        <w:rPr>
          <w:rFonts w:ascii="Times New Roman" w:hAnsi="Times New Roman" w:cs="Times New Roman"/>
          <w:sz w:val="28"/>
          <w:szCs w:val="28"/>
        </w:rPr>
        <w:t xml:space="preserve"> программы</w:t>
      </w:r>
      <w:r w:rsidRPr="00D16540">
        <w:rPr>
          <w:rFonts w:ascii="Times New Roman" w:hAnsi="Times New Roman" w:cs="Times New Roman"/>
          <w:sz w:val="28"/>
          <w:szCs w:val="28"/>
        </w:rPr>
        <w:t xml:space="preserve"> позволили достичь установленные целевые показатели в полном объеме:</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доля взаимодействий граждан и коммерческих организаций с органами местного самоуправления и муниципальными учреждениями, осуществляемых в цифровом виде</w:t>
      </w:r>
      <w:r w:rsidR="00293AE2" w:rsidRPr="00D16540">
        <w:rPr>
          <w:rFonts w:ascii="Times New Roman" w:hAnsi="Times New Roman"/>
          <w:sz w:val="28"/>
          <w:szCs w:val="28"/>
        </w:rPr>
        <w:t>,</w:t>
      </w:r>
      <w:r w:rsidR="00597FD1" w:rsidRPr="00D16540">
        <w:rPr>
          <w:rFonts w:ascii="Times New Roman" w:hAnsi="Times New Roman"/>
          <w:sz w:val="28"/>
          <w:szCs w:val="28"/>
        </w:rPr>
        <w:t xml:space="preserve"> – </w:t>
      </w:r>
      <w:r w:rsidRPr="00D16540">
        <w:rPr>
          <w:rFonts w:ascii="Times New Roman" w:hAnsi="Times New Roman"/>
          <w:sz w:val="28"/>
          <w:szCs w:val="28"/>
        </w:rPr>
        <w:t>30</w:t>
      </w:r>
      <w:r w:rsidR="00293AE2" w:rsidRPr="00D16540">
        <w:rPr>
          <w:rFonts w:ascii="Times New Roman" w:hAnsi="Times New Roman"/>
          <w:sz w:val="28"/>
          <w:szCs w:val="28"/>
        </w:rPr>
        <w:t> </w:t>
      </w:r>
      <w:r w:rsidRPr="00D16540">
        <w:rPr>
          <w:rFonts w:ascii="Times New Roman" w:hAnsi="Times New Roman"/>
          <w:sz w:val="28"/>
          <w:szCs w:val="28"/>
        </w:rPr>
        <w:t>%;</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средний срок простоя муниципальных систем в результате компьютерных атак</w:t>
      </w:r>
      <w:r w:rsidR="00597FD1" w:rsidRPr="00D16540">
        <w:rPr>
          <w:rFonts w:ascii="Times New Roman" w:hAnsi="Times New Roman"/>
          <w:sz w:val="28"/>
          <w:szCs w:val="28"/>
        </w:rPr>
        <w:t xml:space="preserve"> – </w:t>
      </w:r>
      <w:r w:rsidRPr="00D16540">
        <w:rPr>
          <w:rFonts w:ascii="Times New Roman" w:hAnsi="Times New Roman"/>
          <w:sz w:val="28"/>
          <w:szCs w:val="28"/>
        </w:rPr>
        <w:t>24 часа.</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 целях реализации положений Федерального закона от 09.02.2009 №</w:t>
      </w:r>
      <w:r w:rsidR="00293AE2" w:rsidRPr="00D16540">
        <w:rPr>
          <w:rFonts w:ascii="Times New Roman" w:hAnsi="Times New Roman" w:cs="Times New Roman"/>
          <w:sz w:val="28"/>
          <w:szCs w:val="28"/>
        </w:rPr>
        <w:t> </w:t>
      </w:r>
      <w:r w:rsidRPr="00D16540">
        <w:rPr>
          <w:rFonts w:ascii="Times New Roman" w:hAnsi="Times New Roman" w:cs="Times New Roman"/>
          <w:sz w:val="28"/>
          <w:szCs w:val="28"/>
        </w:rPr>
        <w:t xml:space="preserve">8-ФЗ «Об обеспечении доступа к информации о деятельности государственных органов и органов местного самоуправления» продолжена работа по развитию и совершенствованию </w:t>
      </w:r>
      <w:r w:rsidR="00293AE2" w:rsidRPr="00D16540">
        <w:rPr>
          <w:rFonts w:ascii="Times New Roman" w:eastAsia="Calibri" w:hAnsi="Times New Roman" w:cs="Times New Roman"/>
          <w:color w:val="000000"/>
          <w:sz w:val="28"/>
          <w:szCs w:val="28"/>
        </w:rPr>
        <w:t>о</w:t>
      </w:r>
      <w:r w:rsidR="00183308" w:rsidRPr="00D16540">
        <w:rPr>
          <w:rFonts w:ascii="Times New Roman" w:eastAsia="Calibri" w:hAnsi="Times New Roman" w:cs="Times New Roman"/>
          <w:color w:val="000000"/>
          <w:sz w:val="28"/>
          <w:szCs w:val="28"/>
        </w:rPr>
        <w:t>фициального информационного портала органов местного самоуправления города Ханты-Мансийска</w:t>
      </w:r>
      <w:r w:rsidRPr="00D16540">
        <w:rPr>
          <w:rFonts w:ascii="Times New Roman" w:hAnsi="Times New Roman" w:cs="Times New Roman"/>
          <w:sz w:val="28"/>
          <w:szCs w:val="28"/>
        </w:rPr>
        <w:t>.</w:t>
      </w:r>
      <w:r w:rsidR="00327290"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Отмечается </w:t>
      </w:r>
      <w:r w:rsidR="00183308" w:rsidRPr="00D16540">
        <w:rPr>
          <w:rFonts w:ascii="Times New Roman" w:hAnsi="Times New Roman" w:cs="Times New Roman"/>
          <w:sz w:val="28"/>
          <w:szCs w:val="28"/>
        </w:rPr>
        <w:t xml:space="preserve">его </w:t>
      </w:r>
      <w:r w:rsidRPr="00D16540">
        <w:rPr>
          <w:rFonts w:ascii="Times New Roman" w:hAnsi="Times New Roman" w:cs="Times New Roman"/>
          <w:sz w:val="28"/>
          <w:szCs w:val="28"/>
        </w:rPr>
        <w:t>большая посещаемость</w:t>
      </w:r>
      <w:r w:rsidR="00183308"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 более 58 тысяч человек ежемесячно, что свидетельствует о его востребованности среди жителей города, актуальности, доступности и открытости информации о деятельности органов местного самоуправления города Ханты-Мансийска. По статистике Рамблер, </w:t>
      </w:r>
      <w:r w:rsidR="00293AE2" w:rsidRPr="00D16540">
        <w:rPr>
          <w:rFonts w:ascii="Times New Roman" w:eastAsia="Calibri" w:hAnsi="Times New Roman" w:cs="Times New Roman"/>
          <w:color w:val="000000"/>
          <w:sz w:val="28"/>
          <w:szCs w:val="28"/>
        </w:rPr>
        <w:t>о</w:t>
      </w:r>
      <w:r w:rsidR="00183308" w:rsidRPr="00D16540">
        <w:rPr>
          <w:rFonts w:ascii="Times New Roman" w:eastAsia="Calibri" w:hAnsi="Times New Roman" w:cs="Times New Roman"/>
          <w:color w:val="000000"/>
          <w:sz w:val="28"/>
          <w:szCs w:val="28"/>
        </w:rPr>
        <w:t xml:space="preserve">фициальный </w:t>
      </w:r>
      <w:r w:rsidR="00183308" w:rsidRPr="00D16540">
        <w:rPr>
          <w:rFonts w:ascii="Times New Roman" w:eastAsia="Calibri" w:hAnsi="Times New Roman" w:cs="Times New Roman"/>
          <w:color w:val="000000"/>
          <w:sz w:val="28"/>
          <w:szCs w:val="28"/>
        </w:rPr>
        <w:lastRenderedPageBreak/>
        <w:t>информационный портал органов местного самоуправления города Ханты-Мансийска</w:t>
      </w:r>
      <w:r w:rsidR="00183308" w:rsidRPr="00D16540">
        <w:rPr>
          <w:rFonts w:ascii="Times New Roman" w:hAnsi="Times New Roman" w:cs="Times New Roman"/>
          <w:sz w:val="28"/>
          <w:szCs w:val="28"/>
        </w:rPr>
        <w:t xml:space="preserve"> </w:t>
      </w:r>
      <w:r w:rsidRPr="00D16540">
        <w:rPr>
          <w:rFonts w:ascii="Times New Roman" w:hAnsi="Times New Roman" w:cs="Times New Roman"/>
          <w:sz w:val="28"/>
          <w:szCs w:val="28"/>
        </w:rPr>
        <w:t>входит в топ 15 самых популярных сайтов России в группе «Государство и общество».</w:t>
      </w:r>
    </w:p>
    <w:p w:rsidR="00A301E4" w:rsidRPr="00D16540" w:rsidRDefault="00327290"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Н</w:t>
      </w:r>
      <w:r w:rsidR="00A74513" w:rsidRPr="00D16540">
        <w:rPr>
          <w:rFonts w:ascii="Times New Roman" w:hAnsi="Times New Roman" w:cs="Times New Roman"/>
          <w:sz w:val="28"/>
          <w:szCs w:val="28"/>
        </w:rPr>
        <w:t xml:space="preserve">абирает популярность сервис по оплате начислений за посещение ребенком дошкольного образовательного учреждения посредством Портала </w:t>
      </w:r>
      <w:proofErr w:type="spellStart"/>
      <w:r w:rsidR="00A74513" w:rsidRPr="00D16540">
        <w:rPr>
          <w:rFonts w:ascii="Times New Roman" w:hAnsi="Times New Roman" w:cs="Times New Roman"/>
          <w:sz w:val="28"/>
          <w:szCs w:val="28"/>
        </w:rPr>
        <w:t>госуслуг</w:t>
      </w:r>
      <w:proofErr w:type="spellEnd"/>
      <w:r w:rsidR="00A74513" w:rsidRPr="00D16540">
        <w:rPr>
          <w:rFonts w:ascii="Times New Roman" w:hAnsi="Times New Roman" w:cs="Times New Roman"/>
          <w:sz w:val="28"/>
          <w:szCs w:val="28"/>
        </w:rPr>
        <w:t xml:space="preserve">. В 2020 году сервисом обработано более 16 тыс. </w:t>
      </w:r>
      <w:r w:rsidR="00541953" w:rsidRPr="00D16540">
        <w:rPr>
          <w:rFonts w:ascii="Times New Roman" w:hAnsi="Times New Roman" w:cs="Times New Roman"/>
          <w:sz w:val="28"/>
          <w:szCs w:val="28"/>
        </w:rPr>
        <w:t>платежей</w:t>
      </w:r>
      <w:r w:rsidR="00A74513" w:rsidRPr="00D16540">
        <w:rPr>
          <w:rFonts w:ascii="Times New Roman" w:hAnsi="Times New Roman" w:cs="Times New Roman"/>
          <w:sz w:val="28"/>
          <w:szCs w:val="28"/>
        </w:rPr>
        <w:t xml:space="preserve"> на общую сумму 41 </w:t>
      </w:r>
      <w:r w:rsidR="00597FD1" w:rsidRPr="00D16540">
        <w:rPr>
          <w:rFonts w:ascii="Times New Roman" w:hAnsi="Times New Roman" w:cs="Times New Roman"/>
          <w:sz w:val="28"/>
          <w:szCs w:val="28"/>
        </w:rPr>
        <w:t>млн</w:t>
      </w:r>
      <w:r w:rsidR="00A74513" w:rsidRPr="00D16540">
        <w:rPr>
          <w:rFonts w:ascii="Times New Roman" w:hAnsi="Times New Roman" w:cs="Times New Roman"/>
          <w:sz w:val="28"/>
          <w:szCs w:val="28"/>
        </w:rPr>
        <w:t xml:space="preserve"> рублей (26</w:t>
      </w:r>
      <w:r w:rsidR="00293AE2" w:rsidRPr="00D16540">
        <w:rPr>
          <w:rFonts w:ascii="Times New Roman" w:hAnsi="Times New Roman" w:cs="Times New Roman"/>
          <w:sz w:val="28"/>
          <w:szCs w:val="28"/>
        </w:rPr>
        <w:t> </w:t>
      </w:r>
      <w:r w:rsidR="00A74513" w:rsidRPr="00D16540">
        <w:rPr>
          <w:rFonts w:ascii="Times New Roman" w:hAnsi="Times New Roman" w:cs="Times New Roman"/>
          <w:sz w:val="28"/>
          <w:szCs w:val="28"/>
        </w:rPr>
        <w:t>% от общего количества платежей). По сравнению с 2019 годом рост составил 6</w:t>
      </w:r>
      <w:r w:rsidR="00293AE2" w:rsidRPr="00D16540">
        <w:rPr>
          <w:rFonts w:ascii="Times New Roman" w:hAnsi="Times New Roman" w:cs="Times New Roman"/>
          <w:sz w:val="28"/>
          <w:szCs w:val="28"/>
        </w:rPr>
        <w:t> </w:t>
      </w:r>
      <w:r w:rsidR="00A74513" w:rsidRPr="00D16540">
        <w:rPr>
          <w:rFonts w:ascii="Times New Roman" w:hAnsi="Times New Roman" w:cs="Times New Roman"/>
          <w:sz w:val="28"/>
          <w:szCs w:val="28"/>
        </w:rPr>
        <w:t>%.</w:t>
      </w:r>
      <w:r w:rsidR="001C74E7" w:rsidRPr="00D16540">
        <w:rPr>
          <w:rFonts w:ascii="Times New Roman" w:hAnsi="Times New Roman" w:cs="Times New Roman"/>
          <w:sz w:val="28"/>
          <w:szCs w:val="28"/>
        </w:rPr>
        <w:t xml:space="preserve"> </w:t>
      </w:r>
      <w:r w:rsidR="00A74513" w:rsidRPr="00D16540">
        <w:rPr>
          <w:rFonts w:ascii="Times New Roman" w:hAnsi="Times New Roman" w:cs="Times New Roman"/>
          <w:sz w:val="28"/>
          <w:szCs w:val="28"/>
        </w:rPr>
        <w:t>В рамках централизации информационных систем осуществлен переход на систему автоматизации делопроизводства и электронного документооборота «ДЕЛО». В настоящее время охват органов Администрации города Ханты-Мансийска системой электронного документооборота составляет 100</w:t>
      </w:r>
      <w:r w:rsidR="00293AE2" w:rsidRPr="00D16540">
        <w:rPr>
          <w:rFonts w:ascii="Times New Roman" w:hAnsi="Times New Roman" w:cs="Times New Roman"/>
          <w:sz w:val="28"/>
          <w:szCs w:val="28"/>
        </w:rPr>
        <w:t> </w:t>
      </w:r>
      <w:r w:rsidR="00A74513" w:rsidRPr="00D16540">
        <w:rPr>
          <w:rFonts w:ascii="Times New Roman" w:hAnsi="Times New Roman" w:cs="Times New Roman"/>
          <w:sz w:val="28"/>
          <w:szCs w:val="28"/>
        </w:rPr>
        <w:t>%.</w:t>
      </w:r>
      <w:r w:rsidR="001C74E7" w:rsidRPr="00D16540">
        <w:rPr>
          <w:rFonts w:ascii="Times New Roman" w:hAnsi="Times New Roman" w:cs="Times New Roman"/>
          <w:sz w:val="28"/>
          <w:szCs w:val="28"/>
        </w:rPr>
        <w:t xml:space="preserve"> </w:t>
      </w:r>
      <w:r w:rsidR="00A74513" w:rsidRPr="00D16540">
        <w:rPr>
          <w:rFonts w:ascii="Times New Roman" w:hAnsi="Times New Roman" w:cs="Times New Roman"/>
          <w:sz w:val="28"/>
          <w:szCs w:val="28"/>
        </w:rPr>
        <w:t>В целях выполнения требований по предупр</w:t>
      </w:r>
      <w:r w:rsidR="00293AE2" w:rsidRPr="00D16540">
        <w:rPr>
          <w:rFonts w:ascii="Times New Roman" w:hAnsi="Times New Roman" w:cs="Times New Roman"/>
          <w:sz w:val="28"/>
          <w:szCs w:val="28"/>
        </w:rPr>
        <w:t xml:space="preserve">еждению распространения новой </w:t>
      </w:r>
      <w:proofErr w:type="spellStart"/>
      <w:r w:rsidR="00293AE2" w:rsidRPr="00D16540">
        <w:rPr>
          <w:rFonts w:ascii="Times New Roman" w:hAnsi="Times New Roman" w:cs="Times New Roman"/>
          <w:sz w:val="28"/>
          <w:szCs w:val="28"/>
        </w:rPr>
        <w:t>коронавирусной</w:t>
      </w:r>
      <w:proofErr w:type="spellEnd"/>
      <w:r w:rsidR="00293AE2" w:rsidRPr="00D16540">
        <w:rPr>
          <w:rFonts w:ascii="Times New Roman" w:hAnsi="Times New Roman" w:cs="Times New Roman"/>
          <w:sz w:val="28"/>
          <w:szCs w:val="28"/>
        </w:rPr>
        <w:t xml:space="preserve"> инфекции</w:t>
      </w:r>
      <w:r w:rsidR="00A74513" w:rsidRPr="00D16540">
        <w:rPr>
          <w:rFonts w:ascii="Times New Roman" w:hAnsi="Times New Roman" w:cs="Times New Roman"/>
          <w:sz w:val="28"/>
          <w:szCs w:val="28"/>
        </w:rPr>
        <w:t xml:space="preserve"> обеспечена организация удаленных рабочих мест для более чем 30</w:t>
      </w:r>
      <w:r w:rsidR="00293AE2" w:rsidRPr="00D16540">
        <w:rPr>
          <w:rFonts w:ascii="Times New Roman" w:hAnsi="Times New Roman" w:cs="Times New Roman"/>
          <w:sz w:val="28"/>
          <w:szCs w:val="28"/>
        </w:rPr>
        <w:t> </w:t>
      </w:r>
      <w:r w:rsidR="00A74513" w:rsidRPr="00D16540">
        <w:rPr>
          <w:rFonts w:ascii="Times New Roman" w:hAnsi="Times New Roman" w:cs="Times New Roman"/>
          <w:sz w:val="28"/>
          <w:szCs w:val="28"/>
        </w:rPr>
        <w:t>% сотрудников органов Администрации города Ханты-Мансийска. В целях активного внедрения передовых цифровых тех</w:t>
      </w:r>
      <w:r w:rsidR="00293AE2" w:rsidRPr="00D16540">
        <w:rPr>
          <w:rFonts w:ascii="Times New Roman" w:hAnsi="Times New Roman" w:cs="Times New Roman"/>
          <w:sz w:val="28"/>
          <w:szCs w:val="28"/>
        </w:rPr>
        <w:t>нологий и платформенных решений</w:t>
      </w:r>
      <w:r w:rsidR="00A74513"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город </w:t>
      </w:r>
      <w:r w:rsidR="00A74513" w:rsidRPr="00D16540">
        <w:rPr>
          <w:rFonts w:ascii="Times New Roman" w:hAnsi="Times New Roman" w:cs="Times New Roman"/>
          <w:sz w:val="28"/>
          <w:szCs w:val="28"/>
        </w:rPr>
        <w:t xml:space="preserve">Ханты-Мансийск выступает пилотной площадкой в нескольких региональных цифровых проектах: </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создание единого окна цифровой обратной связи (включая обращения, жалобы, в том числе по государственным услугам, функциям, сервисам). Данное решение позволит обеспечить для жителей единую точку входа взаимодействия с органами власти и вовлечь в управление городом большее количество граждан;</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 xml:space="preserve">создание единой цифровой среды муниципальных </w:t>
      </w:r>
      <w:proofErr w:type="spellStart"/>
      <w:r w:rsidR="00293AE2" w:rsidRPr="00D16540">
        <w:rPr>
          <w:rFonts w:ascii="Times New Roman" w:hAnsi="Times New Roman"/>
          <w:sz w:val="28"/>
          <w:szCs w:val="28"/>
        </w:rPr>
        <w:t>и</w:t>
      </w:r>
      <w:r w:rsidRPr="00D16540">
        <w:rPr>
          <w:rFonts w:ascii="Times New Roman" w:hAnsi="Times New Roman"/>
          <w:sz w:val="28"/>
          <w:szCs w:val="28"/>
        </w:rPr>
        <w:t>нтернет-ресурсов</w:t>
      </w:r>
      <w:proofErr w:type="spellEnd"/>
      <w:r w:rsidRPr="00D16540">
        <w:rPr>
          <w:rFonts w:ascii="Times New Roman" w:hAnsi="Times New Roman"/>
          <w:sz w:val="28"/>
          <w:szCs w:val="28"/>
        </w:rPr>
        <w:t xml:space="preserve"> «</w:t>
      </w:r>
      <w:proofErr w:type="spellStart"/>
      <w:r w:rsidRPr="00D16540">
        <w:rPr>
          <w:rFonts w:ascii="Times New Roman" w:hAnsi="Times New Roman"/>
          <w:sz w:val="28"/>
          <w:szCs w:val="28"/>
        </w:rPr>
        <w:t>ГосВеб</w:t>
      </w:r>
      <w:proofErr w:type="spellEnd"/>
      <w:r w:rsidRPr="00D16540">
        <w:rPr>
          <w:rFonts w:ascii="Times New Roman" w:hAnsi="Times New Roman"/>
          <w:sz w:val="28"/>
          <w:szCs w:val="28"/>
        </w:rPr>
        <w:t xml:space="preserve">». Данный проект обеспечит доступ пользователям сети Интернет к информации, создаваемой органами местного самоуправления, образовательными организациями в модели «одно окно» посредством Единого портала </w:t>
      </w:r>
      <w:proofErr w:type="spellStart"/>
      <w:r w:rsidRPr="00D16540">
        <w:rPr>
          <w:rFonts w:ascii="Times New Roman" w:hAnsi="Times New Roman"/>
          <w:sz w:val="28"/>
          <w:szCs w:val="28"/>
        </w:rPr>
        <w:t>госуслуг</w:t>
      </w:r>
      <w:proofErr w:type="spellEnd"/>
      <w:r w:rsidRPr="00D16540">
        <w:rPr>
          <w:rFonts w:ascii="Times New Roman" w:hAnsi="Times New Roman"/>
          <w:sz w:val="28"/>
          <w:szCs w:val="28"/>
        </w:rPr>
        <w:t>;</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внедрение единой государственной информационной системы обеспечения градостроительной деятельности Ханты-Мансийского автономного округа – Югры;</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внедрение государственной информационной системы «Цифровая образовательная платформа Ханты-Мансийского автономного округа – Югры». В 2020 году все школы переведены на</w:t>
      </w:r>
      <w:r w:rsidR="00A301E4" w:rsidRPr="00D16540">
        <w:rPr>
          <w:rFonts w:ascii="Times New Roman" w:hAnsi="Times New Roman"/>
          <w:sz w:val="28"/>
          <w:szCs w:val="28"/>
        </w:rPr>
        <w:t xml:space="preserve"> эту платформу;</w:t>
      </w:r>
    </w:p>
    <w:p w:rsidR="00A74513" w:rsidRPr="00D16540" w:rsidRDefault="00A301E4"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з</w:t>
      </w:r>
      <w:r w:rsidR="00A74513" w:rsidRPr="00D16540">
        <w:rPr>
          <w:rFonts w:ascii="Times New Roman" w:hAnsi="Times New Roman"/>
          <w:sz w:val="28"/>
          <w:szCs w:val="28"/>
        </w:rPr>
        <w:t>апущен и активно набирает популярность сервис по автоматическому информированию граждан об актированных днях в образовательных учреждениях, который доступен в мобильные приложения «</w:t>
      </w:r>
      <w:proofErr w:type="spellStart"/>
      <w:r w:rsidR="00A74513" w:rsidRPr="00D16540">
        <w:rPr>
          <w:rFonts w:ascii="Times New Roman" w:hAnsi="Times New Roman"/>
          <w:sz w:val="28"/>
          <w:szCs w:val="28"/>
        </w:rPr>
        <w:t>Госуслуги</w:t>
      </w:r>
      <w:proofErr w:type="spellEnd"/>
      <w:r w:rsidR="00A74513" w:rsidRPr="00D16540">
        <w:rPr>
          <w:rFonts w:ascii="Times New Roman" w:hAnsi="Times New Roman"/>
          <w:sz w:val="28"/>
          <w:szCs w:val="28"/>
        </w:rPr>
        <w:t xml:space="preserve"> Югры»;</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lastRenderedPageBreak/>
        <w:t>внедрение автоматизированной информационной системы учета граждан, нуждающихся в получении государственной поддержки в жилищной сфере Ханты-Мансийского автономного округа – Югры.</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 xml:space="preserve">Между Правительством автономного округа, Минстроем России и Администрацией города Ханты-Мансийска заключено соглашение о реализации пилотного проекта по </w:t>
      </w:r>
      <w:proofErr w:type="spellStart"/>
      <w:r w:rsidRPr="00D16540">
        <w:rPr>
          <w:rFonts w:ascii="Times New Roman" w:hAnsi="Times New Roman" w:cs="Times New Roman"/>
          <w:sz w:val="28"/>
          <w:szCs w:val="28"/>
        </w:rPr>
        <w:t>цифровизации</w:t>
      </w:r>
      <w:proofErr w:type="spellEnd"/>
      <w:r w:rsidRPr="00D16540">
        <w:rPr>
          <w:rFonts w:ascii="Times New Roman" w:hAnsi="Times New Roman" w:cs="Times New Roman"/>
          <w:sz w:val="28"/>
          <w:szCs w:val="28"/>
        </w:rPr>
        <w:t xml:space="preserve"> городского хозяйства «Умный город», в рамках которого сформирован</w:t>
      </w:r>
      <w:r w:rsidR="00293AE2" w:rsidRPr="00D16540">
        <w:rPr>
          <w:rFonts w:ascii="Times New Roman" w:hAnsi="Times New Roman" w:cs="Times New Roman"/>
          <w:sz w:val="28"/>
          <w:szCs w:val="28"/>
        </w:rPr>
        <w:t>ы</w:t>
      </w:r>
      <w:r w:rsidRPr="00D16540">
        <w:rPr>
          <w:rFonts w:ascii="Times New Roman" w:hAnsi="Times New Roman" w:cs="Times New Roman"/>
          <w:sz w:val="28"/>
          <w:szCs w:val="28"/>
        </w:rPr>
        <w:t xml:space="preserve"> дорожная карта и детальный план по реализации пилотного проекта по </w:t>
      </w:r>
      <w:proofErr w:type="spellStart"/>
      <w:r w:rsidRPr="00D16540">
        <w:rPr>
          <w:rFonts w:ascii="Times New Roman" w:hAnsi="Times New Roman" w:cs="Times New Roman"/>
          <w:sz w:val="28"/>
          <w:szCs w:val="28"/>
        </w:rPr>
        <w:t>цифровизации</w:t>
      </w:r>
      <w:proofErr w:type="spellEnd"/>
      <w:r w:rsidRPr="00D16540">
        <w:rPr>
          <w:rFonts w:ascii="Times New Roman" w:hAnsi="Times New Roman" w:cs="Times New Roman"/>
          <w:sz w:val="28"/>
          <w:szCs w:val="28"/>
        </w:rPr>
        <w:t xml:space="preserve"> городского хозяйства города Ханты-Мансийска.</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Реализация дорожной карты осуществляется в установленные сроки, часть запланированных мероприятий уже выполнена:</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внедрена система моделирования аварийных ситуаций на инженерных сетях, которая позволяет оптимизировать существующую систему теплоснабжения, моделировать обеспечение тепловой энергией потребителей при аварийных ситуациях, при этом котельные установки работают в автоматическом режиме, без персонала, и имеют диспетчеризацию технологического процесса;</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разработана интерактивная карта с отображением сведений по проведению ремонтных работ на инженерных сетях, участках дорожной сети, изменению маршрутов транспортного сообщения и отключению предоставления коммунальных услуг;</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 xml:space="preserve">запущена интеллектуальная система управления освещением города Ханты-Мансийска, позволяющая освещать город в зависимости от времени суток и погодных условий, с функцией </w:t>
      </w:r>
      <w:proofErr w:type="spellStart"/>
      <w:r w:rsidRPr="00D16540">
        <w:rPr>
          <w:rFonts w:ascii="Times New Roman" w:hAnsi="Times New Roman"/>
          <w:sz w:val="28"/>
          <w:szCs w:val="28"/>
        </w:rPr>
        <w:t>диммирования</w:t>
      </w:r>
      <w:proofErr w:type="spellEnd"/>
      <w:r w:rsidRPr="00D16540">
        <w:rPr>
          <w:rFonts w:ascii="Times New Roman" w:hAnsi="Times New Roman"/>
          <w:sz w:val="28"/>
          <w:szCs w:val="28"/>
        </w:rPr>
        <w:t xml:space="preserve"> светового потока;</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 xml:space="preserve">проведена автоматизация и диспетчеризация технологических процессов добычи, очистки и транспортировки воды </w:t>
      </w:r>
      <w:r w:rsidR="00327290" w:rsidRPr="00D16540">
        <w:rPr>
          <w:rFonts w:ascii="Times New Roman" w:hAnsi="Times New Roman"/>
          <w:sz w:val="28"/>
          <w:szCs w:val="28"/>
        </w:rPr>
        <w:t>до потребителя и от потребителя;</w:t>
      </w:r>
    </w:p>
    <w:p w:rsidR="00A74513" w:rsidRPr="00D16540" w:rsidRDefault="00327290" w:rsidP="00327290">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в</w:t>
      </w:r>
      <w:r w:rsidR="00A74513" w:rsidRPr="00D16540">
        <w:rPr>
          <w:rFonts w:ascii="Times New Roman" w:hAnsi="Times New Roman"/>
          <w:sz w:val="28"/>
          <w:szCs w:val="28"/>
        </w:rPr>
        <w:t xml:space="preserve">недрена система дистанционного </w:t>
      </w:r>
      <w:r w:rsidR="00293AE2" w:rsidRPr="00D16540">
        <w:rPr>
          <w:rFonts w:ascii="Times New Roman" w:hAnsi="Times New Roman"/>
          <w:sz w:val="28"/>
          <w:szCs w:val="28"/>
        </w:rPr>
        <w:t>контроля качества питьевой воды</w:t>
      </w:r>
      <w:r w:rsidR="00A74513" w:rsidRPr="00D16540">
        <w:rPr>
          <w:rFonts w:ascii="Times New Roman" w:hAnsi="Times New Roman"/>
          <w:sz w:val="28"/>
          <w:szCs w:val="28"/>
        </w:rPr>
        <w:t xml:space="preserve"> по двум показателям (железо и марганец);</w:t>
      </w:r>
    </w:p>
    <w:p w:rsidR="00A74513" w:rsidRPr="00D16540" w:rsidRDefault="00A74513" w:rsidP="00327290">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100</w:t>
      </w:r>
      <w:r w:rsidR="00293AE2" w:rsidRPr="00D16540">
        <w:rPr>
          <w:rFonts w:ascii="Times New Roman" w:hAnsi="Times New Roman"/>
          <w:sz w:val="28"/>
          <w:szCs w:val="28"/>
        </w:rPr>
        <w:t> </w:t>
      </w:r>
      <w:r w:rsidRPr="00D16540">
        <w:rPr>
          <w:rFonts w:ascii="Times New Roman" w:hAnsi="Times New Roman"/>
          <w:sz w:val="28"/>
          <w:szCs w:val="28"/>
        </w:rPr>
        <w:t>% специализированного транспорта коммунальной и дорожной инфраструктуры оснащено системой ГЛОНАСС, включая вывоз ТКО, снежных масс и аварийной техники на сетях жизнеобеспечения;</w:t>
      </w:r>
    </w:p>
    <w:p w:rsidR="00A74513" w:rsidRPr="00D16540" w:rsidRDefault="00A74513" w:rsidP="00327290">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все газовые котельные города и индивидуальные тепловые пункты работают в автоматическом режиме, без постоянного присутствия обслуживающего пе</w:t>
      </w:r>
      <w:r w:rsidR="00293AE2" w:rsidRPr="00D16540">
        <w:rPr>
          <w:rFonts w:ascii="Times New Roman" w:hAnsi="Times New Roman"/>
          <w:sz w:val="28"/>
          <w:szCs w:val="28"/>
        </w:rPr>
        <w:t xml:space="preserve">рсонала по </w:t>
      </w:r>
      <w:proofErr w:type="spellStart"/>
      <w:r w:rsidR="00293AE2" w:rsidRPr="00D16540">
        <w:rPr>
          <w:rFonts w:ascii="Times New Roman" w:hAnsi="Times New Roman"/>
          <w:sz w:val="28"/>
          <w:szCs w:val="28"/>
        </w:rPr>
        <w:t>погодо</w:t>
      </w:r>
      <w:r w:rsidRPr="00D16540">
        <w:rPr>
          <w:rFonts w:ascii="Times New Roman" w:hAnsi="Times New Roman"/>
          <w:sz w:val="28"/>
          <w:szCs w:val="28"/>
        </w:rPr>
        <w:t>зависимому</w:t>
      </w:r>
      <w:proofErr w:type="spellEnd"/>
      <w:r w:rsidRPr="00D16540">
        <w:rPr>
          <w:rFonts w:ascii="Times New Roman" w:hAnsi="Times New Roman"/>
          <w:sz w:val="28"/>
          <w:szCs w:val="28"/>
        </w:rPr>
        <w:t xml:space="preserve"> графику;</w:t>
      </w:r>
    </w:p>
    <w:p w:rsidR="00A74513" w:rsidRPr="00D16540" w:rsidRDefault="00A74513" w:rsidP="00327290">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35 многоквартирных домов оборудованы автоматизированной системой контроля и учета энергетических ресурсов (электрическая и тепловая энергия, холодное и горячее водоснабжение).</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lastRenderedPageBreak/>
        <w:t>Вовлечение граждан в решение вопросов городского развития «Активный горожанин» реализуется с помощью региональной площадки «Открытый регион», а также сервиса «Улучшим наш город», который выведен в мобильном приложении «</w:t>
      </w:r>
      <w:proofErr w:type="spellStart"/>
      <w:r w:rsidRPr="00D16540">
        <w:rPr>
          <w:rFonts w:ascii="Times New Roman" w:hAnsi="Times New Roman" w:cs="Times New Roman"/>
          <w:sz w:val="28"/>
          <w:szCs w:val="28"/>
        </w:rPr>
        <w:t>Госуслуги</w:t>
      </w:r>
      <w:proofErr w:type="spellEnd"/>
      <w:r w:rsidRPr="00D16540">
        <w:rPr>
          <w:rFonts w:ascii="Times New Roman" w:hAnsi="Times New Roman" w:cs="Times New Roman"/>
          <w:sz w:val="28"/>
          <w:szCs w:val="28"/>
        </w:rPr>
        <w:t xml:space="preserve"> Югры».</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В рамках реализации мероприятия «Цифровой двойник города» город Ханты-Мансийск подключен к государственной информационной системе обеспечения градостроительной деятельности, в систему внесено более 3</w:t>
      </w:r>
      <w:r w:rsidR="00293AE2" w:rsidRPr="00D16540">
        <w:rPr>
          <w:rFonts w:ascii="Times New Roman" w:hAnsi="Times New Roman" w:cs="Times New Roman"/>
          <w:sz w:val="28"/>
          <w:szCs w:val="28"/>
        </w:rPr>
        <w:t> </w:t>
      </w:r>
      <w:r w:rsidRPr="00D16540">
        <w:rPr>
          <w:rFonts w:ascii="Times New Roman" w:hAnsi="Times New Roman" w:cs="Times New Roman"/>
          <w:sz w:val="28"/>
          <w:szCs w:val="28"/>
        </w:rPr>
        <w:t>000 различных докумен</w:t>
      </w:r>
      <w:r w:rsidR="00327290" w:rsidRPr="00D16540">
        <w:rPr>
          <w:rFonts w:ascii="Times New Roman" w:hAnsi="Times New Roman" w:cs="Times New Roman"/>
          <w:sz w:val="28"/>
          <w:szCs w:val="28"/>
        </w:rPr>
        <w:t>тов</w:t>
      </w:r>
      <w:r w:rsidRPr="00D16540">
        <w:rPr>
          <w:rFonts w:ascii="Times New Roman" w:hAnsi="Times New Roman" w:cs="Times New Roman"/>
          <w:sz w:val="28"/>
          <w:szCs w:val="28"/>
        </w:rPr>
        <w:t>.</w:t>
      </w:r>
      <w:r w:rsidR="00327290" w:rsidRPr="00D16540">
        <w:rPr>
          <w:rFonts w:ascii="Times New Roman" w:hAnsi="Times New Roman" w:cs="Times New Roman"/>
          <w:sz w:val="28"/>
          <w:szCs w:val="28"/>
        </w:rPr>
        <w:t xml:space="preserve"> </w:t>
      </w:r>
      <w:r w:rsidR="00293AE2" w:rsidRPr="00D16540">
        <w:rPr>
          <w:rFonts w:ascii="Times New Roman" w:hAnsi="Times New Roman" w:cs="Times New Roman"/>
          <w:sz w:val="28"/>
          <w:szCs w:val="28"/>
        </w:rPr>
        <w:t>Создана 3D-</w:t>
      </w:r>
      <w:r w:rsidRPr="00D16540">
        <w:rPr>
          <w:rFonts w:ascii="Times New Roman" w:hAnsi="Times New Roman" w:cs="Times New Roman"/>
          <w:sz w:val="28"/>
          <w:szCs w:val="28"/>
        </w:rPr>
        <w:t>модель города и инженерных сетей в целях оперативного принятия управленческих решений в сфере градостроительства.</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В рамках реализации пилотного проекта «Безопасный город» в городе установлено: 176 камер наружного видеонаблюдения, автоматические датчики химического мониторинга состояния загрязнения воздуха в количестве двух единиц, метеостанция</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3 штуки, два датчика уровня воды.</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Для комфортного ожидания общественного транспорта установлены четыре теплых «</w:t>
      </w:r>
      <w:r w:rsidR="00293AE2" w:rsidRPr="00D16540">
        <w:rPr>
          <w:rFonts w:ascii="Times New Roman" w:hAnsi="Times New Roman" w:cs="Times New Roman"/>
          <w:sz w:val="28"/>
          <w:szCs w:val="28"/>
        </w:rPr>
        <w:t>у</w:t>
      </w:r>
      <w:r w:rsidRPr="00D16540">
        <w:rPr>
          <w:rFonts w:ascii="Times New Roman" w:hAnsi="Times New Roman" w:cs="Times New Roman"/>
          <w:sz w:val="28"/>
          <w:szCs w:val="28"/>
        </w:rPr>
        <w:t>мных</w:t>
      </w:r>
      <w:r w:rsidR="00293AE2" w:rsidRPr="00D16540">
        <w:rPr>
          <w:rFonts w:ascii="Times New Roman" w:hAnsi="Times New Roman" w:cs="Times New Roman"/>
          <w:sz w:val="28"/>
          <w:szCs w:val="28"/>
        </w:rPr>
        <w:t xml:space="preserve"> остановки»</w:t>
      </w:r>
      <w:r w:rsidRPr="00D16540">
        <w:rPr>
          <w:rFonts w:ascii="Times New Roman" w:hAnsi="Times New Roman" w:cs="Times New Roman"/>
          <w:sz w:val="28"/>
          <w:szCs w:val="28"/>
        </w:rPr>
        <w:t xml:space="preserve">. </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Павильоны оборудованы светодиодным экраном для демонс</w:t>
      </w:r>
      <w:r w:rsidR="00293AE2" w:rsidRPr="00D16540">
        <w:rPr>
          <w:rFonts w:ascii="Times New Roman" w:hAnsi="Times New Roman" w:cs="Times New Roman"/>
          <w:sz w:val="28"/>
          <w:szCs w:val="28"/>
        </w:rPr>
        <w:t>трации рекламного контента, USB-</w:t>
      </w:r>
      <w:r w:rsidRPr="00D16540">
        <w:rPr>
          <w:rFonts w:ascii="Times New Roman" w:hAnsi="Times New Roman" w:cs="Times New Roman"/>
          <w:sz w:val="28"/>
          <w:szCs w:val="28"/>
        </w:rPr>
        <w:t xml:space="preserve">панелью для подзарядки мобильных устройств, публичного доступа в сеть Интернет через </w:t>
      </w:r>
      <w:proofErr w:type="spellStart"/>
      <w:r w:rsidRPr="00D16540">
        <w:rPr>
          <w:rFonts w:ascii="Times New Roman" w:hAnsi="Times New Roman" w:cs="Times New Roman"/>
          <w:sz w:val="28"/>
          <w:szCs w:val="28"/>
        </w:rPr>
        <w:t>Wi-Fi</w:t>
      </w:r>
      <w:proofErr w:type="spellEnd"/>
      <w:r w:rsidRPr="00D16540">
        <w:rPr>
          <w:rFonts w:ascii="Times New Roman" w:hAnsi="Times New Roman" w:cs="Times New Roman"/>
          <w:sz w:val="28"/>
          <w:szCs w:val="28"/>
        </w:rPr>
        <w:t xml:space="preserve">, интерактивным </w:t>
      </w:r>
      <w:proofErr w:type="spellStart"/>
      <w:r w:rsidRPr="00D16540">
        <w:rPr>
          <w:rFonts w:ascii="Times New Roman" w:hAnsi="Times New Roman" w:cs="Times New Roman"/>
          <w:sz w:val="28"/>
          <w:szCs w:val="28"/>
        </w:rPr>
        <w:t>вандалозащищенным</w:t>
      </w:r>
      <w:proofErr w:type="spellEnd"/>
      <w:r w:rsidRPr="00D16540">
        <w:rPr>
          <w:rFonts w:ascii="Times New Roman" w:hAnsi="Times New Roman" w:cs="Times New Roman"/>
          <w:sz w:val="28"/>
          <w:szCs w:val="28"/>
        </w:rPr>
        <w:t xml:space="preserve"> информационным табло, отображающим информацию о движении общественного транспорта и туристические сервисы, встроенным инфракрасным отоплением в потолке, цифровыми видеокамерами высокого разрешения.</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 2020 году совместно с компанией «</w:t>
      </w:r>
      <w:proofErr w:type="spellStart"/>
      <w:r w:rsidRPr="00D16540">
        <w:rPr>
          <w:rFonts w:ascii="Times New Roman" w:hAnsi="Times New Roman" w:cs="Times New Roman"/>
          <w:sz w:val="28"/>
          <w:szCs w:val="28"/>
        </w:rPr>
        <w:t>Рус</w:t>
      </w:r>
      <w:r w:rsidR="00293AE2" w:rsidRPr="00D16540">
        <w:rPr>
          <w:rFonts w:ascii="Times New Roman" w:hAnsi="Times New Roman" w:cs="Times New Roman"/>
          <w:sz w:val="28"/>
          <w:szCs w:val="28"/>
        </w:rPr>
        <w:t>атом</w:t>
      </w:r>
      <w:proofErr w:type="spellEnd"/>
      <w:r w:rsidR="00293AE2" w:rsidRPr="00D16540">
        <w:rPr>
          <w:rFonts w:ascii="Times New Roman" w:hAnsi="Times New Roman" w:cs="Times New Roman"/>
          <w:sz w:val="28"/>
          <w:szCs w:val="28"/>
        </w:rPr>
        <w:t>. Инфраструктурные решения»</w:t>
      </w:r>
      <w:r w:rsidRPr="00D16540">
        <w:rPr>
          <w:rFonts w:ascii="Times New Roman" w:hAnsi="Times New Roman" w:cs="Times New Roman"/>
          <w:sz w:val="28"/>
          <w:szCs w:val="28"/>
        </w:rPr>
        <w:t xml:space="preserve"> разработаны типовые проектные решения на комплексное приспособление квартир для лиц с ограниченными возможностями здоровья (нарушениями опорно-двигательных функций, слуха и зрения). Типовые проекты квартир предусматривают созд</w:t>
      </w:r>
      <w:r w:rsidR="00293AE2" w:rsidRPr="00D16540">
        <w:rPr>
          <w:rFonts w:ascii="Times New Roman" w:hAnsi="Times New Roman" w:cs="Times New Roman"/>
          <w:sz w:val="28"/>
          <w:szCs w:val="28"/>
        </w:rPr>
        <w:t>ание условий, благодаря которым</w:t>
      </w:r>
      <w:r w:rsidRPr="00D16540">
        <w:rPr>
          <w:rFonts w:ascii="Times New Roman" w:hAnsi="Times New Roman" w:cs="Times New Roman"/>
          <w:sz w:val="28"/>
          <w:szCs w:val="28"/>
        </w:rPr>
        <w:t xml:space="preserve"> человек с ограниченными возможностями здоровья сможет быть максимал</w:t>
      </w:r>
      <w:r w:rsidR="00293AE2" w:rsidRPr="00D16540">
        <w:rPr>
          <w:rFonts w:ascii="Times New Roman" w:hAnsi="Times New Roman" w:cs="Times New Roman"/>
          <w:sz w:val="28"/>
          <w:szCs w:val="28"/>
        </w:rPr>
        <w:t>ьно самостоятельным (в 2020</w:t>
      </w:r>
      <w:r w:rsidRPr="00D16540">
        <w:rPr>
          <w:rFonts w:ascii="Times New Roman" w:hAnsi="Times New Roman" w:cs="Times New Roman"/>
          <w:sz w:val="28"/>
          <w:szCs w:val="28"/>
        </w:rPr>
        <w:t xml:space="preserve"> году оборудована вторая «умная квартира»</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для женщины с нарушением слуха).</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Ханты-Мансийск стал первым из муниципалитетов Югры, который внедрил практику оборудования «умной квартиры» для людей с ограниченными возможностями здоровья. В 2020 году проект стал победителем регионального этапа всероссийского конкурса «Лучшая муниципальная практика» и занял 3 место в конкурсе проектов региональной и муниципальной информатизации «ПРОФ-IT».</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 целях информирования жителей о происходящих</w:t>
      </w:r>
      <w:r w:rsidR="00293AE2" w:rsidRPr="00D16540">
        <w:rPr>
          <w:rFonts w:ascii="Times New Roman" w:hAnsi="Times New Roman" w:cs="Times New Roman"/>
          <w:sz w:val="28"/>
          <w:szCs w:val="28"/>
        </w:rPr>
        <w:t xml:space="preserve"> событиях, в том числе в онлайн-</w:t>
      </w:r>
      <w:r w:rsidRPr="00D16540">
        <w:rPr>
          <w:rFonts w:ascii="Times New Roman" w:hAnsi="Times New Roman" w:cs="Times New Roman"/>
          <w:sz w:val="28"/>
          <w:szCs w:val="28"/>
        </w:rPr>
        <w:t>формате, на улицах города создана комплексная система аудиовизуальной трансляции, состоящая из четырех больших свет</w:t>
      </w:r>
      <w:r w:rsidR="00293AE2" w:rsidRPr="00D16540">
        <w:rPr>
          <w:rFonts w:ascii="Times New Roman" w:hAnsi="Times New Roman" w:cs="Times New Roman"/>
          <w:sz w:val="28"/>
          <w:szCs w:val="28"/>
        </w:rPr>
        <w:t>одиодных экранов размером 35 м</w:t>
      </w:r>
      <w:r w:rsidR="00293AE2" w:rsidRPr="00D16540">
        <w:rPr>
          <w:rFonts w:ascii="Times New Roman" w:hAnsi="Times New Roman" w:cs="Times New Roman"/>
          <w:sz w:val="28"/>
          <w:szCs w:val="28"/>
          <w:vertAlign w:val="superscript"/>
        </w:rPr>
        <w:t>2</w:t>
      </w:r>
      <w:r w:rsidRPr="00D16540">
        <w:rPr>
          <w:rFonts w:ascii="Times New Roman" w:hAnsi="Times New Roman" w:cs="Times New Roman"/>
          <w:sz w:val="28"/>
          <w:szCs w:val="28"/>
        </w:rPr>
        <w:t xml:space="preserve"> каждый, </w:t>
      </w:r>
      <w:proofErr w:type="spellStart"/>
      <w:r w:rsidRPr="00D16540">
        <w:rPr>
          <w:rFonts w:ascii="Times New Roman" w:hAnsi="Times New Roman" w:cs="Times New Roman"/>
          <w:sz w:val="28"/>
          <w:szCs w:val="28"/>
        </w:rPr>
        <w:t>медиафасада</w:t>
      </w:r>
      <w:proofErr w:type="spellEnd"/>
      <w:r w:rsidRPr="00D16540">
        <w:rPr>
          <w:rFonts w:ascii="Times New Roman" w:hAnsi="Times New Roman" w:cs="Times New Roman"/>
          <w:sz w:val="28"/>
          <w:szCs w:val="28"/>
        </w:rPr>
        <w:t xml:space="preserve"> на административном здании МО </w:t>
      </w:r>
      <w:r w:rsidRPr="00D16540">
        <w:rPr>
          <w:rFonts w:ascii="Times New Roman" w:hAnsi="Times New Roman" w:cs="Times New Roman"/>
          <w:sz w:val="28"/>
          <w:szCs w:val="28"/>
        </w:rPr>
        <w:lastRenderedPageBreak/>
        <w:t>МВД России «Ханты-Манс</w:t>
      </w:r>
      <w:r w:rsidR="00293AE2" w:rsidRPr="00D16540">
        <w:rPr>
          <w:rFonts w:ascii="Times New Roman" w:hAnsi="Times New Roman" w:cs="Times New Roman"/>
          <w:sz w:val="28"/>
          <w:szCs w:val="28"/>
        </w:rPr>
        <w:t xml:space="preserve">ийский» размером более 165 </w:t>
      </w:r>
      <w:r w:rsidRPr="00D16540">
        <w:rPr>
          <w:rFonts w:ascii="Times New Roman" w:hAnsi="Times New Roman" w:cs="Times New Roman"/>
          <w:sz w:val="28"/>
          <w:szCs w:val="28"/>
        </w:rPr>
        <w:t>м</w:t>
      </w:r>
      <w:r w:rsidR="00293AE2" w:rsidRPr="00D16540">
        <w:rPr>
          <w:rFonts w:ascii="Times New Roman" w:hAnsi="Times New Roman" w:cs="Times New Roman"/>
          <w:sz w:val="28"/>
          <w:szCs w:val="28"/>
          <w:vertAlign w:val="superscript"/>
        </w:rPr>
        <w:t>2</w:t>
      </w:r>
      <w:r w:rsidRPr="00D16540">
        <w:rPr>
          <w:rFonts w:ascii="Times New Roman" w:hAnsi="Times New Roman" w:cs="Times New Roman"/>
          <w:sz w:val="28"/>
          <w:szCs w:val="28"/>
        </w:rPr>
        <w:t>, который является самым большим в Югре, а также система озвучивания по улице</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Мира.</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 xml:space="preserve">Управлением определены основные направления деятельности в сфере предоставления услуг и </w:t>
      </w:r>
      <w:proofErr w:type="spellStart"/>
      <w:r w:rsidRPr="00D16540">
        <w:rPr>
          <w:rFonts w:ascii="Times New Roman" w:hAnsi="Times New Roman" w:cs="Times New Roman"/>
          <w:sz w:val="28"/>
          <w:szCs w:val="28"/>
        </w:rPr>
        <w:t>цифровизации</w:t>
      </w:r>
      <w:proofErr w:type="spellEnd"/>
      <w:r w:rsidRPr="00D16540">
        <w:rPr>
          <w:rFonts w:ascii="Times New Roman" w:hAnsi="Times New Roman" w:cs="Times New Roman"/>
          <w:sz w:val="28"/>
          <w:szCs w:val="28"/>
        </w:rPr>
        <w:t xml:space="preserve"> на 2021 год, среди которых:</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совершенствование нормативного правового регулирования</w:t>
      </w:r>
      <w:r w:rsidR="00A301E4" w:rsidRPr="00D16540">
        <w:rPr>
          <w:rFonts w:ascii="Times New Roman" w:hAnsi="Times New Roman"/>
          <w:sz w:val="28"/>
          <w:szCs w:val="28"/>
        </w:rPr>
        <w:t xml:space="preserve"> </w:t>
      </w:r>
      <w:r w:rsidRPr="00D16540">
        <w:rPr>
          <w:rFonts w:ascii="Times New Roman" w:hAnsi="Times New Roman"/>
          <w:sz w:val="28"/>
          <w:szCs w:val="28"/>
        </w:rPr>
        <w:t xml:space="preserve">предоставления муниципальных услуг, в том числе </w:t>
      </w:r>
      <w:r w:rsidR="00293AE2" w:rsidRPr="00D16540">
        <w:rPr>
          <w:rFonts w:ascii="Times New Roman" w:hAnsi="Times New Roman"/>
          <w:sz w:val="28"/>
          <w:szCs w:val="28"/>
        </w:rPr>
        <w:t xml:space="preserve">с </w:t>
      </w:r>
      <w:r w:rsidRPr="00D16540">
        <w:rPr>
          <w:rFonts w:ascii="Times New Roman" w:hAnsi="Times New Roman"/>
          <w:sz w:val="28"/>
          <w:szCs w:val="28"/>
        </w:rPr>
        <w:t>учетом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w:t>
      </w:r>
      <w:r w:rsidR="00293AE2" w:rsidRPr="00D16540">
        <w:rPr>
          <w:rFonts w:ascii="Times New Roman" w:hAnsi="Times New Roman"/>
          <w:sz w:val="28"/>
          <w:szCs w:val="28"/>
        </w:rPr>
        <w:t> </w:t>
      </w:r>
      <w:r w:rsidRPr="00D16540">
        <w:rPr>
          <w:rFonts w:ascii="Times New Roman" w:hAnsi="Times New Roman"/>
          <w:sz w:val="28"/>
          <w:szCs w:val="28"/>
        </w:rPr>
        <w:t>236;</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увеличение количества услуг, полученных в электронном виде;</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попул</w:t>
      </w:r>
      <w:r w:rsidR="00293AE2" w:rsidRPr="00D16540">
        <w:rPr>
          <w:rFonts w:ascii="Times New Roman" w:hAnsi="Times New Roman"/>
          <w:sz w:val="28"/>
          <w:szCs w:val="28"/>
        </w:rPr>
        <w:t>яризация</w:t>
      </w:r>
      <w:r w:rsidRPr="00D16540">
        <w:rPr>
          <w:rFonts w:ascii="Times New Roman" w:hAnsi="Times New Roman"/>
          <w:sz w:val="28"/>
          <w:szCs w:val="28"/>
        </w:rPr>
        <w:t xml:space="preserve"> получения услуг в электронной форме и через МФЦ;</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продолжить обучение основам компьютерной грамотности жителей города Ханты-Мансийска по программе «Электронный гражданин», при наличии условий, позволяющих проведение данных мероприятий;</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продолжить повышение цифровых к</w:t>
      </w:r>
      <w:r w:rsidR="00293AE2" w:rsidRPr="00D16540">
        <w:rPr>
          <w:rFonts w:ascii="Times New Roman" w:hAnsi="Times New Roman"/>
          <w:sz w:val="28"/>
          <w:szCs w:val="28"/>
        </w:rPr>
        <w:t>омпетенций сотрудников органов А</w:t>
      </w:r>
      <w:r w:rsidRPr="00D16540">
        <w:rPr>
          <w:rFonts w:ascii="Times New Roman" w:hAnsi="Times New Roman"/>
          <w:sz w:val="28"/>
          <w:szCs w:val="28"/>
        </w:rPr>
        <w:t>дминистрации города Ханты-Мансийска и подведомственных учреждений;</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 xml:space="preserve">продолжить развитие и модернизацию </w:t>
      </w:r>
      <w:r w:rsidR="00293AE2" w:rsidRPr="00D16540">
        <w:rPr>
          <w:rFonts w:ascii="Times New Roman" w:hAnsi="Times New Roman"/>
          <w:color w:val="000000"/>
          <w:sz w:val="28"/>
          <w:szCs w:val="28"/>
        </w:rPr>
        <w:t>о</w:t>
      </w:r>
      <w:r w:rsidR="00183308" w:rsidRPr="00D16540">
        <w:rPr>
          <w:rFonts w:ascii="Times New Roman" w:hAnsi="Times New Roman"/>
          <w:color w:val="000000"/>
          <w:sz w:val="28"/>
          <w:szCs w:val="28"/>
        </w:rPr>
        <w:t>фициального информационного портала органов местного самоуправления города Ханты-Мансийска</w:t>
      </w:r>
      <w:r w:rsidRPr="00D16540">
        <w:rPr>
          <w:rFonts w:ascii="Times New Roman" w:hAnsi="Times New Roman"/>
          <w:sz w:val="28"/>
          <w:szCs w:val="28"/>
        </w:rPr>
        <w:t xml:space="preserve"> и цифровых сервисов;</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продолжить реализацию мероприятий п</w:t>
      </w:r>
      <w:r w:rsidR="00293AE2" w:rsidRPr="00D16540">
        <w:rPr>
          <w:rFonts w:ascii="Times New Roman" w:hAnsi="Times New Roman"/>
          <w:sz w:val="28"/>
          <w:szCs w:val="28"/>
        </w:rPr>
        <w:t>о технической защите информации</w:t>
      </w:r>
      <w:r w:rsidRPr="00D16540">
        <w:rPr>
          <w:rFonts w:ascii="Times New Roman" w:hAnsi="Times New Roman"/>
          <w:sz w:val="28"/>
          <w:szCs w:val="28"/>
        </w:rPr>
        <w:t xml:space="preserve"> как в органах Администрации города Ханты-Мансийска, так и в подведомственных учреждениях;</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продолжить работу по переводу существующих бухгалтерских и кадровых информационных систем Администрации города Ханты-Мансийска на централизованное облачное решение;</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 xml:space="preserve">продолжить реализацию проектов «Умный город», в том числе проекта </w:t>
      </w:r>
      <w:proofErr w:type="spellStart"/>
      <w:r w:rsidRPr="00D16540">
        <w:rPr>
          <w:rFonts w:ascii="Times New Roman" w:hAnsi="Times New Roman"/>
          <w:sz w:val="28"/>
          <w:szCs w:val="28"/>
        </w:rPr>
        <w:t>Lean</w:t>
      </w:r>
      <w:proofErr w:type="spellEnd"/>
      <w:r w:rsidRPr="00D16540">
        <w:rPr>
          <w:rFonts w:ascii="Times New Roman" w:hAnsi="Times New Roman"/>
          <w:sz w:val="28"/>
          <w:szCs w:val="28"/>
        </w:rPr>
        <w:t xml:space="preserve"> </w:t>
      </w:r>
      <w:proofErr w:type="spellStart"/>
      <w:r w:rsidRPr="00D16540">
        <w:rPr>
          <w:rFonts w:ascii="Times New Roman" w:hAnsi="Times New Roman"/>
          <w:sz w:val="28"/>
          <w:szCs w:val="28"/>
        </w:rPr>
        <w:t>Smart</w:t>
      </w:r>
      <w:proofErr w:type="spellEnd"/>
      <w:r w:rsidRPr="00D16540">
        <w:rPr>
          <w:rFonts w:ascii="Times New Roman" w:hAnsi="Times New Roman"/>
          <w:sz w:val="28"/>
          <w:szCs w:val="28"/>
        </w:rPr>
        <w:t xml:space="preserve"> </w:t>
      </w:r>
      <w:proofErr w:type="spellStart"/>
      <w:r w:rsidRPr="00D16540">
        <w:rPr>
          <w:rFonts w:ascii="Times New Roman" w:hAnsi="Times New Roman"/>
          <w:sz w:val="28"/>
          <w:szCs w:val="28"/>
        </w:rPr>
        <w:t>City</w:t>
      </w:r>
      <w:proofErr w:type="spellEnd"/>
      <w:r w:rsidRPr="00D16540">
        <w:rPr>
          <w:rFonts w:ascii="Times New Roman" w:hAnsi="Times New Roman"/>
          <w:sz w:val="28"/>
          <w:szCs w:val="28"/>
        </w:rPr>
        <w:t>. Предполагается, что данный проект обеспечит повышение показателей эффективности деятельности органов Администрации г</w:t>
      </w:r>
      <w:r w:rsidR="00293AE2" w:rsidRPr="00D16540">
        <w:rPr>
          <w:rFonts w:ascii="Times New Roman" w:hAnsi="Times New Roman"/>
          <w:sz w:val="28"/>
          <w:szCs w:val="28"/>
        </w:rPr>
        <w:t>орода Ханты-Мансийска, а именно</w:t>
      </w:r>
      <w:r w:rsidRPr="00D16540">
        <w:rPr>
          <w:rFonts w:ascii="Times New Roman" w:hAnsi="Times New Roman"/>
          <w:sz w:val="28"/>
          <w:szCs w:val="28"/>
        </w:rPr>
        <w:t xml:space="preserve"> сократит временные затраты выполнения процессов, связанных с оказанием муниципальных услуг, повысит уровень удовлетворённости граждан муниципальными услугами;</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продолжить развитие комплексной системы «Туристическая платформа», позволяющей проводить комплексное информирование в интерактивной форме жителей и гостей города Ханты-Мансийска о туристических и культурных достопримечательностях города с возможностью обеспечения навигации между ключевыми объектами, а также комплексного сопровождения пребывания российских и иностранных туристов в городе.</w:t>
      </w:r>
    </w:p>
    <w:p w:rsidR="00C54D1A" w:rsidRPr="00D16540" w:rsidRDefault="003E1013" w:rsidP="003E1013">
      <w:pPr>
        <w:autoSpaceDE w:val="0"/>
        <w:autoSpaceDN w:val="0"/>
        <w:adjustRightInd w:val="0"/>
        <w:spacing w:after="0" w:line="240"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 </w:t>
      </w:r>
    </w:p>
    <w:p w:rsidR="00D57424" w:rsidRPr="00D16540" w:rsidRDefault="006E5EEA" w:rsidP="00EB72FE">
      <w:pPr>
        <w:pStyle w:val="3"/>
        <w:spacing w:before="0" w:line="276" w:lineRule="auto"/>
        <w:ind w:firstLine="709"/>
        <w:rPr>
          <w:rFonts w:eastAsia="Times New Roman" w:cs="Times New Roman"/>
          <w:szCs w:val="28"/>
        </w:rPr>
      </w:pPr>
      <w:bookmarkStart w:id="262" w:name="_Toc533760055"/>
      <w:bookmarkStart w:id="263" w:name="_Toc535576554"/>
      <w:bookmarkStart w:id="264" w:name="_Toc29543626"/>
      <w:bookmarkStart w:id="265" w:name="_Toc64487253"/>
      <w:r w:rsidRPr="00D16540">
        <w:rPr>
          <w:rFonts w:eastAsia="Times New Roman" w:cs="Times New Roman"/>
          <w:szCs w:val="28"/>
        </w:rPr>
        <w:lastRenderedPageBreak/>
        <w:t>21.</w:t>
      </w:r>
      <w:r w:rsidR="001E516D" w:rsidRPr="00D16540">
        <w:rPr>
          <w:rFonts w:eastAsia="Times New Roman" w:cs="Times New Roman"/>
          <w:szCs w:val="28"/>
        </w:rPr>
        <w:t>5</w:t>
      </w:r>
      <w:r w:rsidR="000B2290" w:rsidRPr="00D16540">
        <w:rPr>
          <w:rFonts w:eastAsia="Times New Roman" w:cs="Times New Roman"/>
          <w:szCs w:val="28"/>
        </w:rPr>
        <w:t>.</w:t>
      </w:r>
      <w:r w:rsidR="00D57424" w:rsidRPr="00D16540">
        <w:rPr>
          <w:rFonts w:eastAsia="Times New Roman" w:cs="Times New Roman"/>
          <w:szCs w:val="28"/>
        </w:rPr>
        <w:t xml:space="preserve"> Взаимодействие с общественностью, средства массовой</w:t>
      </w:r>
      <w:r w:rsidR="00A06C6D" w:rsidRPr="00D16540">
        <w:rPr>
          <w:rFonts w:eastAsia="Times New Roman" w:cs="Times New Roman"/>
          <w:szCs w:val="28"/>
        </w:rPr>
        <w:t xml:space="preserve"> </w:t>
      </w:r>
      <w:r w:rsidR="00D57424" w:rsidRPr="00D16540">
        <w:rPr>
          <w:rFonts w:eastAsia="Times New Roman" w:cs="Times New Roman"/>
          <w:szCs w:val="28"/>
        </w:rPr>
        <w:t>информации</w:t>
      </w:r>
      <w:bookmarkEnd w:id="262"/>
      <w:bookmarkEnd w:id="263"/>
      <w:bookmarkEnd w:id="264"/>
      <w:bookmarkEnd w:id="265"/>
    </w:p>
    <w:p w:rsidR="00D57424" w:rsidRPr="00D16540" w:rsidRDefault="00D57424" w:rsidP="00EB72FE">
      <w:pPr>
        <w:widowControl w:val="0"/>
        <w:tabs>
          <w:tab w:val="left" w:pos="709"/>
          <w:tab w:val="left" w:pos="993"/>
          <w:tab w:val="left" w:pos="1276"/>
        </w:tabs>
        <w:spacing w:after="0" w:line="276" w:lineRule="auto"/>
        <w:ind w:firstLine="708"/>
        <w:jc w:val="both"/>
        <w:rPr>
          <w:rFonts w:ascii="Times New Roman" w:eastAsia="Times New Roman" w:hAnsi="Times New Roman" w:cs="Times New Roman"/>
          <w:b/>
          <w:bCs/>
          <w:sz w:val="28"/>
          <w:szCs w:val="28"/>
        </w:rPr>
      </w:pPr>
    </w:p>
    <w:p w:rsidR="003E1013" w:rsidRPr="00D16540" w:rsidRDefault="003E1013" w:rsidP="007F4A99">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Несмотря на пандемию, социальная активность горожан в вопросах управления городом сохраняется на высоком уровне. В столице Югры при органах местного самоуправления действуют 13 общественных советов. В 2020 году </w:t>
      </w:r>
      <w:r w:rsidRPr="00D16540">
        <w:rPr>
          <w:rFonts w:ascii="Times New Roman" w:hAnsi="Times New Roman" w:cs="Times New Roman"/>
          <w:sz w:val="28"/>
          <w:szCs w:val="28"/>
        </w:rPr>
        <w:t xml:space="preserve">из числа городских лидеров общественного мнения </w:t>
      </w:r>
      <w:r w:rsidRPr="00D16540">
        <w:rPr>
          <w:rFonts w:ascii="Times New Roman" w:eastAsia="Times New Roman" w:hAnsi="Times New Roman" w:cs="Times New Roman"/>
          <w:sz w:val="28"/>
          <w:szCs w:val="28"/>
          <w:lang w:eastAsia="ru-RU"/>
        </w:rPr>
        <w:t>сформирован обновленный состав Общественной палаты города Ханты-Мансийска</w:t>
      </w:r>
      <w:r w:rsidRPr="00D16540">
        <w:rPr>
          <w:rFonts w:ascii="Times New Roman" w:hAnsi="Times New Roman" w:cs="Times New Roman"/>
          <w:sz w:val="28"/>
          <w:szCs w:val="28"/>
        </w:rPr>
        <w:t xml:space="preserve">. </w:t>
      </w:r>
      <w:r w:rsidRPr="00D16540">
        <w:rPr>
          <w:rFonts w:ascii="Times New Roman" w:eastAsia="Times New Roman" w:hAnsi="Times New Roman" w:cs="Times New Roman"/>
          <w:sz w:val="28"/>
          <w:szCs w:val="28"/>
          <w:lang w:eastAsia="ru-RU"/>
        </w:rPr>
        <w:t xml:space="preserve">Всего в течение года 14 коллегиальными общественными органами города проведено 59 заседаний, на которых рассмотрено 134 вопроса, касающихся социально-экономического развития города Ханты-Мансийска. </w:t>
      </w:r>
    </w:p>
    <w:p w:rsidR="003E1013" w:rsidRPr="00D16540" w:rsidRDefault="003E1013" w:rsidP="00026E6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В 2020 году начал осуществлять свою деятельность </w:t>
      </w:r>
      <w:r w:rsidRPr="00D16540">
        <w:rPr>
          <w:rFonts w:ascii="Times New Roman" w:eastAsia="Times New Roman" w:hAnsi="Times New Roman" w:cs="Times New Roman"/>
          <w:color w:val="000000"/>
          <w:spacing w:val="2"/>
          <w:sz w:val="28"/>
          <w:szCs w:val="28"/>
          <w:lang w:eastAsia="ru-RU"/>
        </w:rPr>
        <w:t>Ресурсный центр поддержки социально ориентированных некоммерческих организаций</w:t>
      </w:r>
      <w:r w:rsidR="0095005C" w:rsidRPr="00D16540">
        <w:rPr>
          <w:rFonts w:ascii="Times New Roman" w:eastAsia="Times New Roman" w:hAnsi="Times New Roman" w:cs="Times New Roman"/>
          <w:color w:val="000000"/>
          <w:spacing w:val="2"/>
          <w:sz w:val="28"/>
          <w:szCs w:val="28"/>
          <w:lang w:eastAsia="ru-RU"/>
        </w:rPr>
        <w:t xml:space="preserve"> </w:t>
      </w:r>
      <w:r w:rsidR="0095005C" w:rsidRPr="00D16540">
        <w:rPr>
          <w:rFonts w:ascii="Times New Roman" w:eastAsia="Times New Roman" w:hAnsi="Times New Roman" w:cs="Times New Roman"/>
          <w:color w:val="000000"/>
          <w:spacing w:val="2"/>
          <w:sz w:val="28"/>
          <w:szCs w:val="28"/>
          <w:shd w:val="clear" w:color="auto" w:fill="FFFFFF" w:themeFill="background1"/>
          <w:lang w:eastAsia="ru-RU"/>
        </w:rPr>
        <w:t>и добровольчества (</w:t>
      </w:r>
      <w:proofErr w:type="spellStart"/>
      <w:r w:rsidR="0095005C" w:rsidRPr="00D16540">
        <w:rPr>
          <w:rFonts w:ascii="Times New Roman" w:eastAsia="Times New Roman" w:hAnsi="Times New Roman" w:cs="Times New Roman"/>
          <w:color w:val="000000"/>
          <w:spacing w:val="2"/>
          <w:sz w:val="28"/>
          <w:szCs w:val="28"/>
          <w:shd w:val="clear" w:color="auto" w:fill="FFFFFF" w:themeFill="background1"/>
          <w:lang w:eastAsia="ru-RU"/>
        </w:rPr>
        <w:t>волонтерства</w:t>
      </w:r>
      <w:proofErr w:type="spellEnd"/>
      <w:r w:rsidR="0095005C" w:rsidRPr="00D16540">
        <w:rPr>
          <w:rFonts w:ascii="Times New Roman" w:eastAsia="Times New Roman" w:hAnsi="Times New Roman" w:cs="Times New Roman"/>
          <w:color w:val="000000"/>
          <w:spacing w:val="2"/>
          <w:sz w:val="28"/>
          <w:szCs w:val="28"/>
          <w:shd w:val="clear" w:color="auto" w:fill="FFFFFF" w:themeFill="background1"/>
          <w:lang w:eastAsia="ru-RU"/>
        </w:rPr>
        <w:t>) (далее</w:t>
      </w:r>
      <w:r w:rsidR="00597FD1" w:rsidRPr="00D16540">
        <w:rPr>
          <w:rFonts w:ascii="Times New Roman" w:eastAsia="Times New Roman" w:hAnsi="Times New Roman" w:cs="Times New Roman"/>
          <w:color w:val="000000"/>
          <w:spacing w:val="2"/>
          <w:sz w:val="28"/>
          <w:szCs w:val="28"/>
          <w:shd w:val="clear" w:color="auto" w:fill="FFFFFF" w:themeFill="background1"/>
          <w:lang w:eastAsia="ru-RU"/>
        </w:rPr>
        <w:t xml:space="preserve"> – </w:t>
      </w:r>
      <w:r w:rsidR="0095005C" w:rsidRPr="00D16540">
        <w:rPr>
          <w:rFonts w:ascii="Times New Roman" w:eastAsia="Times New Roman" w:hAnsi="Times New Roman" w:cs="Times New Roman"/>
          <w:color w:val="000000"/>
          <w:spacing w:val="2"/>
          <w:sz w:val="28"/>
          <w:szCs w:val="28"/>
          <w:shd w:val="clear" w:color="auto" w:fill="FFFFFF" w:themeFill="background1"/>
          <w:lang w:eastAsia="ru-RU"/>
        </w:rPr>
        <w:t>Ресурсный центр)</w:t>
      </w:r>
      <w:r w:rsidRPr="00D16540">
        <w:rPr>
          <w:rFonts w:ascii="Times New Roman" w:eastAsia="Times New Roman" w:hAnsi="Times New Roman" w:cs="Times New Roman"/>
          <w:color w:val="000000"/>
          <w:spacing w:val="2"/>
          <w:sz w:val="28"/>
          <w:szCs w:val="28"/>
          <w:shd w:val="clear" w:color="auto" w:fill="FFFFFF" w:themeFill="background1"/>
          <w:lang w:eastAsia="ru-RU"/>
        </w:rPr>
        <w:t>,</w:t>
      </w:r>
      <w:r w:rsidRPr="00D16540">
        <w:rPr>
          <w:rFonts w:ascii="Times New Roman" w:eastAsia="Times New Roman" w:hAnsi="Times New Roman" w:cs="Times New Roman"/>
          <w:color w:val="000000"/>
          <w:spacing w:val="2"/>
          <w:sz w:val="28"/>
          <w:szCs w:val="28"/>
          <w:lang w:eastAsia="ru-RU"/>
        </w:rPr>
        <w:t xml:space="preserve"> являющийся элементом формирования инфраструктуры поддержки социально ориентированных некоммерческих организаций, </w:t>
      </w:r>
      <w:r w:rsidRPr="00D16540">
        <w:rPr>
          <w:rFonts w:ascii="Times New Roman" w:eastAsia="Times New Roman" w:hAnsi="Times New Roman" w:cs="Times New Roman"/>
          <w:spacing w:val="2"/>
          <w:sz w:val="28"/>
          <w:szCs w:val="28"/>
          <w:lang w:eastAsia="ru-RU"/>
        </w:rPr>
        <w:t xml:space="preserve">органов </w:t>
      </w:r>
      <w:r w:rsidRPr="00D16540">
        <w:rPr>
          <w:rFonts w:ascii="Times New Roman" w:eastAsia="Times New Roman" w:hAnsi="Times New Roman" w:cs="Times New Roman"/>
          <w:sz w:val="28"/>
          <w:szCs w:val="28"/>
          <w:lang w:eastAsia="ru-RU"/>
        </w:rPr>
        <w:t xml:space="preserve">территориальных общественных самоуправлений, волонтерских (добровольческих) объединений, инициативных граждан, осуществляющих </w:t>
      </w:r>
      <w:r w:rsidRPr="00D16540">
        <w:rPr>
          <w:rFonts w:ascii="Times New Roman" w:eastAsia="Times New Roman" w:hAnsi="Times New Roman" w:cs="Times New Roman"/>
          <w:sz w:val="28"/>
          <w:szCs w:val="28"/>
          <w:shd w:val="clear" w:color="auto" w:fill="FFFFFF"/>
          <w:lang w:eastAsia="ru-RU"/>
        </w:rPr>
        <w:t>обществе</w:t>
      </w:r>
      <w:r w:rsidR="00AE7C0D" w:rsidRPr="00D16540">
        <w:rPr>
          <w:rFonts w:ascii="Times New Roman" w:eastAsia="Times New Roman" w:hAnsi="Times New Roman" w:cs="Times New Roman"/>
          <w:sz w:val="28"/>
          <w:szCs w:val="28"/>
          <w:shd w:val="clear" w:color="auto" w:fill="FFFFFF"/>
          <w:lang w:eastAsia="ru-RU"/>
        </w:rPr>
        <w:t xml:space="preserve">нно полезную и социально </w:t>
      </w:r>
      <w:r w:rsidRPr="00D16540">
        <w:rPr>
          <w:rFonts w:ascii="Times New Roman" w:eastAsia="Times New Roman" w:hAnsi="Times New Roman" w:cs="Times New Roman"/>
          <w:sz w:val="28"/>
          <w:szCs w:val="28"/>
          <w:shd w:val="clear" w:color="auto" w:fill="FFFFFF"/>
          <w:lang w:eastAsia="ru-RU"/>
        </w:rPr>
        <w:t>значимую деятельность</w:t>
      </w:r>
      <w:r w:rsidRPr="00D16540">
        <w:rPr>
          <w:rFonts w:ascii="Times New Roman" w:eastAsia="Times New Roman" w:hAnsi="Times New Roman" w:cs="Times New Roman"/>
          <w:color w:val="000000"/>
          <w:spacing w:val="2"/>
          <w:sz w:val="28"/>
          <w:szCs w:val="28"/>
          <w:lang w:eastAsia="ru-RU"/>
        </w:rPr>
        <w:t xml:space="preserve"> на территории города Ханты-Мансийска</w:t>
      </w:r>
      <w:r w:rsidRPr="00D16540">
        <w:rPr>
          <w:rFonts w:ascii="Times New Roman" w:eastAsia="Times New Roman" w:hAnsi="Times New Roman" w:cs="Times New Roman"/>
          <w:sz w:val="28"/>
          <w:szCs w:val="28"/>
          <w:shd w:val="clear" w:color="auto" w:fill="FFFFFF"/>
          <w:lang w:eastAsia="ru-RU"/>
        </w:rPr>
        <w:t>.</w:t>
      </w:r>
      <w:r w:rsidR="00026E60" w:rsidRPr="00D16540">
        <w:rPr>
          <w:rFonts w:ascii="Times New Roman" w:eastAsia="Times New Roman" w:hAnsi="Times New Roman" w:cs="Times New Roman"/>
          <w:sz w:val="28"/>
          <w:szCs w:val="28"/>
          <w:shd w:val="clear" w:color="auto" w:fill="FFFFFF"/>
          <w:lang w:eastAsia="ru-RU"/>
        </w:rPr>
        <w:t xml:space="preserve"> </w:t>
      </w:r>
      <w:r w:rsidRPr="00D16540">
        <w:rPr>
          <w:rFonts w:ascii="Times New Roman" w:eastAsia="Times New Roman" w:hAnsi="Times New Roman" w:cs="Times New Roman"/>
          <w:sz w:val="28"/>
          <w:szCs w:val="28"/>
          <w:lang w:eastAsia="ru-RU"/>
        </w:rPr>
        <w:t>Ресурсный центр оказывает информационную, консультационную, образовательную, организационную, иную ресурсную поддержку СО НКО, в том числе в получении финансовой поддержки в виде грантов и (или) субсидий, проводит мониторинг и оценивает реализованные проекты, получившие поддержку.</w:t>
      </w:r>
    </w:p>
    <w:p w:rsidR="003E1013" w:rsidRPr="00D16540" w:rsidRDefault="003E1013" w:rsidP="007F4A99">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При поддержке городского Ресурсного центра совместно с Фондом «Центр гражданских и социальных инициатив Югры» в 2020 году для 31 НКО г.</w:t>
      </w:r>
      <w:r w:rsidR="00AE7C0D"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Ханты-Мансийска проведено два курса заочной формы обучения с применением дистанционных образовательных технологий по программам повышения квалификации по темам: «Социальное проектирование в НКО» (26 представителей НКО г.</w:t>
      </w:r>
      <w:r w:rsidR="00293AE2"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Ханты-Мансийска), «Отчетность некоммерческой организации» (5 представителей от</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НКО г.</w:t>
      </w:r>
      <w:r w:rsidR="00AE7C0D"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Ханты-Мансийска). Благодаря обучению общественники смогли повысить свой профессиональный уровень в сфере социального проектирования, приобрели навыки написания современных социальных проектов, управления их реализацией, выявления путей повышения финансовой устойчивости, а также узнали об общих правилах предоставления отчетности НКО, научились составлять персональный календарь отчетности на 2021 год.</w:t>
      </w:r>
    </w:p>
    <w:p w:rsidR="003E1013" w:rsidRPr="00D16540" w:rsidRDefault="003E1013" w:rsidP="007F4A99">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По информации Управления Министерства </w:t>
      </w:r>
      <w:r w:rsidR="00AE7C0D" w:rsidRPr="00D16540">
        <w:rPr>
          <w:rFonts w:ascii="Times New Roman" w:eastAsia="Times New Roman" w:hAnsi="Times New Roman" w:cs="Times New Roman"/>
          <w:sz w:val="28"/>
          <w:szCs w:val="28"/>
          <w:lang w:eastAsia="ru-RU"/>
        </w:rPr>
        <w:t>ю</w:t>
      </w:r>
      <w:r w:rsidRPr="00D16540">
        <w:rPr>
          <w:rFonts w:ascii="Times New Roman" w:eastAsia="Times New Roman" w:hAnsi="Times New Roman" w:cs="Times New Roman"/>
          <w:sz w:val="28"/>
          <w:szCs w:val="28"/>
          <w:lang w:eastAsia="ru-RU"/>
        </w:rPr>
        <w:t>стиции России по Ханты-Мансийскому автономному округу</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Югре в городе Ханты-Мансийске </w:t>
      </w:r>
      <w:r w:rsidRPr="00D16540">
        <w:rPr>
          <w:rFonts w:ascii="Times New Roman" w:eastAsia="Times New Roman" w:hAnsi="Times New Roman" w:cs="Times New Roman"/>
          <w:sz w:val="28"/>
          <w:szCs w:val="28"/>
          <w:lang w:eastAsia="ru-RU"/>
        </w:rPr>
        <w:lastRenderedPageBreak/>
        <w:t xml:space="preserve">действует более </w:t>
      </w:r>
      <w:r w:rsidR="00B3326E" w:rsidRPr="00D16540">
        <w:rPr>
          <w:rFonts w:ascii="Times New Roman" w:eastAsia="Times New Roman" w:hAnsi="Times New Roman" w:cs="Times New Roman"/>
          <w:sz w:val="28"/>
          <w:szCs w:val="28"/>
          <w:lang w:eastAsia="ru-RU"/>
        </w:rPr>
        <w:t>3</w:t>
      </w:r>
      <w:r w:rsidR="00777756" w:rsidRPr="00D16540">
        <w:rPr>
          <w:rFonts w:ascii="Times New Roman" w:eastAsia="Times New Roman" w:hAnsi="Times New Roman" w:cs="Times New Roman"/>
          <w:sz w:val="28"/>
          <w:szCs w:val="28"/>
          <w:lang w:eastAsia="ru-RU"/>
        </w:rPr>
        <w:t>00</w:t>
      </w:r>
      <w:r w:rsidRPr="00D16540">
        <w:rPr>
          <w:rFonts w:ascii="Times New Roman" w:eastAsia="Times New Roman" w:hAnsi="Times New Roman" w:cs="Times New Roman"/>
          <w:sz w:val="28"/>
          <w:szCs w:val="28"/>
          <w:lang w:eastAsia="ru-RU"/>
        </w:rPr>
        <w:t xml:space="preserve"> некоммерческих организаций, 50 из них являются общественными объединениями граждан</w:t>
      </w:r>
      <w:r w:rsidR="00AE7C0D"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позитивно настр</w:t>
      </w:r>
      <w:r w:rsidR="00AE7C0D" w:rsidRPr="00D16540">
        <w:rPr>
          <w:rFonts w:ascii="Times New Roman" w:eastAsia="Times New Roman" w:hAnsi="Times New Roman" w:cs="Times New Roman"/>
          <w:sz w:val="28"/>
          <w:szCs w:val="28"/>
          <w:lang w:eastAsia="ru-RU"/>
        </w:rPr>
        <w:t xml:space="preserve">оенными на реализацию социально </w:t>
      </w:r>
      <w:r w:rsidRPr="00D16540">
        <w:rPr>
          <w:rFonts w:ascii="Times New Roman" w:eastAsia="Times New Roman" w:hAnsi="Times New Roman" w:cs="Times New Roman"/>
          <w:sz w:val="28"/>
          <w:szCs w:val="28"/>
          <w:lang w:eastAsia="ru-RU"/>
        </w:rPr>
        <w:t>значимых мероприятий в городе в различных сферах: военно-патриотической, спортивной, культурной, в сфере образования</w:t>
      </w:r>
      <w:r w:rsidR="0095005C" w:rsidRPr="00D16540">
        <w:rPr>
          <w:rFonts w:ascii="Times New Roman" w:eastAsia="Times New Roman" w:hAnsi="Times New Roman" w:cs="Times New Roman"/>
          <w:sz w:val="28"/>
          <w:szCs w:val="28"/>
          <w:lang w:eastAsia="ru-RU"/>
        </w:rPr>
        <w:t>, здравоохранения,</w:t>
      </w:r>
      <w:r w:rsidR="00757D54" w:rsidRPr="00D16540">
        <w:rPr>
          <w:rFonts w:ascii="Times New Roman" w:eastAsia="Times New Roman" w:hAnsi="Times New Roman" w:cs="Times New Roman"/>
          <w:sz w:val="28"/>
          <w:szCs w:val="28"/>
          <w:lang w:eastAsia="ru-RU"/>
        </w:rPr>
        <w:t xml:space="preserve"> </w:t>
      </w:r>
      <w:r w:rsidR="0095005C" w:rsidRPr="00D16540">
        <w:rPr>
          <w:rFonts w:ascii="Times New Roman" w:eastAsia="Times New Roman" w:hAnsi="Times New Roman" w:cs="Times New Roman"/>
          <w:sz w:val="28"/>
          <w:szCs w:val="28"/>
          <w:lang w:eastAsia="ru-RU"/>
        </w:rPr>
        <w:t>экологии</w:t>
      </w:r>
      <w:r w:rsidRPr="00D16540">
        <w:rPr>
          <w:rFonts w:ascii="Times New Roman" w:eastAsia="Times New Roman" w:hAnsi="Times New Roman" w:cs="Times New Roman"/>
          <w:sz w:val="28"/>
          <w:szCs w:val="28"/>
          <w:lang w:eastAsia="ru-RU"/>
        </w:rPr>
        <w:t xml:space="preserve">. </w:t>
      </w:r>
    </w:p>
    <w:p w:rsidR="003E1013" w:rsidRPr="00D16540" w:rsidRDefault="003E1013" w:rsidP="007F4A99">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Для успешной и более эффективной реализации своих проектов городские НКО принимают активное участие в конкурсах на </w:t>
      </w:r>
      <w:proofErr w:type="spellStart"/>
      <w:r w:rsidRPr="00D16540">
        <w:rPr>
          <w:rFonts w:ascii="Times New Roman" w:eastAsia="Times New Roman" w:hAnsi="Times New Roman" w:cs="Times New Roman"/>
          <w:sz w:val="28"/>
          <w:szCs w:val="28"/>
          <w:lang w:eastAsia="ru-RU"/>
        </w:rPr>
        <w:t>грантовую</w:t>
      </w:r>
      <w:proofErr w:type="spellEnd"/>
      <w:r w:rsidRPr="00D16540">
        <w:rPr>
          <w:rFonts w:ascii="Times New Roman" w:eastAsia="Times New Roman" w:hAnsi="Times New Roman" w:cs="Times New Roman"/>
          <w:sz w:val="28"/>
          <w:szCs w:val="28"/>
          <w:lang w:eastAsia="ru-RU"/>
        </w:rPr>
        <w:t xml:space="preserve"> поддержку различного уровня. Ежегодное увеличение числа заявок для участия в конкурсах на получение грантов свидетельствует о повышении уровня гражданской активности и заинтересованности граждан принимать участие в общественной жизни города и улучшении социального пространства вокруг себя. </w:t>
      </w:r>
    </w:p>
    <w:p w:rsidR="003E1013" w:rsidRPr="00D16540" w:rsidRDefault="003E1013" w:rsidP="001C74E7">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С каждым годом увеличивается общее количество победителей конкурсов на </w:t>
      </w:r>
      <w:r w:rsidR="00AE7C0D" w:rsidRPr="00D16540">
        <w:rPr>
          <w:rFonts w:ascii="Times New Roman" w:eastAsia="Times New Roman" w:hAnsi="Times New Roman" w:cs="Times New Roman"/>
          <w:sz w:val="28"/>
          <w:szCs w:val="28"/>
          <w:lang w:eastAsia="ru-RU"/>
        </w:rPr>
        <w:t>г</w:t>
      </w:r>
      <w:r w:rsidRPr="00D16540">
        <w:rPr>
          <w:rFonts w:ascii="Times New Roman" w:eastAsia="Times New Roman" w:hAnsi="Times New Roman" w:cs="Times New Roman"/>
          <w:sz w:val="28"/>
          <w:szCs w:val="28"/>
          <w:lang w:eastAsia="ru-RU"/>
        </w:rPr>
        <w:t xml:space="preserve">ранты Президента Российской Федерации и Губернатора Югры на развитие гражданского общества </w:t>
      </w:r>
      <w:r w:rsidR="00AE7C0D"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с </w:t>
      </w:r>
      <w:r w:rsidR="00777756" w:rsidRPr="00D16540">
        <w:rPr>
          <w:rFonts w:ascii="Times New Roman" w:eastAsia="Times New Roman" w:hAnsi="Times New Roman" w:cs="Times New Roman"/>
          <w:sz w:val="28"/>
          <w:szCs w:val="28"/>
          <w:lang w:eastAsia="ru-RU"/>
        </w:rPr>
        <w:t>7 в 2017 году до 52</w:t>
      </w:r>
      <w:r w:rsidR="00AE7C0D" w:rsidRPr="00D16540">
        <w:rPr>
          <w:rFonts w:ascii="Times New Roman" w:eastAsia="Times New Roman" w:hAnsi="Times New Roman" w:cs="Times New Roman"/>
          <w:sz w:val="28"/>
          <w:szCs w:val="28"/>
          <w:lang w:eastAsia="ru-RU"/>
        </w:rPr>
        <w:t xml:space="preserve"> в 2020 году. В 2020 году</w:t>
      </w:r>
      <w:r w:rsidRPr="00D16540">
        <w:rPr>
          <w:rFonts w:ascii="Times New Roman" w:eastAsia="Times New Roman" w:hAnsi="Times New Roman" w:cs="Times New Roman"/>
          <w:sz w:val="28"/>
          <w:szCs w:val="28"/>
          <w:lang w:eastAsia="ru-RU"/>
        </w:rPr>
        <w:t xml:space="preserve"> благодаря общественникам, по итогам участия в </w:t>
      </w:r>
      <w:proofErr w:type="spellStart"/>
      <w:r w:rsidRPr="00D16540">
        <w:rPr>
          <w:rFonts w:ascii="Times New Roman" w:eastAsia="Times New Roman" w:hAnsi="Times New Roman" w:cs="Times New Roman"/>
          <w:sz w:val="28"/>
          <w:szCs w:val="28"/>
          <w:lang w:eastAsia="ru-RU"/>
        </w:rPr>
        <w:t>грантовых</w:t>
      </w:r>
      <w:proofErr w:type="spellEnd"/>
      <w:r w:rsidRPr="00D16540">
        <w:rPr>
          <w:rFonts w:ascii="Times New Roman" w:eastAsia="Times New Roman" w:hAnsi="Times New Roman" w:cs="Times New Roman"/>
          <w:sz w:val="28"/>
          <w:szCs w:val="28"/>
          <w:lang w:eastAsia="ru-RU"/>
        </w:rPr>
        <w:t xml:space="preserve"> конкурсах, на реализ</w:t>
      </w:r>
      <w:r w:rsidR="00AE7C0D" w:rsidRPr="00D16540">
        <w:rPr>
          <w:rFonts w:ascii="Times New Roman" w:eastAsia="Times New Roman" w:hAnsi="Times New Roman" w:cs="Times New Roman"/>
          <w:sz w:val="28"/>
          <w:szCs w:val="28"/>
          <w:lang w:eastAsia="ru-RU"/>
        </w:rPr>
        <w:t xml:space="preserve">ацию инициируемых ими социально </w:t>
      </w:r>
      <w:r w:rsidRPr="00D16540">
        <w:rPr>
          <w:rFonts w:ascii="Times New Roman" w:eastAsia="Times New Roman" w:hAnsi="Times New Roman" w:cs="Times New Roman"/>
          <w:sz w:val="28"/>
          <w:szCs w:val="28"/>
          <w:lang w:eastAsia="ru-RU"/>
        </w:rPr>
        <w:t xml:space="preserve">значимых проектов в городе Ханты-Мансийске привлечено более 30 </w:t>
      </w:r>
      <w:r w:rsidR="00597FD1" w:rsidRPr="00D16540">
        <w:rPr>
          <w:rFonts w:ascii="Times New Roman" w:eastAsia="Times New Roman" w:hAnsi="Times New Roman" w:cs="Times New Roman"/>
          <w:sz w:val="28"/>
          <w:szCs w:val="28"/>
          <w:lang w:eastAsia="ru-RU"/>
        </w:rPr>
        <w:t xml:space="preserve">млн </w:t>
      </w:r>
      <w:r w:rsidRPr="00D16540">
        <w:rPr>
          <w:rFonts w:ascii="Times New Roman" w:eastAsia="Times New Roman" w:hAnsi="Times New Roman" w:cs="Times New Roman"/>
          <w:sz w:val="28"/>
          <w:szCs w:val="28"/>
          <w:lang w:eastAsia="ru-RU"/>
        </w:rPr>
        <w:t>рублей.</w:t>
      </w:r>
      <w:r w:rsidR="00597FD1" w:rsidRPr="00D16540">
        <w:rPr>
          <w:rFonts w:ascii="Times New Roman" w:eastAsia="Times New Roman" w:hAnsi="Times New Roman" w:cs="Times New Roman"/>
          <w:sz w:val="28"/>
          <w:szCs w:val="28"/>
          <w:lang w:eastAsia="ru-RU"/>
        </w:rPr>
        <w:t xml:space="preserve"> </w:t>
      </w:r>
      <w:r w:rsidR="001C74E7" w:rsidRPr="00D16540">
        <w:rPr>
          <w:rFonts w:ascii="Times New Roman" w:eastAsia="Times New Roman" w:hAnsi="Times New Roman" w:cs="Times New Roman"/>
          <w:sz w:val="28"/>
          <w:szCs w:val="28"/>
          <w:lang w:eastAsia="ru-RU"/>
        </w:rPr>
        <w:t xml:space="preserve"> </w:t>
      </w:r>
      <w:r w:rsidR="00C96B1A" w:rsidRPr="00D16540">
        <w:rPr>
          <w:rFonts w:ascii="Times New Roman" w:eastAsia="Times New Roman" w:hAnsi="Times New Roman" w:cs="Times New Roman"/>
          <w:sz w:val="28"/>
          <w:szCs w:val="28"/>
          <w:lang w:eastAsia="ru-RU"/>
        </w:rPr>
        <w:t xml:space="preserve">В 2020 году более 70 </w:t>
      </w:r>
      <w:proofErr w:type="spellStart"/>
      <w:r w:rsidR="00C96B1A" w:rsidRPr="00D16540">
        <w:rPr>
          <w:rFonts w:ascii="Times New Roman" w:eastAsia="Times New Roman" w:hAnsi="Times New Roman" w:cs="Times New Roman"/>
          <w:sz w:val="28"/>
          <w:szCs w:val="28"/>
          <w:lang w:eastAsia="ru-RU"/>
        </w:rPr>
        <w:t>ханты</w:t>
      </w:r>
      <w:r w:rsidRPr="00D16540">
        <w:rPr>
          <w:rFonts w:ascii="Times New Roman" w:eastAsia="Times New Roman" w:hAnsi="Times New Roman" w:cs="Times New Roman"/>
          <w:sz w:val="28"/>
          <w:szCs w:val="28"/>
          <w:lang w:eastAsia="ru-RU"/>
        </w:rPr>
        <w:t>мансийцев</w:t>
      </w:r>
      <w:proofErr w:type="spellEnd"/>
      <w:r w:rsidRPr="00D16540">
        <w:rPr>
          <w:rFonts w:ascii="Times New Roman" w:eastAsia="Times New Roman" w:hAnsi="Times New Roman" w:cs="Times New Roman"/>
          <w:sz w:val="28"/>
          <w:szCs w:val="28"/>
          <w:lang w:eastAsia="ru-RU"/>
        </w:rPr>
        <w:t xml:space="preserve"> воспользовались возможностью принять участие в первом конкурсе для физических лиц на предоставление грантов Губернатора Ханты-Мансийского автономного округа – Югры на развитие гражданского общества. </w:t>
      </w:r>
      <w:r w:rsidR="0095005C" w:rsidRPr="00D16540">
        <w:rPr>
          <w:rFonts w:ascii="Times New Roman" w:eastAsia="Times New Roman" w:hAnsi="Times New Roman" w:cs="Times New Roman"/>
          <w:sz w:val="28"/>
          <w:szCs w:val="28"/>
          <w:lang w:eastAsia="ru-RU"/>
        </w:rPr>
        <w:t>Город Ханты-Мансийск стал лидером среди всех муниципальных образований Югры по числу победителей этого конкурса. 16 горожан, представивших свои проекты, получи</w:t>
      </w:r>
      <w:r w:rsidR="00AE7C0D" w:rsidRPr="00D16540">
        <w:rPr>
          <w:rFonts w:ascii="Times New Roman" w:eastAsia="Times New Roman" w:hAnsi="Times New Roman" w:cs="Times New Roman"/>
          <w:sz w:val="28"/>
          <w:szCs w:val="28"/>
          <w:lang w:eastAsia="ru-RU"/>
        </w:rPr>
        <w:t>ли поддержку на общую сумму 3,7 </w:t>
      </w:r>
      <w:r w:rsidR="00597FD1" w:rsidRPr="00D16540">
        <w:rPr>
          <w:rFonts w:ascii="Times New Roman" w:eastAsia="Times New Roman" w:hAnsi="Times New Roman" w:cs="Times New Roman"/>
          <w:sz w:val="28"/>
          <w:szCs w:val="28"/>
          <w:lang w:eastAsia="ru-RU"/>
        </w:rPr>
        <w:t>млн</w:t>
      </w:r>
      <w:r w:rsidR="00AE7C0D" w:rsidRPr="00D16540">
        <w:rPr>
          <w:rFonts w:ascii="Times New Roman" w:eastAsia="Times New Roman" w:hAnsi="Times New Roman" w:cs="Times New Roman"/>
          <w:sz w:val="28"/>
          <w:szCs w:val="28"/>
          <w:lang w:eastAsia="ru-RU"/>
        </w:rPr>
        <w:t xml:space="preserve"> </w:t>
      </w:r>
      <w:r w:rsidR="0095005C" w:rsidRPr="00D16540">
        <w:rPr>
          <w:rFonts w:ascii="Times New Roman" w:eastAsia="Times New Roman" w:hAnsi="Times New Roman" w:cs="Times New Roman"/>
          <w:sz w:val="28"/>
          <w:szCs w:val="28"/>
          <w:lang w:eastAsia="ru-RU"/>
        </w:rPr>
        <w:t>рублей.</w:t>
      </w:r>
      <w:r w:rsidR="001C74E7"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shd w:val="clear" w:color="auto" w:fill="FFFFFF"/>
          <w:lang w:eastAsia="ru-RU"/>
        </w:rPr>
        <w:t>События и темы городской жизни в течение 2020 года систематически освещали более 50 различных средств массовой информации федерального, регионального и муниципального уровня. Среди них телеканалы, информационные агентства, новостные порталы, интернет</w:t>
      </w:r>
      <w:r w:rsidR="00AE7C0D" w:rsidRPr="00D16540">
        <w:rPr>
          <w:rFonts w:ascii="Times New Roman" w:eastAsia="Times New Roman" w:hAnsi="Times New Roman" w:cs="Times New Roman"/>
          <w:sz w:val="28"/>
          <w:szCs w:val="28"/>
          <w:shd w:val="clear" w:color="auto" w:fill="FFFFFF"/>
          <w:lang w:eastAsia="ru-RU"/>
        </w:rPr>
        <w:t>-</w:t>
      </w:r>
      <w:r w:rsidRPr="00D16540">
        <w:rPr>
          <w:rFonts w:ascii="Times New Roman" w:eastAsia="Times New Roman" w:hAnsi="Times New Roman" w:cs="Times New Roman"/>
          <w:sz w:val="28"/>
          <w:szCs w:val="28"/>
          <w:shd w:val="clear" w:color="auto" w:fill="FFFFFF"/>
          <w:lang w:eastAsia="ru-RU"/>
        </w:rPr>
        <w:t xml:space="preserve"> и печатные издания, такие как ГТРК «Регион-Тюмень», ГТРК «</w:t>
      </w:r>
      <w:proofErr w:type="spellStart"/>
      <w:r w:rsidRPr="00D16540">
        <w:rPr>
          <w:rFonts w:ascii="Times New Roman" w:eastAsia="Times New Roman" w:hAnsi="Times New Roman" w:cs="Times New Roman"/>
          <w:sz w:val="28"/>
          <w:szCs w:val="28"/>
          <w:shd w:val="clear" w:color="auto" w:fill="FFFFFF"/>
          <w:lang w:eastAsia="ru-RU"/>
        </w:rPr>
        <w:t>Югория</w:t>
      </w:r>
      <w:proofErr w:type="spellEnd"/>
      <w:r w:rsidRPr="00D16540">
        <w:rPr>
          <w:rFonts w:ascii="Times New Roman" w:eastAsia="Times New Roman" w:hAnsi="Times New Roman" w:cs="Times New Roman"/>
          <w:sz w:val="28"/>
          <w:szCs w:val="28"/>
          <w:shd w:val="clear" w:color="auto" w:fill="FFFFFF"/>
          <w:lang w:eastAsia="ru-RU"/>
        </w:rPr>
        <w:t>»</w:t>
      </w:r>
      <w:r w:rsidR="00AE7C0D" w:rsidRPr="00D16540">
        <w:rPr>
          <w:rFonts w:ascii="Times New Roman" w:eastAsia="Times New Roman" w:hAnsi="Times New Roman" w:cs="Times New Roman"/>
          <w:sz w:val="28"/>
          <w:szCs w:val="28"/>
          <w:shd w:val="clear" w:color="auto" w:fill="FFFFFF"/>
          <w:lang w:eastAsia="ru-RU"/>
        </w:rPr>
        <w:t>,</w:t>
      </w:r>
      <w:r w:rsidRPr="00D16540">
        <w:rPr>
          <w:rFonts w:ascii="Times New Roman" w:eastAsia="Times New Roman" w:hAnsi="Times New Roman" w:cs="Times New Roman"/>
          <w:sz w:val="28"/>
          <w:szCs w:val="28"/>
          <w:shd w:val="clear" w:color="auto" w:fill="FFFFFF"/>
          <w:lang w:eastAsia="ru-RU"/>
        </w:rPr>
        <w:t xml:space="preserve"> ОТРК «Югра», ИА «</w:t>
      </w:r>
      <w:proofErr w:type="spellStart"/>
      <w:r w:rsidRPr="00D16540">
        <w:rPr>
          <w:rFonts w:ascii="Times New Roman" w:eastAsia="Times New Roman" w:hAnsi="Times New Roman" w:cs="Times New Roman"/>
          <w:sz w:val="28"/>
          <w:szCs w:val="28"/>
          <w:shd w:val="clear" w:color="auto" w:fill="FFFFFF"/>
          <w:lang w:eastAsia="ru-RU"/>
        </w:rPr>
        <w:t>ФедералПресс</w:t>
      </w:r>
      <w:proofErr w:type="spellEnd"/>
      <w:r w:rsidRPr="00D16540">
        <w:rPr>
          <w:rFonts w:ascii="Times New Roman" w:eastAsia="Times New Roman" w:hAnsi="Times New Roman" w:cs="Times New Roman"/>
          <w:sz w:val="28"/>
          <w:szCs w:val="28"/>
          <w:shd w:val="clear" w:color="auto" w:fill="FFFFFF"/>
          <w:lang w:eastAsia="ru-RU"/>
        </w:rPr>
        <w:t xml:space="preserve">», «Коммерсантъ», </w:t>
      </w:r>
      <w:r w:rsidRPr="00D16540">
        <w:rPr>
          <w:rFonts w:ascii="Times New Roman" w:eastAsia="Times New Roman" w:hAnsi="Times New Roman" w:cs="Times New Roman"/>
          <w:sz w:val="28"/>
          <w:szCs w:val="28"/>
          <w:lang w:eastAsia="ru-RU"/>
        </w:rPr>
        <w:t xml:space="preserve">«Аргументы и факты </w:t>
      </w:r>
      <w:r w:rsidR="00AE7C0D"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Югра», «Комсомольская правда </w:t>
      </w:r>
      <w:r w:rsidR="00AE7C0D"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Югра», </w:t>
      </w:r>
      <w:proofErr w:type="spellStart"/>
      <w:r w:rsidRPr="00D16540">
        <w:rPr>
          <w:rFonts w:ascii="Times New Roman" w:eastAsia="Times New Roman" w:hAnsi="Times New Roman" w:cs="Times New Roman"/>
          <w:sz w:val="28"/>
          <w:szCs w:val="28"/>
          <w:lang w:eastAsia="ru-RU"/>
        </w:rPr>
        <w:t>Муксун.ФМ</w:t>
      </w:r>
      <w:proofErr w:type="spellEnd"/>
      <w:r w:rsidRPr="00D16540">
        <w:rPr>
          <w:rFonts w:ascii="Times New Roman" w:eastAsia="Times New Roman" w:hAnsi="Times New Roman" w:cs="Times New Roman"/>
          <w:sz w:val="28"/>
          <w:szCs w:val="28"/>
          <w:lang w:eastAsia="ru-RU"/>
        </w:rPr>
        <w:t xml:space="preserve">, ИА «СИА-ПРЕСС», ИА «ТАСС», «Новости Югры» и другие. </w:t>
      </w:r>
    </w:p>
    <w:p w:rsidR="003E1013" w:rsidRPr="00D16540" w:rsidRDefault="003E1013" w:rsidP="001C74E7">
      <w:pPr>
        <w:widowControl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В связи с пандемией </w:t>
      </w:r>
      <w:proofErr w:type="spellStart"/>
      <w:r w:rsidRPr="00D16540">
        <w:rPr>
          <w:rFonts w:ascii="Times New Roman" w:eastAsia="Times New Roman" w:hAnsi="Times New Roman" w:cs="Times New Roman"/>
          <w:sz w:val="28"/>
          <w:szCs w:val="28"/>
          <w:lang w:eastAsia="ru-RU"/>
        </w:rPr>
        <w:t>коронавируса</w:t>
      </w:r>
      <w:proofErr w:type="spellEnd"/>
      <w:r w:rsidRPr="00D16540">
        <w:rPr>
          <w:rFonts w:ascii="Times New Roman" w:eastAsia="Times New Roman" w:hAnsi="Times New Roman" w:cs="Times New Roman"/>
          <w:sz w:val="28"/>
          <w:szCs w:val="28"/>
          <w:lang w:eastAsia="ru-RU"/>
        </w:rPr>
        <w:t>, начавшейся в России весной, множество очных мероприяти</w:t>
      </w:r>
      <w:r w:rsidR="002D01E5" w:rsidRPr="00D16540">
        <w:rPr>
          <w:rFonts w:ascii="Times New Roman" w:eastAsia="Times New Roman" w:hAnsi="Times New Roman" w:cs="Times New Roman"/>
          <w:sz w:val="28"/>
          <w:szCs w:val="28"/>
          <w:lang w:eastAsia="ru-RU"/>
        </w:rPr>
        <w:t>й пришлось перенести в режим он</w:t>
      </w:r>
      <w:r w:rsidR="00213BBE" w:rsidRPr="00D16540">
        <w:rPr>
          <w:rFonts w:ascii="Times New Roman" w:eastAsia="Times New Roman" w:hAnsi="Times New Roman" w:cs="Times New Roman"/>
          <w:sz w:val="28"/>
          <w:szCs w:val="28"/>
          <w:lang w:eastAsia="ru-RU"/>
        </w:rPr>
        <w:t>лайн, что</w:t>
      </w:r>
      <w:r w:rsidRPr="00D16540">
        <w:rPr>
          <w:rFonts w:ascii="Times New Roman" w:eastAsia="Times New Roman" w:hAnsi="Times New Roman" w:cs="Times New Roman"/>
          <w:sz w:val="28"/>
          <w:szCs w:val="28"/>
          <w:lang w:eastAsia="ru-RU"/>
        </w:rPr>
        <w:t xml:space="preserve"> в свою оч</w:t>
      </w:r>
      <w:r w:rsidR="00213BBE" w:rsidRPr="00D16540">
        <w:rPr>
          <w:rFonts w:ascii="Times New Roman" w:eastAsia="Times New Roman" w:hAnsi="Times New Roman" w:cs="Times New Roman"/>
          <w:sz w:val="28"/>
          <w:szCs w:val="28"/>
          <w:lang w:eastAsia="ru-RU"/>
        </w:rPr>
        <w:t>ередь</w:t>
      </w:r>
      <w:r w:rsidRPr="00D16540">
        <w:rPr>
          <w:rFonts w:ascii="Times New Roman" w:eastAsia="Times New Roman" w:hAnsi="Times New Roman" w:cs="Times New Roman"/>
          <w:sz w:val="28"/>
          <w:szCs w:val="28"/>
          <w:lang w:eastAsia="ru-RU"/>
        </w:rPr>
        <w:t xml:space="preserve"> повлекло изменения традиционных форматов подачи информации в </w:t>
      </w:r>
      <w:proofErr w:type="spellStart"/>
      <w:r w:rsidRPr="00D16540">
        <w:rPr>
          <w:rFonts w:ascii="Times New Roman" w:eastAsia="Times New Roman" w:hAnsi="Times New Roman" w:cs="Times New Roman"/>
          <w:sz w:val="28"/>
          <w:szCs w:val="28"/>
          <w:lang w:eastAsia="ru-RU"/>
        </w:rPr>
        <w:t>медийном</w:t>
      </w:r>
      <w:proofErr w:type="spellEnd"/>
      <w:r w:rsidRPr="00D16540">
        <w:rPr>
          <w:rFonts w:ascii="Times New Roman" w:eastAsia="Times New Roman" w:hAnsi="Times New Roman" w:cs="Times New Roman"/>
          <w:sz w:val="28"/>
          <w:szCs w:val="28"/>
          <w:lang w:eastAsia="ru-RU"/>
        </w:rPr>
        <w:t xml:space="preserve"> пространстве.</w:t>
      </w:r>
      <w:r w:rsidR="00053717" w:rsidRPr="00D16540">
        <w:rPr>
          <w:rFonts w:ascii="Times New Roman" w:eastAsia="Times New Roman" w:hAnsi="Times New Roman" w:cs="Times New Roman"/>
          <w:sz w:val="28"/>
          <w:szCs w:val="28"/>
          <w:lang w:eastAsia="ru-RU"/>
        </w:rPr>
        <w:t xml:space="preserve"> </w:t>
      </w:r>
      <w:r w:rsidR="00053717" w:rsidRPr="00D16540">
        <w:rPr>
          <w:rFonts w:ascii="Times New Roman" w:eastAsia="Times New Roman" w:hAnsi="Times New Roman" w:cs="Times New Roman"/>
          <w:sz w:val="28"/>
          <w:szCs w:val="28"/>
          <w:shd w:val="clear" w:color="auto" w:fill="FFFFFF"/>
          <w:lang w:eastAsia="ru-RU"/>
        </w:rPr>
        <w:t>Н</w:t>
      </w:r>
      <w:r w:rsidRPr="00D16540">
        <w:rPr>
          <w:rFonts w:ascii="Times New Roman" w:eastAsia="Times New Roman" w:hAnsi="Times New Roman" w:cs="Times New Roman"/>
          <w:sz w:val="28"/>
          <w:szCs w:val="28"/>
          <w:shd w:val="clear" w:color="auto" w:fill="FFFFFF"/>
          <w:lang w:eastAsia="ru-RU"/>
        </w:rPr>
        <w:t xml:space="preserve">аибольший отклик аудитории вызвали знаковые для города события – высокие темпы строительства, модернизация дорожно-уличной сети в рамках национального проекта «Безопасные и </w:t>
      </w:r>
      <w:r w:rsidRPr="00D16540">
        <w:rPr>
          <w:rFonts w:ascii="Times New Roman" w:eastAsia="Times New Roman" w:hAnsi="Times New Roman" w:cs="Times New Roman"/>
          <w:sz w:val="28"/>
          <w:szCs w:val="28"/>
          <w:shd w:val="clear" w:color="auto" w:fill="FFFFFF"/>
          <w:lang w:eastAsia="ru-RU"/>
        </w:rPr>
        <w:lastRenderedPageBreak/>
        <w:t>качественные автомобильные дороги», стремительное развитие микрорайона «Иртыш-2», где воздвигается уникальный объект</w:t>
      </w:r>
      <w:r w:rsidR="00597FD1" w:rsidRPr="00D16540">
        <w:rPr>
          <w:rFonts w:ascii="Times New Roman" w:eastAsia="Times New Roman" w:hAnsi="Times New Roman" w:cs="Times New Roman"/>
          <w:sz w:val="28"/>
          <w:szCs w:val="28"/>
          <w:shd w:val="clear" w:color="auto" w:fill="FFFFFF"/>
          <w:lang w:eastAsia="ru-RU"/>
        </w:rPr>
        <w:t xml:space="preserve"> – </w:t>
      </w:r>
      <w:r w:rsidRPr="00D16540">
        <w:rPr>
          <w:rFonts w:ascii="Times New Roman" w:eastAsia="Times New Roman" w:hAnsi="Times New Roman" w:cs="Times New Roman"/>
          <w:sz w:val="28"/>
          <w:szCs w:val="28"/>
          <w:shd w:val="clear" w:color="auto" w:fill="FFFFFF"/>
          <w:lang w:eastAsia="ru-RU"/>
        </w:rPr>
        <w:t xml:space="preserve">арт-резиденция, тиражирование опыта создания типовых квартир со специальным оснащением для людей с ограниченными возможностями здоровья. Участие в масштабной информационной кампании к общероссийскому </w:t>
      </w:r>
      <w:r w:rsidR="0095005C" w:rsidRPr="00D16540">
        <w:rPr>
          <w:rFonts w:ascii="Times New Roman" w:eastAsia="Times New Roman" w:hAnsi="Times New Roman" w:cs="Times New Roman"/>
          <w:bCs/>
          <w:iCs/>
          <w:sz w:val="28"/>
          <w:szCs w:val="28"/>
          <w:shd w:val="clear" w:color="auto" w:fill="FFFFFF"/>
          <w:lang w:eastAsia="ru-RU"/>
        </w:rPr>
        <w:t>голосованию</w:t>
      </w:r>
      <w:r w:rsidRPr="00D16540">
        <w:rPr>
          <w:rFonts w:ascii="Times New Roman" w:eastAsia="Times New Roman" w:hAnsi="Times New Roman" w:cs="Times New Roman"/>
          <w:sz w:val="28"/>
          <w:szCs w:val="28"/>
          <w:shd w:val="clear" w:color="auto" w:fill="FFFFFF"/>
          <w:lang w:eastAsia="ru-RU"/>
        </w:rPr>
        <w:t xml:space="preserve"> по вопросу одобрения изменений в </w:t>
      </w:r>
      <w:r w:rsidRPr="00D16540">
        <w:rPr>
          <w:rFonts w:ascii="Times New Roman" w:eastAsia="Times New Roman" w:hAnsi="Times New Roman" w:cs="Times New Roman"/>
          <w:bCs/>
          <w:iCs/>
          <w:sz w:val="28"/>
          <w:szCs w:val="28"/>
          <w:shd w:val="clear" w:color="auto" w:fill="FFFFFF"/>
          <w:lang w:eastAsia="ru-RU"/>
        </w:rPr>
        <w:t>Конституцию</w:t>
      </w:r>
      <w:r w:rsidRPr="00D16540">
        <w:rPr>
          <w:rFonts w:ascii="Times New Roman" w:eastAsia="Times New Roman" w:hAnsi="Times New Roman" w:cs="Times New Roman"/>
          <w:b/>
          <w:bCs/>
          <w:i/>
          <w:iCs/>
          <w:sz w:val="28"/>
          <w:szCs w:val="28"/>
          <w:shd w:val="clear" w:color="auto" w:fill="FFFFFF"/>
          <w:lang w:eastAsia="ru-RU"/>
        </w:rPr>
        <w:t xml:space="preserve"> </w:t>
      </w:r>
      <w:r w:rsidRPr="00D16540">
        <w:rPr>
          <w:rFonts w:ascii="Times New Roman" w:eastAsia="Times New Roman" w:hAnsi="Times New Roman" w:cs="Times New Roman"/>
          <w:sz w:val="28"/>
          <w:szCs w:val="28"/>
          <w:shd w:val="clear" w:color="auto" w:fill="FFFFFF"/>
          <w:lang w:eastAsia="ru-RU"/>
        </w:rPr>
        <w:t>РФ способствовало формированию постоянного пула лидеров общественного мнения из числа городских общественников и активистов.</w:t>
      </w:r>
      <w:r w:rsidR="001C74E7" w:rsidRPr="00D16540">
        <w:rPr>
          <w:rFonts w:ascii="Times New Roman" w:eastAsia="Times New Roman" w:hAnsi="Times New Roman" w:cs="Times New Roman"/>
          <w:sz w:val="28"/>
          <w:szCs w:val="28"/>
          <w:shd w:val="clear" w:color="auto" w:fill="FFFFFF"/>
          <w:lang w:eastAsia="ru-RU"/>
        </w:rPr>
        <w:t xml:space="preserve"> </w:t>
      </w:r>
      <w:r w:rsidRPr="00D16540">
        <w:rPr>
          <w:rFonts w:ascii="Times New Roman" w:eastAsia="Times New Roman" w:hAnsi="Times New Roman" w:cs="Times New Roman"/>
          <w:sz w:val="28"/>
          <w:szCs w:val="28"/>
          <w:shd w:val="clear" w:color="auto" w:fill="FFFFFF"/>
          <w:lang w:eastAsia="ru-RU"/>
        </w:rPr>
        <w:t xml:space="preserve">Продолжается работа по продвижению официальных </w:t>
      </w:r>
      <w:proofErr w:type="spellStart"/>
      <w:r w:rsidRPr="00D16540">
        <w:rPr>
          <w:rFonts w:ascii="Times New Roman" w:eastAsia="Times New Roman" w:hAnsi="Times New Roman" w:cs="Times New Roman"/>
          <w:sz w:val="28"/>
          <w:szCs w:val="28"/>
          <w:shd w:val="clear" w:color="auto" w:fill="FFFFFF"/>
          <w:lang w:eastAsia="ru-RU"/>
        </w:rPr>
        <w:t>пабликов</w:t>
      </w:r>
      <w:proofErr w:type="spellEnd"/>
      <w:r w:rsidRPr="00D16540">
        <w:rPr>
          <w:rFonts w:ascii="Times New Roman" w:eastAsia="Times New Roman" w:hAnsi="Times New Roman" w:cs="Times New Roman"/>
          <w:sz w:val="28"/>
          <w:szCs w:val="28"/>
          <w:shd w:val="clear" w:color="auto" w:fill="FFFFFF"/>
          <w:lang w:eastAsia="ru-RU"/>
        </w:rPr>
        <w:t xml:space="preserve"> Администрации города в социальных </w:t>
      </w:r>
      <w:r w:rsidR="00213BBE" w:rsidRPr="00D16540">
        <w:rPr>
          <w:rFonts w:ascii="Times New Roman" w:eastAsia="Times New Roman" w:hAnsi="Times New Roman" w:cs="Times New Roman"/>
          <w:sz w:val="28"/>
          <w:szCs w:val="28"/>
          <w:shd w:val="clear" w:color="auto" w:fill="FFFFFF"/>
          <w:lang w:eastAsia="ru-RU"/>
        </w:rPr>
        <w:t>сетях. Количество подписчиков в «</w:t>
      </w:r>
      <w:proofErr w:type="spellStart"/>
      <w:r w:rsidR="00213BBE" w:rsidRPr="00D16540">
        <w:rPr>
          <w:rFonts w:ascii="Times New Roman" w:eastAsia="Times New Roman" w:hAnsi="Times New Roman" w:cs="Times New Roman"/>
          <w:sz w:val="28"/>
          <w:szCs w:val="28"/>
          <w:shd w:val="clear" w:color="auto" w:fill="FFFFFF"/>
          <w:lang w:eastAsia="ru-RU"/>
        </w:rPr>
        <w:t>ВК</w:t>
      </w:r>
      <w:r w:rsidRPr="00D16540">
        <w:rPr>
          <w:rFonts w:ascii="Times New Roman" w:eastAsia="Times New Roman" w:hAnsi="Times New Roman" w:cs="Times New Roman"/>
          <w:sz w:val="28"/>
          <w:szCs w:val="28"/>
          <w:shd w:val="clear" w:color="auto" w:fill="FFFFFF"/>
          <w:lang w:eastAsia="ru-RU"/>
        </w:rPr>
        <w:t>онтакте</w:t>
      </w:r>
      <w:proofErr w:type="spellEnd"/>
      <w:r w:rsidRPr="00D16540">
        <w:rPr>
          <w:rFonts w:ascii="Times New Roman" w:eastAsia="Times New Roman" w:hAnsi="Times New Roman" w:cs="Times New Roman"/>
          <w:sz w:val="28"/>
          <w:szCs w:val="28"/>
          <w:shd w:val="clear" w:color="auto" w:fill="FFFFFF"/>
          <w:lang w:eastAsia="ru-RU"/>
        </w:rPr>
        <w:t>» и «Одноклассниках» выросло более чем в 2 раза («ВК»: 2019 год – 3</w:t>
      </w:r>
      <w:r w:rsidR="00213BBE" w:rsidRPr="00D16540">
        <w:rPr>
          <w:rFonts w:ascii="Times New Roman" w:eastAsia="Times New Roman" w:hAnsi="Times New Roman" w:cs="Times New Roman"/>
          <w:sz w:val="28"/>
          <w:szCs w:val="28"/>
          <w:shd w:val="clear" w:color="auto" w:fill="FFFFFF"/>
          <w:lang w:eastAsia="ru-RU"/>
        </w:rPr>
        <w:t> 000 человек</w:t>
      </w:r>
      <w:r w:rsidRPr="00D16540">
        <w:rPr>
          <w:rFonts w:ascii="Times New Roman" w:eastAsia="Times New Roman" w:hAnsi="Times New Roman" w:cs="Times New Roman"/>
          <w:sz w:val="28"/>
          <w:szCs w:val="28"/>
          <w:shd w:val="clear" w:color="auto" w:fill="FFFFFF"/>
          <w:lang w:eastAsia="ru-RU"/>
        </w:rPr>
        <w:t>, 2020 год – 7</w:t>
      </w:r>
      <w:r w:rsidR="00213BBE" w:rsidRPr="00D16540">
        <w:rPr>
          <w:rFonts w:ascii="Times New Roman" w:eastAsia="Times New Roman" w:hAnsi="Times New Roman" w:cs="Times New Roman"/>
          <w:sz w:val="28"/>
          <w:szCs w:val="28"/>
          <w:shd w:val="clear" w:color="auto" w:fill="FFFFFF"/>
          <w:lang w:eastAsia="ru-RU"/>
        </w:rPr>
        <w:t> 200 человек</w:t>
      </w:r>
      <w:r w:rsidRPr="00D16540">
        <w:rPr>
          <w:rFonts w:ascii="Times New Roman" w:eastAsia="Times New Roman" w:hAnsi="Times New Roman" w:cs="Times New Roman"/>
          <w:sz w:val="28"/>
          <w:szCs w:val="28"/>
          <w:shd w:val="clear" w:color="auto" w:fill="FFFFFF"/>
          <w:lang w:eastAsia="ru-RU"/>
        </w:rPr>
        <w:t>; «Одноклассники»: 2019 год – 1</w:t>
      </w:r>
      <w:r w:rsidR="00213BBE" w:rsidRPr="00D16540">
        <w:rPr>
          <w:rFonts w:ascii="Times New Roman" w:eastAsia="Times New Roman" w:hAnsi="Times New Roman" w:cs="Times New Roman"/>
          <w:sz w:val="28"/>
          <w:szCs w:val="28"/>
          <w:shd w:val="clear" w:color="auto" w:fill="FFFFFF"/>
          <w:lang w:eastAsia="ru-RU"/>
        </w:rPr>
        <w:t> 300 человек</w:t>
      </w:r>
      <w:r w:rsidRPr="00D16540">
        <w:rPr>
          <w:rFonts w:ascii="Times New Roman" w:eastAsia="Times New Roman" w:hAnsi="Times New Roman" w:cs="Times New Roman"/>
          <w:sz w:val="28"/>
          <w:szCs w:val="28"/>
          <w:shd w:val="clear" w:color="auto" w:fill="FFFFFF"/>
          <w:lang w:eastAsia="ru-RU"/>
        </w:rPr>
        <w:t xml:space="preserve">, 2020 </w:t>
      </w:r>
      <w:r w:rsidR="00213BBE" w:rsidRPr="00D16540">
        <w:rPr>
          <w:rFonts w:ascii="Times New Roman" w:eastAsia="Times New Roman" w:hAnsi="Times New Roman" w:cs="Times New Roman"/>
          <w:sz w:val="28"/>
          <w:szCs w:val="28"/>
          <w:shd w:val="clear" w:color="auto" w:fill="FFFFFF"/>
          <w:lang w:eastAsia="ru-RU"/>
        </w:rPr>
        <w:t xml:space="preserve">год </w:t>
      </w:r>
      <w:r w:rsidRPr="00D16540">
        <w:rPr>
          <w:rFonts w:ascii="Times New Roman" w:eastAsia="Times New Roman" w:hAnsi="Times New Roman" w:cs="Times New Roman"/>
          <w:sz w:val="28"/>
          <w:szCs w:val="28"/>
          <w:shd w:val="clear" w:color="auto" w:fill="FFFFFF"/>
          <w:lang w:eastAsia="ru-RU"/>
        </w:rPr>
        <w:t>– 2</w:t>
      </w:r>
      <w:r w:rsidR="00213BBE" w:rsidRPr="00D16540">
        <w:rPr>
          <w:rFonts w:ascii="Times New Roman" w:eastAsia="Times New Roman" w:hAnsi="Times New Roman" w:cs="Times New Roman"/>
          <w:sz w:val="28"/>
          <w:szCs w:val="28"/>
          <w:shd w:val="clear" w:color="auto" w:fill="FFFFFF"/>
          <w:lang w:eastAsia="ru-RU"/>
        </w:rPr>
        <w:t> 700 человек</w:t>
      </w:r>
      <w:r w:rsidRPr="00D16540">
        <w:rPr>
          <w:rFonts w:ascii="Times New Roman" w:eastAsia="Times New Roman" w:hAnsi="Times New Roman" w:cs="Times New Roman"/>
          <w:sz w:val="28"/>
          <w:szCs w:val="28"/>
          <w:shd w:val="clear" w:color="auto" w:fill="FFFFFF"/>
          <w:lang w:eastAsia="ru-RU"/>
        </w:rPr>
        <w:t>). На декабрь 2020 года в «</w:t>
      </w:r>
      <w:proofErr w:type="spellStart"/>
      <w:r w:rsidRPr="00D16540">
        <w:rPr>
          <w:rFonts w:ascii="Times New Roman" w:eastAsia="Times New Roman" w:hAnsi="Times New Roman" w:cs="Times New Roman"/>
          <w:sz w:val="28"/>
          <w:szCs w:val="28"/>
          <w:shd w:val="clear" w:color="auto" w:fill="FFFFFF"/>
          <w:lang w:eastAsia="ru-RU"/>
        </w:rPr>
        <w:t>Инстаграм</w:t>
      </w:r>
      <w:proofErr w:type="spellEnd"/>
      <w:r w:rsidRPr="00D16540">
        <w:rPr>
          <w:rFonts w:ascii="Times New Roman" w:eastAsia="Times New Roman" w:hAnsi="Times New Roman" w:cs="Times New Roman"/>
          <w:sz w:val="28"/>
          <w:szCs w:val="28"/>
          <w:shd w:val="clear" w:color="auto" w:fill="FFFFFF"/>
          <w:lang w:eastAsia="ru-RU"/>
        </w:rPr>
        <w:t>» окружной столицы количество участников достигло 15</w:t>
      </w:r>
      <w:r w:rsidR="00213BBE" w:rsidRPr="00D16540">
        <w:rPr>
          <w:rFonts w:ascii="Times New Roman" w:eastAsia="Times New Roman" w:hAnsi="Times New Roman" w:cs="Times New Roman"/>
          <w:sz w:val="28"/>
          <w:szCs w:val="28"/>
          <w:shd w:val="clear" w:color="auto" w:fill="FFFFFF"/>
          <w:lang w:eastAsia="ru-RU"/>
        </w:rPr>
        <w:t> </w:t>
      </w:r>
      <w:r w:rsidRPr="00D16540">
        <w:rPr>
          <w:rFonts w:ascii="Times New Roman" w:eastAsia="Times New Roman" w:hAnsi="Times New Roman" w:cs="Times New Roman"/>
          <w:sz w:val="28"/>
          <w:szCs w:val="28"/>
          <w:shd w:val="clear" w:color="auto" w:fill="FFFFFF"/>
          <w:lang w:eastAsia="ru-RU"/>
        </w:rPr>
        <w:t>000, в аналогичном периоде прошлого года</w:t>
      </w:r>
      <w:r w:rsidR="00597FD1" w:rsidRPr="00D16540">
        <w:rPr>
          <w:rFonts w:ascii="Times New Roman" w:eastAsia="Times New Roman" w:hAnsi="Times New Roman" w:cs="Times New Roman"/>
          <w:sz w:val="28"/>
          <w:szCs w:val="28"/>
          <w:shd w:val="clear" w:color="auto" w:fill="FFFFFF"/>
          <w:lang w:eastAsia="ru-RU"/>
        </w:rPr>
        <w:t xml:space="preserve"> </w:t>
      </w:r>
      <w:r w:rsidRPr="00D16540">
        <w:rPr>
          <w:rFonts w:ascii="Times New Roman" w:eastAsia="Times New Roman" w:hAnsi="Times New Roman" w:cs="Times New Roman"/>
          <w:sz w:val="28"/>
          <w:szCs w:val="28"/>
          <w:shd w:val="clear" w:color="auto" w:fill="FFFFFF"/>
          <w:lang w:eastAsia="ru-RU"/>
        </w:rPr>
        <w:t>– 6</w:t>
      </w:r>
      <w:r w:rsidR="00213BBE" w:rsidRPr="00D16540">
        <w:rPr>
          <w:rFonts w:ascii="Times New Roman" w:eastAsia="Times New Roman" w:hAnsi="Times New Roman" w:cs="Times New Roman"/>
          <w:sz w:val="28"/>
          <w:szCs w:val="28"/>
          <w:shd w:val="clear" w:color="auto" w:fill="FFFFFF"/>
          <w:lang w:eastAsia="ru-RU"/>
        </w:rPr>
        <w:t> 600. Дополнительно</w:t>
      </w:r>
      <w:r w:rsidRPr="00D16540">
        <w:rPr>
          <w:rFonts w:ascii="Times New Roman" w:eastAsia="Times New Roman" w:hAnsi="Times New Roman" w:cs="Times New Roman"/>
          <w:sz w:val="28"/>
          <w:szCs w:val="28"/>
          <w:shd w:val="clear" w:color="auto" w:fill="FFFFFF"/>
          <w:lang w:eastAsia="ru-RU"/>
        </w:rPr>
        <w:t xml:space="preserve"> в этом году у Администрации Ханты-Мансийска появился</w:t>
      </w:r>
      <w:r w:rsidR="00597FD1" w:rsidRPr="00D16540">
        <w:rPr>
          <w:rFonts w:ascii="Times New Roman" w:eastAsia="Times New Roman" w:hAnsi="Times New Roman" w:cs="Times New Roman"/>
          <w:sz w:val="28"/>
          <w:szCs w:val="28"/>
          <w:shd w:val="clear" w:color="auto" w:fill="FFFFFF"/>
          <w:lang w:eastAsia="ru-RU"/>
        </w:rPr>
        <w:t xml:space="preserve"> </w:t>
      </w:r>
      <w:proofErr w:type="spellStart"/>
      <w:r w:rsidRPr="00D16540">
        <w:rPr>
          <w:rFonts w:ascii="Times New Roman" w:eastAsia="Times New Roman" w:hAnsi="Times New Roman" w:cs="Times New Roman"/>
          <w:sz w:val="28"/>
          <w:szCs w:val="28"/>
          <w:shd w:val="clear" w:color="auto" w:fill="FFFFFF"/>
          <w:lang w:eastAsia="ru-RU"/>
        </w:rPr>
        <w:t>телеграм</w:t>
      </w:r>
      <w:proofErr w:type="spellEnd"/>
      <w:r w:rsidRPr="00D16540">
        <w:rPr>
          <w:rFonts w:ascii="Times New Roman" w:eastAsia="Times New Roman" w:hAnsi="Times New Roman" w:cs="Times New Roman"/>
          <w:sz w:val="28"/>
          <w:szCs w:val="28"/>
          <w:shd w:val="clear" w:color="auto" w:fill="FFFFFF"/>
          <w:lang w:eastAsia="ru-RU"/>
        </w:rPr>
        <w:t>-канал для оперативного освещения новостей по теме «</w:t>
      </w:r>
      <w:r w:rsidRPr="00D16540">
        <w:rPr>
          <w:rFonts w:ascii="Times New Roman" w:eastAsia="Times New Roman" w:hAnsi="Times New Roman" w:cs="Times New Roman"/>
          <w:sz w:val="28"/>
          <w:szCs w:val="28"/>
          <w:shd w:val="clear" w:color="auto" w:fill="FFFFFF"/>
          <w:lang w:val="en-US" w:eastAsia="ru-RU"/>
        </w:rPr>
        <w:t>COVID</w:t>
      </w:r>
      <w:r w:rsidRPr="00D16540">
        <w:rPr>
          <w:rFonts w:ascii="Times New Roman" w:eastAsia="Times New Roman" w:hAnsi="Times New Roman" w:cs="Times New Roman"/>
          <w:sz w:val="28"/>
          <w:szCs w:val="28"/>
          <w:shd w:val="clear" w:color="auto" w:fill="FFFFFF"/>
          <w:lang w:eastAsia="ru-RU"/>
        </w:rPr>
        <w:t xml:space="preserve">-19». </w:t>
      </w:r>
      <w:r w:rsidR="001C74E7" w:rsidRPr="00D16540">
        <w:rPr>
          <w:rFonts w:ascii="Times New Roman" w:eastAsia="Times New Roman" w:hAnsi="Times New Roman" w:cs="Times New Roman"/>
          <w:sz w:val="28"/>
          <w:szCs w:val="28"/>
          <w:shd w:val="clear" w:color="auto" w:fill="FFFFFF"/>
          <w:lang w:eastAsia="ru-RU"/>
        </w:rPr>
        <w:t xml:space="preserve"> </w:t>
      </w:r>
      <w:r w:rsidRPr="00D16540">
        <w:rPr>
          <w:rFonts w:ascii="Times New Roman" w:eastAsia="Times New Roman" w:hAnsi="Times New Roman" w:cs="Times New Roman"/>
          <w:sz w:val="28"/>
          <w:szCs w:val="28"/>
          <w:shd w:val="clear" w:color="auto" w:fill="FFFFFF"/>
          <w:lang w:eastAsia="ru-RU"/>
        </w:rPr>
        <w:t xml:space="preserve">За год публикации Администрации города в </w:t>
      </w:r>
      <w:proofErr w:type="spellStart"/>
      <w:r w:rsidRPr="00D16540">
        <w:rPr>
          <w:rFonts w:ascii="Times New Roman" w:eastAsia="Times New Roman" w:hAnsi="Times New Roman" w:cs="Times New Roman"/>
          <w:sz w:val="28"/>
          <w:szCs w:val="28"/>
          <w:shd w:val="clear" w:color="auto" w:fill="FFFFFF"/>
          <w:lang w:eastAsia="ru-RU"/>
        </w:rPr>
        <w:t>соцсетях</w:t>
      </w:r>
      <w:proofErr w:type="spellEnd"/>
      <w:r w:rsidRPr="00D16540">
        <w:rPr>
          <w:rFonts w:ascii="Times New Roman" w:eastAsia="Times New Roman" w:hAnsi="Times New Roman" w:cs="Times New Roman"/>
          <w:sz w:val="28"/>
          <w:szCs w:val="28"/>
          <w:shd w:val="clear" w:color="auto" w:fill="FFFFFF"/>
          <w:lang w:eastAsia="ru-RU"/>
        </w:rPr>
        <w:t xml:space="preserve"> собрали более 230</w:t>
      </w:r>
      <w:r w:rsidR="00213BBE" w:rsidRPr="00D16540">
        <w:rPr>
          <w:rFonts w:ascii="Times New Roman" w:eastAsia="Times New Roman" w:hAnsi="Times New Roman" w:cs="Times New Roman"/>
          <w:sz w:val="28"/>
          <w:szCs w:val="28"/>
          <w:shd w:val="clear" w:color="auto" w:fill="FFFFFF"/>
          <w:lang w:eastAsia="ru-RU"/>
        </w:rPr>
        <w:t> </w:t>
      </w:r>
      <w:r w:rsidRPr="00D16540">
        <w:rPr>
          <w:rFonts w:ascii="Times New Roman" w:eastAsia="Times New Roman" w:hAnsi="Times New Roman" w:cs="Times New Roman"/>
          <w:sz w:val="28"/>
          <w:szCs w:val="28"/>
          <w:shd w:val="clear" w:color="auto" w:fill="FFFFFF"/>
          <w:lang w:eastAsia="ru-RU"/>
        </w:rPr>
        <w:t xml:space="preserve">000 </w:t>
      </w:r>
      <w:proofErr w:type="spellStart"/>
      <w:r w:rsidRPr="00D16540">
        <w:rPr>
          <w:rFonts w:ascii="Times New Roman" w:eastAsia="Times New Roman" w:hAnsi="Times New Roman" w:cs="Times New Roman"/>
          <w:sz w:val="28"/>
          <w:szCs w:val="28"/>
          <w:shd w:val="clear" w:color="auto" w:fill="FFFFFF"/>
          <w:lang w:eastAsia="ru-RU"/>
        </w:rPr>
        <w:t>лайков</w:t>
      </w:r>
      <w:proofErr w:type="spellEnd"/>
      <w:r w:rsidRPr="00D16540">
        <w:rPr>
          <w:rFonts w:ascii="Times New Roman" w:eastAsia="Times New Roman" w:hAnsi="Times New Roman" w:cs="Times New Roman"/>
          <w:sz w:val="28"/>
          <w:szCs w:val="28"/>
          <w:shd w:val="clear" w:color="auto" w:fill="FFFFFF"/>
          <w:lang w:eastAsia="ru-RU"/>
        </w:rPr>
        <w:t xml:space="preserve"> (2019 год – 53</w:t>
      </w:r>
      <w:r w:rsidR="00213BBE" w:rsidRPr="00D16540">
        <w:rPr>
          <w:rFonts w:ascii="Times New Roman" w:eastAsia="Times New Roman" w:hAnsi="Times New Roman" w:cs="Times New Roman"/>
          <w:sz w:val="28"/>
          <w:szCs w:val="28"/>
          <w:shd w:val="clear" w:color="auto" w:fill="FFFFFF"/>
          <w:lang w:eastAsia="ru-RU"/>
        </w:rPr>
        <w:t> </w:t>
      </w:r>
      <w:r w:rsidRPr="00D16540">
        <w:rPr>
          <w:rFonts w:ascii="Times New Roman" w:eastAsia="Times New Roman" w:hAnsi="Times New Roman" w:cs="Times New Roman"/>
          <w:sz w:val="28"/>
          <w:szCs w:val="28"/>
          <w:shd w:val="clear" w:color="auto" w:fill="FFFFFF"/>
          <w:lang w:eastAsia="ru-RU"/>
        </w:rPr>
        <w:t>000), 11</w:t>
      </w:r>
      <w:r w:rsidR="00213BBE" w:rsidRPr="00D16540">
        <w:rPr>
          <w:rFonts w:ascii="Times New Roman" w:eastAsia="Times New Roman" w:hAnsi="Times New Roman" w:cs="Times New Roman"/>
          <w:sz w:val="28"/>
          <w:szCs w:val="28"/>
          <w:shd w:val="clear" w:color="auto" w:fill="FFFFFF"/>
          <w:lang w:eastAsia="ru-RU"/>
        </w:rPr>
        <w:t> </w:t>
      </w:r>
      <w:r w:rsidRPr="00D16540">
        <w:rPr>
          <w:rFonts w:ascii="Times New Roman" w:eastAsia="Times New Roman" w:hAnsi="Times New Roman" w:cs="Times New Roman"/>
          <w:sz w:val="28"/>
          <w:szCs w:val="28"/>
          <w:shd w:val="clear" w:color="auto" w:fill="FFFFFF"/>
          <w:lang w:eastAsia="ru-RU"/>
        </w:rPr>
        <w:t>300 комментариев (2019 год – 1</w:t>
      </w:r>
      <w:r w:rsidR="00213BBE" w:rsidRPr="00D16540">
        <w:rPr>
          <w:rFonts w:ascii="Times New Roman" w:eastAsia="Times New Roman" w:hAnsi="Times New Roman" w:cs="Times New Roman"/>
          <w:sz w:val="28"/>
          <w:szCs w:val="28"/>
          <w:shd w:val="clear" w:color="auto" w:fill="FFFFFF"/>
          <w:lang w:eastAsia="ru-RU"/>
        </w:rPr>
        <w:t> </w:t>
      </w:r>
      <w:r w:rsidRPr="00D16540">
        <w:rPr>
          <w:rFonts w:ascii="Times New Roman" w:eastAsia="Times New Roman" w:hAnsi="Times New Roman" w:cs="Times New Roman"/>
          <w:sz w:val="28"/>
          <w:szCs w:val="28"/>
          <w:shd w:val="clear" w:color="auto" w:fill="FFFFFF"/>
          <w:lang w:eastAsia="ru-RU"/>
        </w:rPr>
        <w:t xml:space="preserve">400). Общий охват аудитории составил более 5 798 000 просмотров (2019 год – 1 800 000). </w:t>
      </w:r>
      <w:r w:rsidR="001C74E7" w:rsidRPr="00D16540">
        <w:rPr>
          <w:rFonts w:ascii="Times New Roman" w:eastAsia="Times New Roman" w:hAnsi="Times New Roman" w:cs="Times New Roman"/>
          <w:sz w:val="28"/>
          <w:szCs w:val="28"/>
          <w:shd w:val="clear" w:color="auto" w:fill="FFFFFF"/>
          <w:lang w:eastAsia="ru-RU"/>
        </w:rPr>
        <w:t xml:space="preserve"> </w:t>
      </w:r>
      <w:r w:rsidRPr="00D16540">
        <w:rPr>
          <w:rFonts w:ascii="Times New Roman" w:eastAsia="Times New Roman" w:hAnsi="Times New Roman" w:cs="Times New Roman"/>
          <w:sz w:val="28"/>
          <w:szCs w:val="28"/>
          <w:lang w:eastAsia="ru-RU"/>
        </w:rPr>
        <w:t xml:space="preserve">Также налажена работа с </w:t>
      </w:r>
      <w:proofErr w:type="spellStart"/>
      <w:r w:rsidRPr="00D16540">
        <w:rPr>
          <w:rFonts w:ascii="Times New Roman" w:eastAsia="Times New Roman" w:hAnsi="Times New Roman" w:cs="Times New Roman"/>
          <w:sz w:val="28"/>
          <w:szCs w:val="28"/>
          <w:lang w:eastAsia="ru-RU"/>
        </w:rPr>
        <w:t>инфлюенсерами</w:t>
      </w:r>
      <w:proofErr w:type="spellEnd"/>
      <w:r w:rsidRPr="00D16540">
        <w:rPr>
          <w:rFonts w:ascii="Times New Roman" w:eastAsia="Times New Roman" w:hAnsi="Times New Roman" w:cs="Times New Roman"/>
          <w:sz w:val="28"/>
          <w:szCs w:val="28"/>
          <w:lang w:eastAsia="ru-RU"/>
        </w:rPr>
        <w:t>, регулярно поддерживается обратная связь с подписчиками. Сформирован алгоритм оперативного реагирования на комментарии, работы с обращениями и запросами жителей, нейтрализации негативных настроений горожан в социальных медиа.</w:t>
      </w:r>
      <w:r w:rsidR="001C74E7"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 т</w:t>
      </w:r>
      <w:r w:rsidR="00213BBE" w:rsidRPr="00D16540">
        <w:rPr>
          <w:rFonts w:ascii="Times New Roman" w:eastAsia="Times New Roman" w:hAnsi="Times New Roman" w:cs="Times New Roman"/>
          <w:sz w:val="28"/>
          <w:szCs w:val="28"/>
          <w:lang w:eastAsia="ru-RU"/>
        </w:rPr>
        <w:t>ечение года в социальных сетях А</w:t>
      </w:r>
      <w:r w:rsidRPr="00D16540">
        <w:rPr>
          <w:rFonts w:ascii="Times New Roman" w:eastAsia="Times New Roman" w:hAnsi="Times New Roman" w:cs="Times New Roman"/>
          <w:sz w:val="28"/>
          <w:szCs w:val="28"/>
          <w:lang w:eastAsia="ru-RU"/>
        </w:rPr>
        <w:t>дминистрации города состоялось 65 прямых эфиров по различным актуальным темам. Новый интерактивный формат подачи информации высоко оценили жители окружной столицы – пользователи оставляю</w:t>
      </w:r>
      <w:r w:rsidR="0095005C" w:rsidRPr="00D16540">
        <w:rPr>
          <w:rFonts w:ascii="Times New Roman" w:eastAsia="Times New Roman" w:hAnsi="Times New Roman" w:cs="Times New Roman"/>
          <w:sz w:val="28"/>
          <w:szCs w:val="28"/>
          <w:lang w:eastAsia="ru-RU"/>
        </w:rPr>
        <w:t>т</w:t>
      </w:r>
      <w:r w:rsidRPr="00D16540">
        <w:rPr>
          <w:rFonts w:ascii="Times New Roman" w:eastAsia="Times New Roman" w:hAnsi="Times New Roman" w:cs="Times New Roman"/>
          <w:sz w:val="28"/>
          <w:szCs w:val="28"/>
          <w:lang w:eastAsia="ru-RU"/>
        </w:rPr>
        <w:t xml:space="preserve"> много комментариев и задают интересующие вопросы руководителям органов местного самоуправления. </w:t>
      </w:r>
      <w:r w:rsidR="001C74E7"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Также выстроена система взаимодействия с муниципальными предприятиями посредством удаленного доступа для трансляции единой информационной повестки в их социальных сетях. Подобный механизм позволяет практически мгновенно опубликовать ту или иную важную новость сразу в более чем 40 группах подведомственных учреждений. В октябре 2020 года стартовал проект «Политинформация». Его цель</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проведение </w:t>
      </w:r>
      <w:r w:rsidRPr="00D16540">
        <w:rPr>
          <w:rFonts w:ascii="Times New Roman" w:eastAsia="Times New Roman" w:hAnsi="Times New Roman" w:cs="Times New Roman"/>
          <w:sz w:val="28"/>
          <w:szCs w:val="28"/>
          <w:shd w:val="clear" w:color="auto" w:fill="FFFFFF"/>
          <w:lang w:eastAsia="ru-RU"/>
        </w:rPr>
        <w:t xml:space="preserve">политико-массовой работы в форме лекций или бесед в трудовых коллективах муниципальных предприятий. По итогам прошедших собраний от сотрудников городских учреждений поступило более 200 различных вопросов и предложений в адрес органов местного самоуправления. </w:t>
      </w:r>
    </w:p>
    <w:p w:rsidR="003E1013" w:rsidRPr="00D16540" w:rsidRDefault="003E1013" w:rsidP="007F4A99">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lastRenderedPageBreak/>
        <w:t>Полностью переработана система рассылки новостного дайджеста Администрации города. Изменен дизайн, улучшилась мобильная версия дайджеста, распространяемая с помощью мессенджеров, дополнена и обновлена база рассылки, которая насчитывает более 1</w:t>
      </w:r>
      <w:r w:rsidR="00213BBE"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200 организаций. Целевая аудитория проекта составляет более 10</w:t>
      </w:r>
      <w:r w:rsidR="00213BBE"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000 человек.</w:t>
      </w:r>
      <w:r w:rsidR="00597FD1" w:rsidRPr="00D16540">
        <w:rPr>
          <w:rFonts w:ascii="Times New Roman" w:eastAsia="Times New Roman" w:hAnsi="Times New Roman" w:cs="Times New Roman"/>
          <w:sz w:val="28"/>
          <w:szCs w:val="28"/>
          <w:lang w:eastAsia="ru-RU"/>
        </w:rPr>
        <w:t xml:space="preserve"> </w:t>
      </w:r>
    </w:p>
    <w:p w:rsidR="00CC60C9" w:rsidRPr="00D16540" w:rsidRDefault="00CC60C9" w:rsidP="007F4A99">
      <w:pPr>
        <w:spacing w:after="0" w:line="276" w:lineRule="auto"/>
        <w:ind w:firstLine="708"/>
        <w:jc w:val="both"/>
        <w:rPr>
          <w:rFonts w:ascii="Times New Roman" w:hAnsi="Times New Roman" w:cs="Times New Roman"/>
          <w:color w:val="000000"/>
          <w:sz w:val="28"/>
          <w:szCs w:val="28"/>
          <w:shd w:val="clear" w:color="auto" w:fill="FFFFFF"/>
        </w:rPr>
      </w:pPr>
    </w:p>
    <w:p w:rsidR="000D1045" w:rsidRPr="00D16540" w:rsidRDefault="006E5EEA" w:rsidP="007F4A99">
      <w:pPr>
        <w:pStyle w:val="3"/>
        <w:spacing w:before="0" w:line="276" w:lineRule="auto"/>
        <w:ind w:firstLine="709"/>
        <w:rPr>
          <w:rFonts w:eastAsia="Calibri" w:cs="Times New Roman"/>
          <w:szCs w:val="28"/>
        </w:rPr>
      </w:pPr>
      <w:bookmarkStart w:id="266" w:name="_Toc533760056"/>
      <w:bookmarkStart w:id="267" w:name="_Toc535576555"/>
      <w:bookmarkStart w:id="268" w:name="_Toc29543627"/>
      <w:bookmarkStart w:id="269" w:name="_Toc64487254"/>
      <w:r w:rsidRPr="00D16540">
        <w:rPr>
          <w:rFonts w:eastAsia="Calibri" w:cs="Times New Roman"/>
          <w:szCs w:val="28"/>
        </w:rPr>
        <w:t>2</w:t>
      </w:r>
      <w:r w:rsidR="001E516D" w:rsidRPr="00D16540">
        <w:rPr>
          <w:rFonts w:eastAsia="Calibri" w:cs="Times New Roman"/>
          <w:szCs w:val="28"/>
        </w:rPr>
        <w:t>1.6</w:t>
      </w:r>
      <w:r w:rsidR="000D1045" w:rsidRPr="00D16540">
        <w:rPr>
          <w:rFonts w:eastAsia="Calibri" w:cs="Times New Roman"/>
          <w:szCs w:val="28"/>
        </w:rPr>
        <w:t>. В сфере муниципального контроля</w:t>
      </w:r>
      <w:bookmarkEnd w:id="266"/>
      <w:bookmarkEnd w:id="267"/>
      <w:bookmarkEnd w:id="268"/>
      <w:bookmarkEnd w:id="269"/>
    </w:p>
    <w:p w:rsidR="000D1045" w:rsidRPr="00D16540" w:rsidRDefault="000D1045" w:rsidP="007F4A99">
      <w:pPr>
        <w:spacing w:after="0" w:line="276" w:lineRule="auto"/>
        <w:ind w:left="-567" w:firstLine="708"/>
        <w:jc w:val="both"/>
        <w:rPr>
          <w:rFonts w:ascii="Times New Roman" w:eastAsia="Calibri" w:hAnsi="Times New Roman" w:cs="Times New Roman"/>
          <w:sz w:val="28"/>
          <w:szCs w:val="28"/>
        </w:rPr>
      </w:pPr>
    </w:p>
    <w:p w:rsidR="00B60D77" w:rsidRPr="00D16540" w:rsidRDefault="00B60D77" w:rsidP="00B60D77">
      <w:pPr>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К основным задачам муниципального контроля в 2020 году относились:</w:t>
      </w:r>
    </w:p>
    <w:p w:rsidR="00B60D77" w:rsidRPr="00D16540" w:rsidRDefault="00B60D77" w:rsidP="004877FC">
      <w:pPr>
        <w:pStyle w:val="a3"/>
        <w:numPr>
          <w:ilvl w:val="0"/>
          <w:numId w:val="29"/>
        </w:numPr>
        <w:spacing w:after="0"/>
        <w:ind w:left="0" w:firstLine="709"/>
        <w:jc w:val="both"/>
        <w:rPr>
          <w:rFonts w:ascii="Times New Roman" w:hAnsi="Times New Roman"/>
          <w:sz w:val="28"/>
          <w:szCs w:val="28"/>
        </w:rPr>
      </w:pPr>
      <w:r w:rsidRPr="00D16540">
        <w:rPr>
          <w:rFonts w:ascii="Times New Roman" w:hAnsi="Times New Roman"/>
          <w:sz w:val="28"/>
          <w:szCs w:val="28"/>
        </w:rPr>
        <w:t>осуществление муниципального земельного контроля за использованием земель на территории города Ханты-Мансийска;</w:t>
      </w:r>
    </w:p>
    <w:p w:rsidR="00B60D77" w:rsidRPr="00D16540" w:rsidRDefault="00B60D77" w:rsidP="004877FC">
      <w:pPr>
        <w:pStyle w:val="a3"/>
        <w:numPr>
          <w:ilvl w:val="0"/>
          <w:numId w:val="29"/>
        </w:numPr>
        <w:spacing w:after="0"/>
        <w:ind w:left="0" w:firstLine="709"/>
        <w:jc w:val="both"/>
        <w:rPr>
          <w:rFonts w:ascii="Times New Roman" w:hAnsi="Times New Roman"/>
          <w:sz w:val="28"/>
          <w:szCs w:val="28"/>
        </w:rPr>
      </w:pPr>
      <w:r w:rsidRPr="00D16540">
        <w:rPr>
          <w:rFonts w:ascii="Times New Roman" w:hAnsi="Times New Roman"/>
          <w:sz w:val="28"/>
          <w:szCs w:val="28"/>
        </w:rPr>
        <w:t>осуществление муниципального жилищного контроля в целях обеспечения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действующим законодательством;</w:t>
      </w:r>
    </w:p>
    <w:p w:rsidR="00B60D77" w:rsidRPr="00D16540" w:rsidRDefault="00B60D77" w:rsidP="004877FC">
      <w:pPr>
        <w:pStyle w:val="a3"/>
        <w:numPr>
          <w:ilvl w:val="0"/>
          <w:numId w:val="29"/>
        </w:numPr>
        <w:spacing w:after="0"/>
        <w:ind w:left="0" w:firstLine="709"/>
        <w:jc w:val="both"/>
        <w:rPr>
          <w:rFonts w:ascii="Times New Roman" w:hAnsi="Times New Roman"/>
          <w:sz w:val="28"/>
          <w:szCs w:val="28"/>
        </w:rPr>
      </w:pPr>
      <w:r w:rsidRPr="00D16540">
        <w:rPr>
          <w:rFonts w:ascii="Times New Roman" w:hAnsi="Times New Roman"/>
          <w:sz w:val="28"/>
          <w:szCs w:val="28"/>
        </w:rPr>
        <w:t>осуществление муниципального контроля за сохранностью автомобильных дорог местного значения в границах города Ханты-Мансийска;</w:t>
      </w:r>
    </w:p>
    <w:p w:rsidR="00B60D77" w:rsidRPr="00D16540" w:rsidRDefault="00B60D77" w:rsidP="004877FC">
      <w:pPr>
        <w:pStyle w:val="a3"/>
        <w:numPr>
          <w:ilvl w:val="0"/>
          <w:numId w:val="29"/>
        </w:numPr>
        <w:spacing w:after="0"/>
        <w:ind w:left="0" w:firstLine="709"/>
        <w:jc w:val="both"/>
        <w:rPr>
          <w:rFonts w:ascii="Times New Roman" w:hAnsi="Times New Roman"/>
          <w:sz w:val="28"/>
          <w:szCs w:val="28"/>
        </w:rPr>
      </w:pPr>
      <w:r w:rsidRPr="00D16540">
        <w:rPr>
          <w:rFonts w:ascii="Times New Roman" w:hAnsi="Times New Roman"/>
          <w:sz w:val="28"/>
          <w:szCs w:val="28"/>
        </w:rPr>
        <w:t>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60D77" w:rsidRPr="00D16540" w:rsidRDefault="00B60D77" w:rsidP="004877FC">
      <w:pPr>
        <w:pStyle w:val="a3"/>
        <w:numPr>
          <w:ilvl w:val="0"/>
          <w:numId w:val="29"/>
        </w:numPr>
        <w:spacing w:after="0"/>
        <w:ind w:left="0" w:firstLine="709"/>
        <w:jc w:val="both"/>
        <w:rPr>
          <w:rFonts w:ascii="Times New Roman" w:hAnsi="Times New Roman"/>
          <w:sz w:val="28"/>
          <w:szCs w:val="28"/>
        </w:rPr>
      </w:pPr>
      <w:r w:rsidRPr="00D16540">
        <w:rPr>
          <w:rFonts w:ascii="Times New Roman" w:hAnsi="Times New Roman"/>
          <w:sz w:val="28"/>
          <w:szCs w:val="28"/>
        </w:rPr>
        <w:t>осуществление муниципального контроля в области торговой деятельности;</w:t>
      </w:r>
    </w:p>
    <w:p w:rsidR="00B60D77" w:rsidRPr="00D16540" w:rsidRDefault="00B60D77" w:rsidP="004877FC">
      <w:pPr>
        <w:pStyle w:val="a3"/>
        <w:numPr>
          <w:ilvl w:val="0"/>
          <w:numId w:val="29"/>
        </w:numPr>
        <w:spacing w:after="0"/>
        <w:ind w:left="0" w:firstLine="709"/>
        <w:jc w:val="both"/>
        <w:rPr>
          <w:rFonts w:ascii="Times New Roman" w:hAnsi="Times New Roman"/>
          <w:sz w:val="28"/>
          <w:szCs w:val="28"/>
        </w:rPr>
      </w:pPr>
      <w:r w:rsidRPr="00D16540">
        <w:rPr>
          <w:rFonts w:ascii="Times New Roman" w:hAnsi="Times New Roman"/>
          <w:sz w:val="28"/>
          <w:szCs w:val="28"/>
        </w:rPr>
        <w:t>осуществление контроля за благоустройством территории города Ханты-Мансийска.</w:t>
      </w:r>
    </w:p>
    <w:p w:rsidR="00B60D77" w:rsidRPr="00D16540" w:rsidRDefault="00B60D77" w:rsidP="00B60D77">
      <w:pPr>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статусе пилотного муниципального образования Ханты-Мансийского автономного округа – Югры по реализации мероприятий приоритетного проекта «Повышение качества реализации контрольно-надзорных полномочий на регион</w:t>
      </w:r>
      <w:r w:rsidR="00213BBE" w:rsidRPr="00D16540">
        <w:rPr>
          <w:rFonts w:ascii="Times New Roman" w:hAnsi="Times New Roman" w:cs="Times New Roman"/>
          <w:sz w:val="28"/>
          <w:szCs w:val="28"/>
        </w:rPr>
        <w:t>альном и муниципальном уровнях»</w:t>
      </w:r>
      <w:r w:rsidRPr="00D16540">
        <w:rPr>
          <w:rFonts w:ascii="Times New Roman" w:hAnsi="Times New Roman" w:cs="Times New Roman"/>
          <w:sz w:val="28"/>
          <w:szCs w:val="28"/>
        </w:rPr>
        <w:t xml:space="preserve"> в отчетном году проводилась комплексная работа по разработке и принятию муниципальных правовых актов в сфере муниципального контроля, внедрению новых механизмов контроля и взаимодействия с федеральными, региональными органами государственного контроля (надзора).</w:t>
      </w:r>
    </w:p>
    <w:p w:rsidR="00B60D77" w:rsidRPr="00D16540" w:rsidRDefault="00B60D77" w:rsidP="00B60D77">
      <w:pPr>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2020 году в связи с изданием Постановления Правительства Росси</w:t>
      </w:r>
      <w:r w:rsidR="00D50298" w:rsidRPr="00D16540">
        <w:rPr>
          <w:rFonts w:ascii="Times New Roman" w:hAnsi="Times New Roman" w:cs="Times New Roman"/>
          <w:sz w:val="28"/>
          <w:szCs w:val="28"/>
        </w:rPr>
        <w:t>йской Федерации от 03.04.2020 №</w:t>
      </w:r>
      <w:r w:rsidR="00213BBE" w:rsidRPr="00D16540">
        <w:rPr>
          <w:rFonts w:ascii="Times New Roman" w:hAnsi="Times New Roman" w:cs="Times New Roman"/>
          <w:sz w:val="28"/>
          <w:szCs w:val="28"/>
        </w:rPr>
        <w:t> </w:t>
      </w:r>
      <w:r w:rsidRPr="00D16540">
        <w:rPr>
          <w:rFonts w:ascii="Times New Roman" w:hAnsi="Times New Roman" w:cs="Times New Roman"/>
          <w:sz w:val="28"/>
          <w:szCs w:val="28"/>
        </w:rPr>
        <w:t xml:space="preserve">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w:t>
      </w:r>
      <w:r w:rsidRPr="00D16540">
        <w:rPr>
          <w:rFonts w:ascii="Times New Roman" w:hAnsi="Times New Roman" w:cs="Times New Roman"/>
          <w:sz w:val="28"/>
          <w:szCs w:val="28"/>
        </w:rPr>
        <w:lastRenderedPageBreak/>
        <w:t>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плановые и внеплановые проверки юридических лиц и индивидуальных предпринимателей на территории города Ханты-Мансийска не проводились.</w:t>
      </w:r>
      <w:r w:rsidR="00314DC3">
        <w:rPr>
          <w:rFonts w:ascii="Times New Roman" w:hAnsi="Times New Roman" w:cs="Times New Roman"/>
          <w:sz w:val="28"/>
          <w:szCs w:val="28"/>
        </w:rPr>
        <w:t xml:space="preserve"> </w:t>
      </w:r>
      <w:r w:rsidR="00213BBE" w:rsidRPr="00D16540">
        <w:rPr>
          <w:rFonts w:ascii="Times New Roman" w:hAnsi="Times New Roman" w:cs="Times New Roman"/>
          <w:sz w:val="28"/>
          <w:szCs w:val="28"/>
        </w:rPr>
        <w:t>В этой связи</w:t>
      </w:r>
      <w:r w:rsidRPr="00D16540">
        <w:rPr>
          <w:rFonts w:ascii="Times New Roman" w:hAnsi="Times New Roman" w:cs="Times New Roman"/>
          <w:sz w:val="28"/>
          <w:szCs w:val="28"/>
        </w:rPr>
        <w:t xml:space="preserve"> приоритетным направлением работы стала реализация Программы профилактики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требований, установленных муниципальными правовыми актами города Ханты-Мансийска, при осуществлении муниципального контроля на территории города Ханты-Мансийска.</w:t>
      </w:r>
    </w:p>
    <w:p w:rsidR="003E1013" w:rsidRPr="00D16540" w:rsidRDefault="00B60D77" w:rsidP="00314DC3">
      <w:pPr>
        <w:autoSpaceDE w:val="0"/>
        <w:autoSpaceDN w:val="0"/>
        <w:adjustRightInd w:val="0"/>
        <w:spacing w:after="0" w:line="240"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Показал свою эффективность и востребованность инструмент контрольных мероприятий без взаимодействия с юридическими лицами и индивидуальными предпринимателями. В отчетном году проведено свыше</w:t>
      </w:r>
      <w:r w:rsidR="00E75CC4" w:rsidRPr="00D16540">
        <w:rPr>
          <w:rFonts w:ascii="Times New Roman" w:hAnsi="Times New Roman" w:cs="Times New Roman"/>
          <w:sz w:val="28"/>
          <w:szCs w:val="28"/>
        </w:rPr>
        <w:t xml:space="preserve"> </w:t>
      </w:r>
      <w:r w:rsidRPr="00D16540">
        <w:rPr>
          <w:rFonts w:ascii="Times New Roman" w:hAnsi="Times New Roman" w:cs="Times New Roman"/>
          <w:sz w:val="28"/>
          <w:szCs w:val="28"/>
        </w:rPr>
        <w:t>2</w:t>
      </w:r>
      <w:r w:rsidR="00213BBE" w:rsidRPr="00D16540">
        <w:rPr>
          <w:rFonts w:ascii="Times New Roman" w:hAnsi="Times New Roman" w:cs="Times New Roman"/>
          <w:sz w:val="28"/>
          <w:szCs w:val="28"/>
        </w:rPr>
        <w:t> </w:t>
      </w:r>
      <w:r w:rsidRPr="00D16540">
        <w:rPr>
          <w:rFonts w:ascii="Times New Roman" w:hAnsi="Times New Roman" w:cs="Times New Roman"/>
          <w:sz w:val="28"/>
          <w:szCs w:val="28"/>
        </w:rPr>
        <w:t xml:space="preserve">000 контрольных мероприятий без взаимодействия. </w:t>
      </w:r>
      <w:r w:rsidR="005969E0" w:rsidRPr="00D16540">
        <w:rPr>
          <w:rFonts w:ascii="Times New Roman" w:eastAsia="Calibri" w:hAnsi="Times New Roman" w:cs="Times New Roman"/>
          <w:sz w:val="28"/>
          <w:szCs w:val="28"/>
        </w:rPr>
        <w:t xml:space="preserve">Всего </w:t>
      </w:r>
      <w:r w:rsidR="00213BBE" w:rsidRPr="00D16540">
        <w:rPr>
          <w:rFonts w:ascii="Times New Roman" w:eastAsia="Calibri" w:hAnsi="Times New Roman" w:cs="Times New Roman"/>
          <w:sz w:val="28"/>
          <w:szCs w:val="28"/>
        </w:rPr>
        <w:t>за пять лет (с 2016 по 2020 год</w:t>
      </w:r>
      <w:r w:rsidR="005969E0" w:rsidRPr="00D16540">
        <w:rPr>
          <w:rFonts w:ascii="Times New Roman" w:eastAsia="Calibri" w:hAnsi="Times New Roman" w:cs="Times New Roman"/>
          <w:sz w:val="28"/>
          <w:szCs w:val="28"/>
        </w:rPr>
        <w:t>) управлением проведено 9</w:t>
      </w:r>
      <w:r w:rsidR="00213BBE" w:rsidRPr="00D16540">
        <w:rPr>
          <w:rFonts w:ascii="Times New Roman" w:eastAsia="Calibri" w:hAnsi="Times New Roman" w:cs="Times New Roman"/>
          <w:sz w:val="28"/>
          <w:szCs w:val="28"/>
        </w:rPr>
        <w:t> </w:t>
      </w:r>
      <w:r w:rsidR="005969E0" w:rsidRPr="00D16540">
        <w:rPr>
          <w:rFonts w:ascii="Times New Roman" w:eastAsia="Calibri" w:hAnsi="Times New Roman" w:cs="Times New Roman"/>
          <w:sz w:val="28"/>
          <w:szCs w:val="28"/>
        </w:rPr>
        <w:t>557 контрольных мероприятий.</w:t>
      </w:r>
      <w:r w:rsidR="00314DC3">
        <w:rPr>
          <w:rFonts w:ascii="Times New Roman" w:eastAsia="Calibri" w:hAnsi="Times New Roman" w:cs="Times New Roman"/>
          <w:sz w:val="28"/>
          <w:szCs w:val="28"/>
        </w:rPr>
        <w:t xml:space="preserve"> </w:t>
      </w:r>
      <w:r w:rsidRPr="00D16540">
        <w:rPr>
          <w:rFonts w:ascii="Times New Roman" w:hAnsi="Times New Roman" w:cs="Times New Roman"/>
          <w:sz w:val="28"/>
          <w:szCs w:val="28"/>
        </w:rPr>
        <w:t xml:space="preserve">Осуществлялась постоянная разъяснительная работа в средствах массовой информации и непосредственно с жителями города. На официальном информационном портале органов местного самоуправления города </w:t>
      </w:r>
      <w:r w:rsidR="00F97ED2" w:rsidRPr="00D16540">
        <w:rPr>
          <w:rFonts w:ascii="Times New Roman" w:hAnsi="Times New Roman" w:cs="Times New Roman"/>
          <w:sz w:val="28"/>
          <w:szCs w:val="28"/>
        </w:rPr>
        <w:t xml:space="preserve">Ханты-Мансийска </w:t>
      </w:r>
      <w:r w:rsidRPr="00D16540">
        <w:rPr>
          <w:rFonts w:ascii="Times New Roman" w:hAnsi="Times New Roman" w:cs="Times New Roman"/>
          <w:sz w:val="28"/>
          <w:szCs w:val="28"/>
        </w:rPr>
        <w:t>размещены перечни правовых актов и их отдельных частей, содержащих обязательные требования, руководства по соблюдению обязательных требований, а также программы профилактики нарушений.</w:t>
      </w:r>
      <w:r w:rsidR="00F72F6A" w:rsidRPr="00D16540">
        <w:rPr>
          <w:rFonts w:ascii="Times New Roman" w:hAnsi="Times New Roman" w:cs="Times New Roman"/>
          <w:sz w:val="28"/>
          <w:szCs w:val="28"/>
        </w:rPr>
        <w:t xml:space="preserve"> </w:t>
      </w:r>
      <w:r w:rsidRPr="00D16540">
        <w:rPr>
          <w:rFonts w:ascii="Times New Roman" w:hAnsi="Times New Roman" w:cs="Times New Roman"/>
          <w:sz w:val="28"/>
          <w:szCs w:val="28"/>
        </w:rPr>
        <w:t>Проводились семинары и конференции, в том числе с участием представителей научного сообщества</w:t>
      </w:r>
      <w:r w:rsidR="00213BBE" w:rsidRPr="00D16540">
        <w:rPr>
          <w:rFonts w:ascii="Times New Roman" w:hAnsi="Times New Roman" w:cs="Times New Roman"/>
          <w:sz w:val="28"/>
          <w:szCs w:val="28"/>
        </w:rPr>
        <w:t>,</w:t>
      </w:r>
      <w:r w:rsidRPr="00D16540">
        <w:rPr>
          <w:rFonts w:ascii="Times New Roman" w:hAnsi="Times New Roman" w:cs="Times New Roman"/>
          <w:sz w:val="28"/>
          <w:szCs w:val="28"/>
        </w:rPr>
        <w:t xml:space="preserve"> по вопросам осуществления муниципального контроля. Результатом комплекса профилактических мероприятий стала возросшая доля нарушений, устраненных в добровольном порядке.</w:t>
      </w:r>
    </w:p>
    <w:p w:rsidR="00F72F6A" w:rsidRPr="00D16540" w:rsidRDefault="00F72F6A" w:rsidP="00B60D77">
      <w:pPr>
        <w:spacing w:after="0" w:line="276" w:lineRule="auto"/>
        <w:ind w:firstLine="709"/>
        <w:jc w:val="both"/>
        <w:rPr>
          <w:rFonts w:ascii="Times New Roman" w:eastAsia="Calibri" w:hAnsi="Times New Roman" w:cs="Times New Roman"/>
          <w:sz w:val="28"/>
          <w:szCs w:val="28"/>
        </w:rPr>
      </w:pPr>
    </w:p>
    <w:p w:rsidR="002D7F3F" w:rsidRPr="00D16540" w:rsidRDefault="00772A76" w:rsidP="007F4A99">
      <w:pPr>
        <w:spacing w:after="0" w:line="276" w:lineRule="auto"/>
        <w:ind w:firstLine="709"/>
        <w:jc w:val="center"/>
        <w:rPr>
          <w:rFonts w:ascii="Times New Roman" w:eastAsia="Calibri" w:hAnsi="Times New Roman" w:cs="Times New Roman"/>
          <w:b/>
          <w:i/>
          <w:sz w:val="28"/>
          <w:szCs w:val="28"/>
        </w:rPr>
      </w:pPr>
      <w:r w:rsidRPr="00D16540">
        <w:rPr>
          <w:rFonts w:ascii="Times New Roman" w:eastAsia="Calibri" w:hAnsi="Times New Roman" w:cs="Times New Roman"/>
          <w:b/>
          <w:i/>
          <w:sz w:val="28"/>
          <w:szCs w:val="28"/>
        </w:rPr>
        <w:t>Муниципальный земельный контроль</w:t>
      </w:r>
    </w:p>
    <w:p w:rsidR="00354539" w:rsidRPr="00D16540" w:rsidRDefault="00354539" w:rsidP="007F4A99">
      <w:pPr>
        <w:spacing w:after="0" w:line="276" w:lineRule="auto"/>
        <w:ind w:firstLine="709"/>
        <w:jc w:val="center"/>
        <w:rPr>
          <w:rFonts w:ascii="Times New Roman" w:eastAsia="Calibri" w:hAnsi="Times New Roman" w:cs="Times New Roman"/>
          <w:b/>
          <w:i/>
          <w:sz w:val="28"/>
          <w:szCs w:val="28"/>
        </w:rPr>
      </w:pPr>
    </w:p>
    <w:p w:rsidR="00B60D77" w:rsidRPr="00D16540" w:rsidRDefault="00530D85" w:rsidP="00314DC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Проведено 1</w:t>
      </w:r>
      <w:r w:rsidR="00213BBE" w:rsidRPr="00D16540">
        <w:rPr>
          <w:rFonts w:ascii="Times New Roman" w:hAnsi="Times New Roman" w:cs="Times New Roman"/>
          <w:sz w:val="28"/>
          <w:szCs w:val="28"/>
        </w:rPr>
        <w:t> </w:t>
      </w:r>
      <w:r w:rsidRPr="00D16540">
        <w:rPr>
          <w:rFonts w:ascii="Times New Roman" w:hAnsi="Times New Roman" w:cs="Times New Roman"/>
          <w:sz w:val="28"/>
          <w:szCs w:val="28"/>
        </w:rPr>
        <w:t>355 контрольных мероприятий</w:t>
      </w:r>
      <w:r w:rsidR="00213BBE" w:rsidRPr="00D16540">
        <w:rPr>
          <w:rFonts w:ascii="Times New Roman" w:hAnsi="Times New Roman" w:cs="Times New Roman"/>
          <w:sz w:val="28"/>
          <w:szCs w:val="28"/>
        </w:rPr>
        <w:t xml:space="preserve"> (2019 год</w:t>
      </w:r>
      <w:r w:rsidR="00B60D77" w:rsidRPr="00D16540">
        <w:rPr>
          <w:rFonts w:ascii="Times New Roman" w:hAnsi="Times New Roman" w:cs="Times New Roman"/>
          <w:sz w:val="28"/>
          <w:szCs w:val="28"/>
        </w:rPr>
        <w:t xml:space="preserve"> – 1</w:t>
      </w:r>
      <w:r w:rsidR="00213BBE" w:rsidRPr="00D16540">
        <w:rPr>
          <w:rFonts w:ascii="Times New Roman" w:hAnsi="Times New Roman" w:cs="Times New Roman"/>
          <w:sz w:val="28"/>
          <w:szCs w:val="28"/>
        </w:rPr>
        <w:t> 131; 2018 год</w:t>
      </w:r>
      <w:r w:rsidR="00B60D77" w:rsidRPr="00D16540">
        <w:rPr>
          <w:rFonts w:ascii="Times New Roman" w:hAnsi="Times New Roman" w:cs="Times New Roman"/>
          <w:sz w:val="28"/>
          <w:szCs w:val="28"/>
        </w:rPr>
        <w:t xml:space="preserve"> – 1</w:t>
      </w:r>
      <w:r w:rsidR="00213BBE" w:rsidRPr="00D16540">
        <w:rPr>
          <w:rFonts w:ascii="Times New Roman" w:hAnsi="Times New Roman" w:cs="Times New Roman"/>
          <w:sz w:val="28"/>
          <w:szCs w:val="28"/>
        </w:rPr>
        <w:t> 149; 2017 год</w:t>
      </w:r>
      <w:r w:rsidR="00B60D77" w:rsidRPr="00D16540">
        <w:rPr>
          <w:rFonts w:ascii="Times New Roman" w:hAnsi="Times New Roman" w:cs="Times New Roman"/>
          <w:sz w:val="28"/>
          <w:szCs w:val="28"/>
        </w:rPr>
        <w:t xml:space="preserve"> – 1</w:t>
      </w:r>
      <w:r w:rsidR="00213BBE" w:rsidRPr="00D16540">
        <w:rPr>
          <w:rFonts w:ascii="Times New Roman" w:hAnsi="Times New Roman" w:cs="Times New Roman"/>
          <w:sz w:val="28"/>
          <w:szCs w:val="28"/>
        </w:rPr>
        <w:t> 740; 2016 год – 866; 2015 год</w:t>
      </w:r>
      <w:r w:rsidR="00B60D77" w:rsidRPr="00D16540">
        <w:rPr>
          <w:rFonts w:ascii="Times New Roman" w:hAnsi="Times New Roman" w:cs="Times New Roman"/>
          <w:sz w:val="28"/>
          <w:szCs w:val="28"/>
        </w:rPr>
        <w:t xml:space="preserve"> – 822).</w:t>
      </w:r>
      <w:r w:rsidR="00053717" w:rsidRPr="00D16540">
        <w:rPr>
          <w:rFonts w:ascii="Times New Roman" w:hAnsi="Times New Roman" w:cs="Times New Roman"/>
          <w:sz w:val="28"/>
          <w:szCs w:val="28"/>
        </w:rPr>
        <w:t xml:space="preserve"> </w:t>
      </w:r>
      <w:r w:rsidR="00B60D77" w:rsidRPr="00D16540">
        <w:rPr>
          <w:rFonts w:ascii="Times New Roman" w:hAnsi="Times New Roman" w:cs="Times New Roman"/>
          <w:sz w:val="28"/>
          <w:szCs w:val="28"/>
        </w:rPr>
        <w:t>В ходе осущес</w:t>
      </w:r>
      <w:r w:rsidR="00213BBE" w:rsidRPr="00D16540">
        <w:rPr>
          <w:rFonts w:ascii="Times New Roman" w:hAnsi="Times New Roman" w:cs="Times New Roman"/>
          <w:sz w:val="28"/>
          <w:szCs w:val="28"/>
        </w:rPr>
        <w:t>твления контрольных мероприятий</w:t>
      </w:r>
      <w:r w:rsidR="00B60D77" w:rsidRPr="00D16540">
        <w:rPr>
          <w:rFonts w:ascii="Times New Roman" w:hAnsi="Times New Roman" w:cs="Times New Roman"/>
          <w:sz w:val="28"/>
          <w:szCs w:val="28"/>
        </w:rPr>
        <w:t xml:space="preserve"> общая площадь проверенных земельных участков составила 1</w:t>
      </w:r>
      <w:r w:rsidR="00213BBE" w:rsidRPr="00D16540">
        <w:rPr>
          <w:rFonts w:ascii="Times New Roman" w:hAnsi="Times New Roman" w:cs="Times New Roman"/>
          <w:sz w:val="28"/>
          <w:szCs w:val="28"/>
        </w:rPr>
        <w:t> </w:t>
      </w:r>
      <w:r w:rsidR="00B60D77" w:rsidRPr="00D16540">
        <w:rPr>
          <w:rFonts w:ascii="Times New Roman" w:hAnsi="Times New Roman" w:cs="Times New Roman"/>
          <w:sz w:val="28"/>
          <w:szCs w:val="28"/>
        </w:rPr>
        <w:t>685</w:t>
      </w:r>
      <w:r w:rsidR="00213BBE" w:rsidRPr="00D16540">
        <w:rPr>
          <w:rFonts w:ascii="Times New Roman" w:hAnsi="Times New Roman" w:cs="Times New Roman"/>
          <w:sz w:val="28"/>
          <w:szCs w:val="28"/>
        </w:rPr>
        <w:t xml:space="preserve"> 000 </w:t>
      </w:r>
      <w:r w:rsidR="00B60D77" w:rsidRPr="00D16540">
        <w:rPr>
          <w:rFonts w:ascii="Times New Roman" w:hAnsi="Times New Roman" w:cs="Times New Roman"/>
          <w:sz w:val="28"/>
          <w:szCs w:val="28"/>
        </w:rPr>
        <w:t>м</w:t>
      </w:r>
      <w:r w:rsidR="00213BBE" w:rsidRPr="00D16540">
        <w:rPr>
          <w:rFonts w:ascii="Times New Roman" w:hAnsi="Times New Roman" w:cs="Times New Roman"/>
          <w:sz w:val="28"/>
          <w:szCs w:val="28"/>
          <w:vertAlign w:val="superscript"/>
        </w:rPr>
        <w:t>2</w:t>
      </w:r>
      <w:r w:rsidR="00B60D77" w:rsidRPr="00D16540">
        <w:rPr>
          <w:rFonts w:ascii="Times New Roman" w:hAnsi="Times New Roman" w:cs="Times New Roman"/>
          <w:sz w:val="28"/>
          <w:szCs w:val="28"/>
        </w:rPr>
        <w:t>. Проведено натурных осмотров земельных участков – 1</w:t>
      </w:r>
      <w:r w:rsidR="00213BBE" w:rsidRPr="00D16540">
        <w:rPr>
          <w:rFonts w:ascii="Times New Roman" w:hAnsi="Times New Roman" w:cs="Times New Roman"/>
          <w:sz w:val="28"/>
          <w:szCs w:val="28"/>
        </w:rPr>
        <w:t> </w:t>
      </w:r>
      <w:r w:rsidR="00B60D77" w:rsidRPr="00D16540">
        <w:rPr>
          <w:rFonts w:ascii="Times New Roman" w:hAnsi="Times New Roman" w:cs="Times New Roman"/>
          <w:sz w:val="28"/>
          <w:szCs w:val="28"/>
        </w:rPr>
        <w:t>097. По результатам контрольных мероприятий выявлено 172 нарушения земельного законодательства. Из них:</w:t>
      </w:r>
      <w:r w:rsidR="00314DC3">
        <w:rPr>
          <w:rFonts w:ascii="Times New Roman" w:hAnsi="Times New Roman" w:cs="Times New Roman"/>
          <w:sz w:val="28"/>
          <w:szCs w:val="28"/>
        </w:rPr>
        <w:t xml:space="preserve"> </w:t>
      </w:r>
      <w:r w:rsidR="00B60D77" w:rsidRPr="00D16540">
        <w:rPr>
          <w:rFonts w:ascii="Times New Roman" w:hAnsi="Times New Roman" w:cs="Times New Roman"/>
          <w:sz w:val="28"/>
          <w:szCs w:val="28"/>
        </w:rPr>
        <w:t>устранено нарушителями самостоятельно (добровольно) – 153;</w:t>
      </w:r>
      <w:r w:rsidR="00314DC3">
        <w:rPr>
          <w:rFonts w:ascii="Times New Roman" w:hAnsi="Times New Roman" w:cs="Times New Roman"/>
          <w:sz w:val="28"/>
          <w:szCs w:val="28"/>
        </w:rPr>
        <w:t xml:space="preserve"> </w:t>
      </w:r>
      <w:r w:rsidR="00B60D77" w:rsidRPr="00D16540">
        <w:rPr>
          <w:rFonts w:ascii="Times New Roman" w:hAnsi="Times New Roman" w:cs="Times New Roman"/>
          <w:sz w:val="28"/>
          <w:szCs w:val="28"/>
        </w:rPr>
        <w:t>устранено нарушителями в ходе исполнения предписаний и решений судов – 3;</w:t>
      </w:r>
      <w:r w:rsidR="00314DC3">
        <w:rPr>
          <w:rFonts w:ascii="Times New Roman" w:hAnsi="Times New Roman" w:cs="Times New Roman"/>
          <w:sz w:val="28"/>
          <w:szCs w:val="28"/>
        </w:rPr>
        <w:t xml:space="preserve"> </w:t>
      </w:r>
      <w:r w:rsidR="00B60D77" w:rsidRPr="00D16540">
        <w:rPr>
          <w:rFonts w:ascii="Times New Roman" w:hAnsi="Times New Roman" w:cs="Times New Roman"/>
          <w:sz w:val="28"/>
          <w:szCs w:val="28"/>
        </w:rPr>
        <w:t>направлено на рассмотрение в судебные органы – 16 административных материалов.</w:t>
      </w:r>
    </w:p>
    <w:p w:rsidR="00B60D77" w:rsidRPr="00D16540" w:rsidRDefault="00B60D77" w:rsidP="00B60D77">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lastRenderedPageBreak/>
        <w:t>В результате проведенных мероприятий освобождена городская те</w:t>
      </w:r>
      <w:r w:rsidR="00213BBE" w:rsidRPr="00D16540">
        <w:rPr>
          <w:rFonts w:ascii="Times New Roman" w:hAnsi="Times New Roman" w:cs="Times New Roman"/>
          <w:sz w:val="28"/>
          <w:szCs w:val="28"/>
        </w:rPr>
        <w:t>рритория общей площадью 4 400 м</w:t>
      </w:r>
      <w:r w:rsidR="00213BBE" w:rsidRPr="00D16540">
        <w:rPr>
          <w:rFonts w:ascii="Times New Roman" w:hAnsi="Times New Roman" w:cs="Times New Roman"/>
          <w:sz w:val="28"/>
          <w:szCs w:val="28"/>
          <w:vertAlign w:val="superscript"/>
        </w:rPr>
        <w:t>2</w:t>
      </w:r>
      <w:r w:rsidRPr="00D16540">
        <w:rPr>
          <w:rFonts w:ascii="Times New Roman" w:hAnsi="Times New Roman" w:cs="Times New Roman"/>
          <w:sz w:val="28"/>
          <w:szCs w:val="28"/>
        </w:rPr>
        <w:t xml:space="preserve"> от 153 самовольных нестационарных объектов (сараев, гаражей, </w:t>
      </w:r>
      <w:proofErr w:type="spellStart"/>
      <w:r w:rsidRPr="00D16540">
        <w:rPr>
          <w:rFonts w:ascii="Times New Roman" w:hAnsi="Times New Roman" w:cs="Times New Roman"/>
          <w:sz w:val="28"/>
          <w:szCs w:val="28"/>
        </w:rPr>
        <w:t>балков</w:t>
      </w:r>
      <w:proofErr w:type="spellEnd"/>
      <w:r w:rsidRPr="00D16540">
        <w:rPr>
          <w:rFonts w:ascii="Times New Roman" w:hAnsi="Times New Roman" w:cs="Times New Roman"/>
          <w:sz w:val="28"/>
          <w:szCs w:val="28"/>
        </w:rPr>
        <w:t>, заборов).</w:t>
      </w:r>
      <w:r w:rsidR="00053717" w:rsidRPr="00D16540">
        <w:rPr>
          <w:rFonts w:ascii="Times New Roman" w:hAnsi="Times New Roman" w:cs="Times New Roman"/>
          <w:sz w:val="28"/>
          <w:szCs w:val="28"/>
        </w:rPr>
        <w:t xml:space="preserve"> </w:t>
      </w:r>
      <w:r w:rsidRPr="00D16540">
        <w:rPr>
          <w:rFonts w:ascii="Times New Roman" w:hAnsi="Times New Roman" w:cs="Times New Roman"/>
          <w:sz w:val="28"/>
          <w:szCs w:val="28"/>
        </w:rPr>
        <w:t>В Управление Федеральной службы государственной регистрации права, кадастра и кар</w:t>
      </w:r>
      <w:r w:rsidR="00213BBE" w:rsidRPr="00D16540">
        <w:rPr>
          <w:rFonts w:ascii="Times New Roman" w:hAnsi="Times New Roman" w:cs="Times New Roman"/>
          <w:sz w:val="28"/>
          <w:szCs w:val="28"/>
        </w:rPr>
        <w:t>тографии по Ханты-Мансийскому автономному округу – Югре</w:t>
      </w:r>
      <w:r w:rsidRPr="00D16540">
        <w:rPr>
          <w:rFonts w:ascii="Times New Roman" w:hAnsi="Times New Roman" w:cs="Times New Roman"/>
          <w:sz w:val="28"/>
          <w:szCs w:val="28"/>
        </w:rPr>
        <w:t xml:space="preserve"> для рассмотрения и принятия решения направлено 16 административных материалов:</w:t>
      </w:r>
    </w:p>
    <w:p w:rsidR="00B60D77" w:rsidRPr="00D16540" w:rsidRDefault="00B60D77"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ст. 7.1 КоАП РФ (самовольное занятие земельного участка)</w:t>
      </w:r>
      <w:r w:rsidR="00597FD1" w:rsidRPr="00D16540">
        <w:rPr>
          <w:rFonts w:ascii="Times New Roman" w:hAnsi="Times New Roman"/>
          <w:sz w:val="28"/>
          <w:szCs w:val="28"/>
        </w:rPr>
        <w:t xml:space="preserve"> – </w:t>
      </w:r>
      <w:r w:rsidRPr="00D16540">
        <w:rPr>
          <w:rFonts w:ascii="Times New Roman" w:hAnsi="Times New Roman"/>
          <w:sz w:val="28"/>
          <w:szCs w:val="28"/>
        </w:rPr>
        <w:t>12;</w:t>
      </w:r>
    </w:p>
    <w:p w:rsidR="00B60D77" w:rsidRPr="00D16540" w:rsidRDefault="00B60D77"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ст. 8.8 КоАП РФ (нецелевое использование земельного участка)</w:t>
      </w:r>
      <w:r w:rsidR="00597FD1" w:rsidRPr="00D16540">
        <w:rPr>
          <w:rFonts w:ascii="Times New Roman" w:hAnsi="Times New Roman"/>
          <w:sz w:val="28"/>
          <w:szCs w:val="28"/>
        </w:rPr>
        <w:t xml:space="preserve"> – </w:t>
      </w:r>
      <w:r w:rsidRPr="00D16540">
        <w:rPr>
          <w:rFonts w:ascii="Times New Roman" w:hAnsi="Times New Roman"/>
          <w:sz w:val="28"/>
          <w:szCs w:val="28"/>
        </w:rPr>
        <w:t>5.</w:t>
      </w:r>
    </w:p>
    <w:p w:rsidR="00A821CD" w:rsidRPr="00D16540" w:rsidRDefault="00B60D77" w:rsidP="00B60D77">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Рассмотрено 14 административных материалов. Наложены административные штрафы на общую сумму – 70 000 рублей.</w:t>
      </w:r>
    </w:p>
    <w:p w:rsidR="00B60D77" w:rsidRPr="00D16540" w:rsidRDefault="00B60D77" w:rsidP="00B60D77">
      <w:pPr>
        <w:autoSpaceDE w:val="0"/>
        <w:autoSpaceDN w:val="0"/>
        <w:adjustRightInd w:val="0"/>
        <w:spacing w:after="0" w:line="276" w:lineRule="auto"/>
        <w:ind w:firstLine="708"/>
        <w:jc w:val="both"/>
        <w:rPr>
          <w:rFonts w:ascii="Times New Roman" w:hAnsi="Times New Roman" w:cs="Times New Roman"/>
          <w:b/>
          <w:bCs/>
          <w:i/>
          <w:sz w:val="28"/>
          <w:szCs w:val="28"/>
          <w:lang w:eastAsia="ru-RU"/>
        </w:rPr>
      </w:pPr>
    </w:p>
    <w:p w:rsidR="00772A76" w:rsidRPr="00D16540" w:rsidRDefault="00772A76" w:rsidP="007F4A99">
      <w:pPr>
        <w:spacing w:after="0" w:line="276" w:lineRule="auto"/>
        <w:ind w:firstLine="709"/>
        <w:jc w:val="center"/>
        <w:rPr>
          <w:rFonts w:ascii="Times New Roman" w:hAnsi="Times New Roman" w:cs="Times New Roman"/>
          <w:b/>
          <w:bCs/>
          <w:i/>
          <w:sz w:val="28"/>
          <w:szCs w:val="28"/>
          <w:lang w:eastAsia="ru-RU"/>
        </w:rPr>
      </w:pPr>
      <w:r w:rsidRPr="00D16540">
        <w:rPr>
          <w:rFonts w:ascii="Times New Roman" w:hAnsi="Times New Roman" w:cs="Times New Roman"/>
          <w:b/>
          <w:bCs/>
          <w:i/>
          <w:sz w:val="28"/>
          <w:szCs w:val="28"/>
          <w:lang w:eastAsia="ru-RU"/>
        </w:rPr>
        <w:t>Муниципальный жилищный контроль</w:t>
      </w:r>
    </w:p>
    <w:p w:rsidR="009B6B11" w:rsidRPr="00D16540" w:rsidRDefault="009B6B11" w:rsidP="007F4A99">
      <w:pPr>
        <w:spacing w:after="0" w:line="276" w:lineRule="auto"/>
        <w:ind w:firstLine="709"/>
        <w:jc w:val="center"/>
        <w:rPr>
          <w:rFonts w:ascii="Times New Roman" w:hAnsi="Times New Roman" w:cs="Times New Roman"/>
          <w:b/>
          <w:bCs/>
          <w:i/>
          <w:sz w:val="28"/>
          <w:szCs w:val="28"/>
          <w:lang w:eastAsia="ru-RU"/>
        </w:rPr>
      </w:pPr>
    </w:p>
    <w:p w:rsidR="00B60D77" w:rsidRPr="00D16540" w:rsidRDefault="00B60D77" w:rsidP="00B60D77">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Проведено 168 контрольных мероприятий (2019</w:t>
      </w:r>
      <w:r w:rsidR="00213BBE" w:rsidRPr="00D16540">
        <w:rPr>
          <w:rFonts w:ascii="Times New Roman" w:eastAsia="Calibri" w:hAnsi="Times New Roman" w:cs="Times New Roman"/>
          <w:sz w:val="28"/>
          <w:szCs w:val="28"/>
        </w:rPr>
        <w:t xml:space="preserve"> год</w:t>
      </w:r>
      <w:r w:rsidRPr="00D16540">
        <w:rPr>
          <w:rFonts w:ascii="Times New Roman" w:eastAsia="Calibri" w:hAnsi="Times New Roman" w:cs="Times New Roman"/>
          <w:sz w:val="28"/>
          <w:szCs w:val="28"/>
        </w:rPr>
        <w:t xml:space="preserve"> – 137; 2018</w:t>
      </w:r>
      <w:r w:rsidR="00213BBE" w:rsidRPr="00D16540">
        <w:rPr>
          <w:rFonts w:ascii="Times New Roman" w:eastAsia="Calibri" w:hAnsi="Times New Roman" w:cs="Times New Roman"/>
          <w:sz w:val="28"/>
          <w:szCs w:val="28"/>
        </w:rPr>
        <w:t xml:space="preserve"> год – 90; 2017 год – 372; 2016 год – 254; 2015 год –</w:t>
      </w:r>
      <w:r w:rsidRPr="00D16540">
        <w:rPr>
          <w:rFonts w:ascii="Times New Roman" w:eastAsia="Calibri" w:hAnsi="Times New Roman" w:cs="Times New Roman"/>
          <w:sz w:val="28"/>
          <w:szCs w:val="28"/>
        </w:rPr>
        <w:t xml:space="preserve"> 252).</w:t>
      </w:r>
      <w:r w:rsidR="00053717"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В рамках осуществления муниципального жилищного контроля проведено обследование 71 квартиры, </w:t>
      </w:r>
      <w:r w:rsidR="00213BBE" w:rsidRPr="00D16540">
        <w:rPr>
          <w:rFonts w:ascii="Times New Roman" w:eastAsia="Calibri" w:hAnsi="Times New Roman" w:cs="Times New Roman"/>
          <w:sz w:val="28"/>
          <w:szCs w:val="28"/>
        </w:rPr>
        <w:t>из них 54 – муниципальных</w:t>
      </w:r>
      <w:r w:rsidRPr="00D16540">
        <w:rPr>
          <w:rFonts w:ascii="Times New Roman" w:eastAsia="Calibri" w:hAnsi="Times New Roman" w:cs="Times New Roman"/>
          <w:sz w:val="28"/>
          <w:szCs w:val="28"/>
        </w:rPr>
        <w:t xml:space="preserve">. </w:t>
      </w:r>
      <w:r w:rsidR="00213BBE" w:rsidRPr="00D16540">
        <w:rPr>
          <w:rFonts w:ascii="Times New Roman" w:eastAsia="Calibri" w:hAnsi="Times New Roman" w:cs="Times New Roman"/>
          <w:sz w:val="28"/>
          <w:szCs w:val="28"/>
        </w:rPr>
        <w:t>Выявлено 13 нарушений (нарушение</w:t>
      </w:r>
      <w:r w:rsidRPr="00D16540">
        <w:rPr>
          <w:rFonts w:ascii="Times New Roman" w:eastAsia="Calibri" w:hAnsi="Times New Roman" w:cs="Times New Roman"/>
          <w:sz w:val="28"/>
          <w:szCs w:val="28"/>
        </w:rPr>
        <w:t xml:space="preserve"> правил использования жилых помещений). Выявленные нарушения устранены.</w:t>
      </w:r>
      <w:r w:rsidR="00F72F6A"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В Главное управление Министерства чрезвычайных ситуаций по </w:t>
      </w:r>
      <w:r w:rsidR="00213BBE" w:rsidRPr="00D16540">
        <w:rPr>
          <w:rFonts w:ascii="Times New Roman" w:hAnsi="Times New Roman" w:cs="Times New Roman"/>
          <w:sz w:val="28"/>
          <w:szCs w:val="28"/>
        </w:rPr>
        <w:t>Ханты-Мансийскому автономному округу</w:t>
      </w:r>
      <w:r w:rsidR="00213BBE"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 xml:space="preserve">Югре для рассмотрения и принятия решения направлено 6 административных материалов по статье 20.4 КоАП РФ (нарушение требований пожарной безопасности в МКД). </w:t>
      </w:r>
      <w:r w:rsidR="00F72F6A"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Рассмотрено 6 административных материалов. Наложены административные штрафы на сумму 675 000 рублей. </w:t>
      </w:r>
    </w:p>
    <w:p w:rsidR="00B60D77" w:rsidRPr="00D16540" w:rsidRDefault="00B60D77" w:rsidP="00B60D77">
      <w:pPr>
        <w:autoSpaceDE w:val="0"/>
        <w:autoSpaceDN w:val="0"/>
        <w:adjustRightInd w:val="0"/>
        <w:spacing w:after="0" w:line="276" w:lineRule="auto"/>
        <w:ind w:firstLine="709"/>
        <w:jc w:val="both"/>
        <w:rPr>
          <w:rFonts w:ascii="Times New Roman" w:eastAsia="Calibri" w:hAnsi="Times New Roman" w:cs="Times New Roman"/>
          <w:sz w:val="28"/>
          <w:szCs w:val="28"/>
        </w:rPr>
      </w:pPr>
    </w:p>
    <w:p w:rsidR="00B60D77" w:rsidRPr="00D16540" w:rsidRDefault="00B60D77" w:rsidP="00B60D77">
      <w:pPr>
        <w:spacing w:after="0" w:line="240" w:lineRule="atLeast"/>
        <w:ind w:left="-426" w:firstLine="708"/>
        <w:contextualSpacing/>
        <w:jc w:val="center"/>
        <w:rPr>
          <w:rFonts w:ascii="Times New Roman" w:hAnsi="Times New Roman" w:cs="Times New Roman"/>
          <w:b/>
          <w:i/>
          <w:sz w:val="28"/>
          <w:szCs w:val="28"/>
        </w:rPr>
      </w:pPr>
      <w:r w:rsidRPr="00D16540">
        <w:rPr>
          <w:rFonts w:ascii="Times New Roman" w:hAnsi="Times New Roman" w:cs="Times New Roman"/>
          <w:b/>
          <w:i/>
          <w:sz w:val="28"/>
          <w:szCs w:val="28"/>
        </w:rPr>
        <w:t>Муниципальный контроль</w:t>
      </w:r>
      <w:r w:rsidRPr="00D16540">
        <w:rPr>
          <w:rFonts w:ascii="Times New Roman" w:eastAsia="Times New Roman" w:hAnsi="Times New Roman" w:cs="Times New Roman"/>
          <w:b/>
          <w:i/>
          <w:sz w:val="28"/>
          <w:szCs w:val="28"/>
          <w:lang w:eastAsia="ru-RU"/>
        </w:rPr>
        <w:t xml:space="preserve">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D16540">
        <w:rPr>
          <w:rFonts w:ascii="Times New Roman" w:hAnsi="Times New Roman" w:cs="Times New Roman"/>
          <w:b/>
          <w:i/>
          <w:sz w:val="28"/>
          <w:szCs w:val="28"/>
        </w:rPr>
        <w:t xml:space="preserve"> </w:t>
      </w:r>
    </w:p>
    <w:p w:rsidR="00B60D77" w:rsidRPr="00D16540" w:rsidRDefault="00B60D77" w:rsidP="00B60D77">
      <w:pPr>
        <w:spacing w:after="0" w:line="240" w:lineRule="atLeast"/>
        <w:ind w:left="-426" w:firstLine="708"/>
        <w:contextualSpacing/>
        <w:jc w:val="center"/>
        <w:rPr>
          <w:rFonts w:ascii="Times New Roman" w:hAnsi="Times New Roman" w:cs="Times New Roman"/>
          <w:b/>
          <w:i/>
          <w:sz w:val="28"/>
          <w:szCs w:val="28"/>
        </w:rPr>
      </w:pPr>
    </w:p>
    <w:p w:rsidR="00B60D77" w:rsidRPr="00D16540" w:rsidRDefault="00B60D77" w:rsidP="00B60D77">
      <w:pPr>
        <w:spacing w:after="0" w:line="276" w:lineRule="auto"/>
        <w:ind w:firstLine="709"/>
        <w:contextualSpacing/>
        <w:jc w:val="both"/>
        <w:rPr>
          <w:rFonts w:ascii="Times New Roman" w:hAnsi="Times New Roman" w:cs="Times New Roman"/>
          <w:sz w:val="28"/>
          <w:szCs w:val="28"/>
        </w:rPr>
      </w:pPr>
      <w:r w:rsidRPr="00D16540">
        <w:rPr>
          <w:rFonts w:ascii="Times New Roman" w:hAnsi="Times New Roman" w:cs="Times New Roman"/>
          <w:sz w:val="28"/>
          <w:szCs w:val="28"/>
        </w:rPr>
        <w:t xml:space="preserve">В 2020 году осуществлены рейдовые мероприятия в отношении земельных участков, на которых осуществляется добыча общераспространенных полезных ископаемых (песок). По результатам мероприятий выявлен факт </w:t>
      </w:r>
      <w:r w:rsidR="00213BBE" w:rsidRPr="00D16540">
        <w:rPr>
          <w:rFonts w:ascii="Times New Roman" w:hAnsi="Times New Roman" w:cs="Times New Roman"/>
          <w:sz w:val="28"/>
          <w:szCs w:val="28"/>
        </w:rPr>
        <w:t>нарушения требований статьи 7.1</w:t>
      </w:r>
      <w:r w:rsidRPr="00D16540">
        <w:rPr>
          <w:rFonts w:ascii="Times New Roman" w:hAnsi="Times New Roman" w:cs="Times New Roman"/>
          <w:sz w:val="28"/>
          <w:szCs w:val="28"/>
        </w:rPr>
        <w:t xml:space="preserve"> КоАП РФ (самовольное занятие земельного участка). Административные материалы по факту нарушения направлены в Управление Федеральной службы государственной регистрации права, кадастра и картографии по </w:t>
      </w:r>
      <w:r w:rsidR="00213BBE" w:rsidRPr="00D16540">
        <w:rPr>
          <w:rFonts w:ascii="Times New Roman" w:hAnsi="Times New Roman" w:cs="Times New Roman"/>
          <w:sz w:val="28"/>
          <w:szCs w:val="28"/>
        </w:rPr>
        <w:t>Ханты-Мансийскому автономному округу – Югре</w:t>
      </w:r>
      <w:r w:rsidRPr="00D16540">
        <w:rPr>
          <w:rFonts w:ascii="Times New Roman" w:hAnsi="Times New Roman" w:cs="Times New Roman"/>
          <w:sz w:val="28"/>
          <w:szCs w:val="28"/>
        </w:rPr>
        <w:t xml:space="preserve"> для рассмотрения и принятия решения.</w:t>
      </w:r>
    </w:p>
    <w:p w:rsidR="00B60D77" w:rsidRPr="00D16540" w:rsidRDefault="00B60D77" w:rsidP="00B60D77">
      <w:pPr>
        <w:autoSpaceDE w:val="0"/>
        <w:autoSpaceDN w:val="0"/>
        <w:adjustRightInd w:val="0"/>
        <w:spacing w:after="0" w:line="276" w:lineRule="auto"/>
        <w:ind w:firstLine="709"/>
        <w:jc w:val="both"/>
        <w:rPr>
          <w:rFonts w:ascii="Times New Roman" w:eastAsia="Calibri" w:hAnsi="Times New Roman" w:cs="Times New Roman"/>
          <w:sz w:val="28"/>
          <w:szCs w:val="28"/>
        </w:rPr>
      </w:pPr>
    </w:p>
    <w:p w:rsidR="00772A76" w:rsidRPr="00D16540" w:rsidRDefault="00772A76" w:rsidP="007F4A99">
      <w:pPr>
        <w:spacing w:after="0" w:line="276" w:lineRule="auto"/>
        <w:ind w:firstLine="708"/>
        <w:jc w:val="center"/>
        <w:rPr>
          <w:rFonts w:ascii="Times New Roman" w:eastAsia="Calibri" w:hAnsi="Times New Roman" w:cs="Times New Roman"/>
          <w:b/>
          <w:i/>
          <w:sz w:val="28"/>
          <w:szCs w:val="28"/>
        </w:rPr>
      </w:pPr>
      <w:r w:rsidRPr="00D16540">
        <w:rPr>
          <w:rFonts w:ascii="Times New Roman" w:eastAsia="Calibri" w:hAnsi="Times New Roman" w:cs="Times New Roman"/>
          <w:b/>
          <w:i/>
          <w:sz w:val="28"/>
          <w:szCs w:val="28"/>
        </w:rPr>
        <w:lastRenderedPageBreak/>
        <w:t>Муниципальный контроль в области торговой деятельности</w:t>
      </w:r>
    </w:p>
    <w:p w:rsidR="00354539" w:rsidRPr="00D16540" w:rsidRDefault="00354539" w:rsidP="007F4A99">
      <w:pPr>
        <w:spacing w:after="0" w:line="276" w:lineRule="auto"/>
        <w:ind w:firstLine="708"/>
        <w:jc w:val="center"/>
        <w:rPr>
          <w:rFonts w:ascii="Times New Roman" w:hAnsi="Times New Roman" w:cs="Times New Roman"/>
          <w:sz w:val="28"/>
          <w:szCs w:val="28"/>
        </w:rPr>
      </w:pPr>
    </w:p>
    <w:p w:rsidR="007F4A99" w:rsidRPr="00D16540" w:rsidRDefault="007F4A99" w:rsidP="007F4A99">
      <w:pPr>
        <w:spacing w:after="0" w:line="276" w:lineRule="auto"/>
        <w:ind w:firstLine="709"/>
        <w:jc w:val="both"/>
        <w:rPr>
          <w:rFonts w:ascii="Times New Roman" w:hAnsi="Times New Roman" w:cs="Times New Roman"/>
          <w:color w:val="00000A"/>
          <w:sz w:val="28"/>
          <w:szCs w:val="28"/>
        </w:rPr>
      </w:pPr>
      <w:r w:rsidRPr="00D16540">
        <w:rPr>
          <w:rFonts w:ascii="Times New Roman" w:hAnsi="Times New Roman" w:cs="Times New Roman"/>
          <w:color w:val="00000A"/>
          <w:sz w:val="28"/>
          <w:szCs w:val="28"/>
        </w:rPr>
        <w:t>Плановые и внеплановые проверки в рамках муниципального контроля в области торговой деятельности на территории города Ханты-М</w:t>
      </w:r>
      <w:r w:rsidR="00213BBE" w:rsidRPr="00D16540">
        <w:rPr>
          <w:rFonts w:ascii="Times New Roman" w:hAnsi="Times New Roman" w:cs="Times New Roman"/>
          <w:color w:val="00000A"/>
          <w:sz w:val="28"/>
          <w:szCs w:val="28"/>
        </w:rPr>
        <w:t>ансийска не проводились. Однако</w:t>
      </w:r>
      <w:r w:rsidRPr="00D16540">
        <w:rPr>
          <w:rFonts w:ascii="Times New Roman" w:hAnsi="Times New Roman" w:cs="Times New Roman"/>
          <w:color w:val="00000A"/>
          <w:sz w:val="28"/>
          <w:szCs w:val="28"/>
        </w:rPr>
        <w:t xml:space="preserve"> в 2020 году совместно с правоохранительными органами и</w:t>
      </w:r>
      <w:r w:rsidR="00597FD1" w:rsidRPr="00D16540">
        <w:rPr>
          <w:rFonts w:ascii="Times New Roman" w:hAnsi="Times New Roman" w:cs="Times New Roman"/>
          <w:color w:val="00000A"/>
          <w:sz w:val="28"/>
          <w:szCs w:val="28"/>
        </w:rPr>
        <w:t xml:space="preserve"> </w:t>
      </w:r>
      <w:r w:rsidRPr="00D16540">
        <w:rPr>
          <w:rFonts w:ascii="Times New Roman" w:hAnsi="Times New Roman" w:cs="Times New Roman"/>
          <w:color w:val="00000A"/>
          <w:sz w:val="28"/>
          <w:szCs w:val="28"/>
        </w:rPr>
        <w:t>общественными организациями города проведено более 170 мероприятий по выявлению и пресечению нарушений в области розничной продажи алкогольной продукции и непродовольственных товаров в торговых объектах города. Выявлено 67 нарушений при розничной продаже алкогольной продукции и 14 фактов реализации контрафактной продукции. Из незаконного оборота изъято 526 литров алкогольной продукции на сумму 220 000 рублей</w:t>
      </w:r>
      <w:r w:rsidR="00213BBE" w:rsidRPr="00D16540">
        <w:rPr>
          <w:rFonts w:ascii="Times New Roman" w:hAnsi="Times New Roman" w:cs="Times New Roman"/>
          <w:color w:val="00000A"/>
          <w:sz w:val="28"/>
          <w:szCs w:val="28"/>
        </w:rPr>
        <w:t>,</w:t>
      </w:r>
      <w:r w:rsidRPr="00D16540">
        <w:rPr>
          <w:rFonts w:ascii="Times New Roman" w:hAnsi="Times New Roman" w:cs="Times New Roman"/>
          <w:color w:val="00000A"/>
          <w:sz w:val="28"/>
          <w:szCs w:val="28"/>
        </w:rPr>
        <w:t xml:space="preserve"> и 1</w:t>
      </w:r>
      <w:r w:rsidR="00213BBE" w:rsidRPr="00D16540">
        <w:rPr>
          <w:rFonts w:ascii="Times New Roman" w:hAnsi="Times New Roman" w:cs="Times New Roman"/>
          <w:color w:val="00000A"/>
          <w:sz w:val="28"/>
          <w:szCs w:val="28"/>
        </w:rPr>
        <w:t> </w:t>
      </w:r>
      <w:r w:rsidRPr="00D16540">
        <w:rPr>
          <w:rFonts w:ascii="Times New Roman" w:hAnsi="Times New Roman" w:cs="Times New Roman"/>
          <w:color w:val="00000A"/>
          <w:sz w:val="28"/>
          <w:szCs w:val="28"/>
        </w:rPr>
        <w:t xml:space="preserve">948 единиц контрафактной продукции. </w:t>
      </w:r>
    </w:p>
    <w:p w:rsidR="007F4A99" w:rsidRPr="00D16540" w:rsidRDefault="007F4A99" w:rsidP="007F4A99">
      <w:pPr>
        <w:spacing w:after="0" w:line="276" w:lineRule="auto"/>
        <w:ind w:firstLine="709"/>
        <w:jc w:val="both"/>
        <w:rPr>
          <w:rFonts w:ascii="Times New Roman" w:hAnsi="Times New Roman" w:cs="Times New Roman"/>
          <w:color w:val="00000A"/>
          <w:sz w:val="28"/>
          <w:szCs w:val="28"/>
        </w:rPr>
      </w:pPr>
      <w:r w:rsidRPr="00D16540">
        <w:rPr>
          <w:rFonts w:ascii="Times New Roman" w:hAnsi="Times New Roman" w:cs="Times New Roman"/>
          <w:color w:val="00000A"/>
          <w:sz w:val="28"/>
          <w:szCs w:val="28"/>
        </w:rPr>
        <w:t xml:space="preserve">Совместно с отделом защиты прав потребителей Управления </w:t>
      </w:r>
      <w:proofErr w:type="spellStart"/>
      <w:r w:rsidRPr="00D16540">
        <w:rPr>
          <w:rFonts w:ascii="Times New Roman" w:hAnsi="Times New Roman" w:cs="Times New Roman"/>
          <w:color w:val="00000A"/>
          <w:sz w:val="28"/>
          <w:szCs w:val="28"/>
        </w:rPr>
        <w:t>Роспотребнадзора</w:t>
      </w:r>
      <w:proofErr w:type="spellEnd"/>
      <w:r w:rsidRPr="00D16540">
        <w:rPr>
          <w:rFonts w:ascii="Times New Roman" w:hAnsi="Times New Roman" w:cs="Times New Roman"/>
          <w:color w:val="00000A"/>
          <w:sz w:val="28"/>
          <w:szCs w:val="28"/>
        </w:rPr>
        <w:t xml:space="preserve"> по </w:t>
      </w:r>
      <w:r w:rsidR="00213BBE" w:rsidRPr="00D16540">
        <w:rPr>
          <w:rFonts w:ascii="Times New Roman" w:hAnsi="Times New Roman" w:cs="Times New Roman"/>
          <w:sz w:val="28"/>
          <w:szCs w:val="28"/>
        </w:rPr>
        <w:t>Ханты-Мансийскому автономному округу</w:t>
      </w:r>
      <w:r w:rsidRPr="00D16540">
        <w:rPr>
          <w:rFonts w:ascii="Times New Roman" w:hAnsi="Times New Roman" w:cs="Times New Roman"/>
          <w:color w:val="00000A"/>
          <w:sz w:val="28"/>
          <w:szCs w:val="28"/>
        </w:rPr>
        <w:t xml:space="preserve"> – Югре в рамках исполнения мероприятий по незаконному обороту промышленной продукции на территории го</w:t>
      </w:r>
      <w:r w:rsidR="00213BBE" w:rsidRPr="00D16540">
        <w:rPr>
          <w:rFonts w:ascii="Times New Roman" w:hAnsi="Times New Roman" w:cs="Times New Roman"/>
          <w:color w:val="00000A"/>
          <w:sz w:val="28"/>
          <w:szCs w:val="28"/>
        </w:rPr>
        <w:t>ро</w:t>
      </w:r>
      <w:r w:rsidRPr="00D16540">
        <w:rPr>
          <w:rFonts w:ascii="Times New Roman" w:hAnsi="Times New Roman" w:cs="Times New Roman"/>
          <w:color w:val="00000A"/>
          <w:sz w:val="28"/>
          <w:szCs w:val="28"/>
        </w:rPr>
        <w:t>да Ханты-Мансийска обследовано 17 торговых объектов. В 8 торговых объектах выявлены нарушения в части обязательной маркировки средствами идентификации обувных товаров. В связи с отсутствием маркировки средствами идентификации арестовано 1</w:t>
      </w:r>
      <w:r w:rsidR="00213BBE" w:rsidRPr="00D16540">
        <w:rPr>
          <w:rFonts w:ascii="Times New Roman" w:hAnsi="Times New Roman" w:cs="Times New Roman"/>
          <w:color w:val="00000A"/>
          <w:sz w:val="28"/>
          <w:szCs w:val="28"/>
        </w:rPr>
        <w:t> </w:t>
      </w:r>
      <w:r w:rsidRPr="00D16540">
        <w:rPr>
          <w:rFonts w:ascii="Times New Roman" w:hAnsi="Times New Roman" w:cs="Times New Roman"/>
          <w:color w:val="00000A"/>
          <w:sz w:val="28"/>
          <w:szCs w:val="28"/>
        </w:rPr>
        <w:t>653 пары обуви.</w:t>
      </w:r>
    </w:p>
    <w:p w:rsidR="007F4A99" w:rsidRPr="00D16540" w:rsidRDefault="007F4A99" w:rsidP="007F4A99">
      <w:pPr>
        <w:spacing w:after="0" w:line="276" w:lineRule="auto"/>
        <w:ind w:firstLine="709"/>
        <w:jc w:val="both"/>
        <w:rPr>
          <w:rFonts w:ascii="Times New Roman" w:eastAsia="Calibri" w:hAnsi="Times New Roman" w:cs="Times New Roman"/>
          <w:sz w:val="28"/>
          <w:szCs w:val="28"/>
        </w:rPr>
      </w:pPr>
      <w:r w:rsidRPr="00D16540">
        <w:rPr>
          <w:rFonts w:ascii="Times New Roman" w:hAnsi="Times New Roman" w:cs="Times New Roman"/>
          <w:color w:val="00000A"/>
          <w:sz w:val="28"/>
          <w:szCs w:val="28"/>
        </w:rPr>
        <w:t>По результатам штабной проверки (тренировки) о готовности города Ханты-Мансийска по перев</w:t>
      </w:r>
      <w:r w:rsidR="00213BBE" w:rsidRPr="00D16540">
        <w:rPr>
          <w:rFonts w:ascii="Times New Roman" w:hAnsi="Times New Roman" w:cs="Times New Roman"/>
          <w:color w:val="00000A"/>
          <w:sz w:val="28"/>
          <w:szCs w:val="28"/>
        </w:rPr>
        <w:t>оду на условия военного времени</w:t>
      </w:r>
      <w:r w:rsidRPr="00D16540">
        <w:rPr>
          <w:rFonts w:ascii="Times New Roman" w:hAnsi="Times New Roman" w:cs="Times New Roman"/>
          <w:color w:val="00000A"/>
          <w:sz w:val="28"/>
          <w:szCs w:val="28"/>
        </w:rPr>
        <w:t xml:space="preserve"> управление потребительского рынка и защиты прав потребителей Администрации города положительно отмечено управлением</w:t>
      </w:r>
      <w:r w:rsidR="00597FD1" w:rsidRPr="00D16540">
        <w:rPr>
          <w:rFonts w:ascii="Times New Roman" w:hAnsi="Times New Roman" w:cs="Times New Roman"/>
          <w:color w:val="00000A"/>
          <w:sz w:val="28"/>
          <w:szCs w:val="28"/>
        </w:rPr>
        <w:t xml:space="preserve"> </w:t>
      </w:r>
      <w:r w:rsidRPr="00D16540">
        <w:rPr>
          <w:rFonts w:ascii="Times New Roman" w:hAnsi="Times New Roman" w:cs="Times New Roman"/>
          <w:color w:val="00000A"/>
          <w:sz w:val="28"/>
          <w:szCs w:val="28"/>
        </w:rPr>
        <w:t>мобилизационной подготовки Аппарата Губернатора Ханты-Мансийского автономного округа – Югры</w:t>
      </w:r>
      <w:r w:rsidR="00597FD1" w:rsidRPr="00D16540">
        <w:rPr>
          <w:rFonts w:ascii="Times New Roman" w:hAnsi="Times New Roman" w:cs="Times New Roman"/>
          <w:color w:val="00000A"/>
          <w:sz w:val="28"/>
          <w:szCs w:val="28"/>
        </w:rPr>
        <w:t xml:space="preserve"> – </w:t>
      </w:r>
      <w:r w:rsidRPr="00D16540">
        <w:rPr>
          <w:rFonts w:ascii="Times New Roman" w:hAnsi="Times New Roman" w:cs="Times New Roman"/>
          <w:color w:val="00000A"/>
          <w:sz w:val="28"/>
          <w:szCs w:val="28"/>
        </w:rPr>
        <w:t>мероприятия по организации</w:t>
      </w:r>
      <w:r w:rsidR="00597FD1" w:rsidRPr="00D16540">
        <w:rPr>
          <w:rFonts w:ascii="Times New Roman" w:hAnsi="Times New Roman" w:cs="Times New Roman"/>
          <w:color w:val="00000A"/>
          <w:sz w:val="28"/>
          <w:szCs w:val="28"/>
        </w:rPr>
        <w:t xml:space="preserve"> </w:t>
      </w:r>
      <w:r w:rsidRPr="00D16540">
        <w:rPr>
          <w:rFonts w:ascii="Times New Roman" w:hAnsi="Times New Roman" w:cs="Times New Roman"/>
          <w:color w:val="00000A"/>
          <w:sz w:val="28"/>
          <w:szCs w:val="28"/>
        </w:rPr>
        <w:t>работы управления потребительского рынка и защиты прав потребителей Администрации города выполнены в полном объеме.</w:t>
      </w:r>
    </w:p>
    <w:p w:rsidR="00772A76" w:rsidRPr="00D16540" w:rsidRDefault="00772A76" w:rsidP="007F4A99">
      <w:pPr>
        <w:spacing w:after="0" w:line="276" w:lineRule="auto"/>
        <w:ind w:firstLine="709"/>
        <w:jc w:val="both"/>
        <w:rPr>
          <w:rFonts w:ascii="Times New Roman" w:eastAsia="Calibri" w:hAnsi="Times New Roman" w:cs="Times New Roman"/>
          <w:sz w:val="28"/>
          <w:szCs w:val="28"/>
        </w:rPr>
      </w:pPr>
    </w:p>
    <w:p w:rsidR="00772A76" w:rsidRPr="00D16540" w:rsidRDefault="00772A76" w:rsidP="007F4A99">
      <w:pPr>
        <w:spacing w:after="0" w:line="276" w:lineRule="auto"/>
        <w:ind w:firstLine="709"/>
        <w:jc w:val="center"/>
        <w:rPr>
          <w:rFonts w:ascii="Times New Roman" w:eastAsia="Calibri" w:hAnsi="Times New Roman" w:cs="Times New Roman"/>
          <w:b/>
          <w:i/>
          <w:sz w:val="28"/>
          <w:szCs w:val="28"/>
        </w:rPr>
      </w:pPr>
      <w:r w:rsidRPr="00D16540">
        <w:rPr>
          <w:rFonts w:ascii="Times New Roman" w:eastAsia="Calibri" w:hAnsi="Times New Roman" w:cs="Times New Roman"/>
          <w:b/>
          <w:i/>
          <w:sz w:val="28"/>
          <w:szCs w:val="28"/>
        </w:rPr>
        <w:t>Контроль за благоустройством территории города</w:t>
      </w:r>
    </w:p>
    <w:p w:rsidR="00354539" w:rsidRPr="00D16540" w:rsidRDefault="00354539" w:rsidP="007F4A99">
      <w:pPr>
        <w:spacing w:after="0" w:line="276" w:lineRule="auto"/>
        <w:ind w:firstLine="709"/>
        <w:jc w:val="center"/>
        <w:rPr>
          <w:rFonts w:ascii="Times New Roman" w:eastAsia="Calibri" w:hAnsi="Times New Roman" w:cs="Times New Roman"/>
          <w:sz w:val="28"/>
          <w:szCs w:val="28"/>
        </w:rPr>
      </w:pPr>
    </w:p>
    <w:p w:rsidR="00E308D5" w:rsidRPr="00D16540" w:rsidRDefault="00E308D5" w:rsidP="00E308D5">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Деятельность по контролю за благоустройством территории города Ханты-Мансийска осуществлялась в форме проведения профилактических мероприятий, а также применения мер административного воздействия в отношении физических, должностных и юридических лиц.</w:t>
      </w:r>
    </w:p>
    <w:p w:rsidR="00E308D5" w:rsidRPr="00D16540" w:rsidRDefault="00E308D5" w:rsidP="00E308D5">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Во исполнение Постановления Администрации города Ханты-Мансийска </w:t>
      </w:r>
      <w:r w:rsidR="00D50298" w:rsidRPr="00D16540">
        <w:rPr>
          <w:rFonts w:ascii="Times New Roman" w:eastAsia="Calibri" w:hAnsi="Times New Roman" w:cs="Times New Roman"/>
          <w:sz w:val="28"/>
          <w:szCs w:val="28"/>
        </w:rPr>
        <w:t xml:space="preserve">от 03.07.2017 </w:t>
      </w:r>
      <w:r w:rsidRPr="00D16540">
        <w:rPr>
          <w:rFonts w:ascii="Times New Roman" w:eastAsia="Calibri" w:hAnsi="Times New Roman" w:cs="Times New Roman"/>
          <w:sz w:val="28"/>
          <w:szCs w:val="28"/>
        </w:rPr>
        <w:t>№</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xml:space="preserve">586 «О мероприятиях, направленных на улучшение благоустройства территории города Ханты-Мансийска» проведена работа по выявлению и устранению нарушений обязательных требований Правил </w:t>
      </w:r>
      <w:r w:rsidRPr="00D16540">
        <w:rPr>
          <w:rFonts w:ascii="Times New Roman" w:eastAsia="Calibri" w:hAnsi="Times New Roman" w:cs="Times New Roman"/>
          <w:sz w:val="28"/>
          <w:szCs w:val="28"/>
        </w:rPr>
        <w:lastRenderedPageBreak/>
        <w:t>благоустройства территории города Ханты-Мансийска, утвержденных Решением Думы города Ханты-Мансийска от 02.06.2014 №</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517-V РД. Выявлено 890 нарушений, устранен</w:t>
      </w:r>
      <w:r w:rsidR="00213BBE" w:rsidRPr="00D16540">
        <w:rPr>
          <w:rFonts w:ascii="Times New Roman" w:eastAsia="Calibri" w:hAnsi="Times New Roman" w:cs="Times New Roman"/>
          <w:sz w:val="28"/>
          <w:szCs w:val="28"/>
        </w:rPr>
        <w:t>о 852 нарушения (2019 год – выявлено 854 нарушения</w:t>
      </w:r>
      <w:r w:rsidRPr="00D16540">
        <w:rPr>
          <w:rFonts w:ascii="Times New Roman" w:eastAsia="Calibri" w:hAnsi="Times New Roman" w:cs="Times New Roman"/>
          <w:sz w:val="28"/>
          <w:szCs w:val="28"/>
        </w:rPr>
        <w:t>, устранено 827 нарушени</w:t>
      </w:r>
      <w:r w:rsidR="00213BBE" w:rsidRPr="00D16540">
        <w:rPr>
          <w:rFonts w:ascii="Times New Roman" w:eastAsia="Calibri" w:hAnsi="Times New Roman" w:cs="Times New Roman"/>
          <w:sz w:val="28"/>
          <w:szCs w:val="28"/>
        </w:rPr>
        <w:t>й</w:t>
      </w:r>
      <w:r w:rsidRPr="00D16540">
        <w:rPr>
          <w:rFonts w:ascii="Times New Roman" w:eastAsia="Calibri" w:hAnsi="Times New Roman" w:cs="Times New Roman"/>
          <w:sz w:val="28"/>
          <w:szCs w:val="28"/>
        </w:rPr>
        <w:t>).</w:t>
      </w:r>
    </w:p>
    <w:p w:rsidR="00E308D5" w:rsidRPr="00D16540" w:rsidRDefault="00E308D5" w:rsidP="00E308D5">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Ликвидирова</w:t>
      </w:r>
      <w:r w:rsidR="00213BBE" w:rsidRPr="00D16540">
        <w:rPr>
          <w:rFonts w:ascii="Times New Roman" w:eastAsia="Calibri" w:hAnsi="Times New Roman" w:cs="Times New Roman"/>
          <w:sz w:val="28"/>
          <w:szCs w:val="28"/>
        </w:rPr>
        <w:t>но 167 стихийных свалок (2019 год</w:t>
      </w:r>
      <w:r w:rsidRPr="00D16540">
        <w:rPr>
          <w:rFonts w:ascii="Times New Roman" w:eastAsia="Calibri" w:hAnsi="Times New Roman" w:cs="Times New Roman"/>
          <w:sz w:val="28"/>
          <w:szCs w:val="28"/>
        </w:rPr>
        <w:t xml:space="preserve"> – 118). В добровольном порядке нарушителями ликвидировано 65 стихийных свалок объемом около 1</w:t>
      </w:r>
      <w:r w:rsidR="00213BBE" w:rsidRPr="00D16540">
        <w:rPr>
          <w:rFonts w:ascii="Times New Roman" w:eastAsia="Calibri" w:hAnsi="Times New Roman" w:cs="Times New Roman"/>
          <w:sz w:val="28"/>
          <w:szCs w:val="28"/>
        </w:rPr>
        <w:t> 100 </w:t>
      </w:r>
      <w:r w:rsidRPr="00D16540">
        <w:rPr>
          <w:rFonts w:ascii="Times New Roman" w:eastAsia="Calibri" w:hAnsi="Times New Roman" w:cs="Times New Roman"/>
          <w:sz w:val="28"/>
          <w:szCs w:val="28"/>
        </w:rPr>
        <w:t>м</w:t>
      </w:r>
      <w:r w:rsidRPr="00D16540">
        <w:rPr>
          <w:rFonts w:ascii="Times New Roman" w:eastAsia="Calibri" w:hAnsi="Times New Roman" w:cs="Times New Roman"/>
          <w:sz w:val="28"/>
          <w:szCs w:val="28"/>
          <w:vertAlign w:val="superscript"/>
        </w:rPr>
        <w:t>3</w:t>
      </w:r>
      <w:r w:rsidR="00213BBE" w:rsidRPr="00D16540">
        <w:rPr>
          <w:rFonts w:ascii="Times New Roman" w:eastAsia="Calibri" w:hAnsi="Times New Roman" w:cs="Times New Roman"/>
          <w:sz w:val="28"/>
          <w:szCs w:val="28"/>
        </w:rPr>
        <w:t>. Всего за отчетный период</w:t>
      </w:r>
      <w:r w:rsidRPr="00D16540">
        <w:rPr>
          <w:rFonts w:ascii="Times New Roman" w:eastAsia="Calibri" w:hAnsi="Times New Roman" w:cs="Times New Roman"/>
          <w:sz w:val="28"/>
          <w:szCs w:val="28"/>
        </w:rPr>
        <w:t xml:space="preserve"> при ликвидации стихийных свалок (в том числе в добровольном порядке) осуществлен</w:t>
      </w:r>
      <w:r w:rsidR="00213BBE" w:rsidRPr="00D16540">
        <w:rPr>
          <w:rFonts w:ascii="Times New Roman" w:eastAsia="Calibri" w:hAnsi="Times New Roman" w:cs="Times New Roman"/>
          <w:sz w:val="28"/>
          <w:szCs w:val="28"/>
        </w:rPr>
        <w:t>ы</w:t>
      </w:r>
      <w:r w:rsidRPr="00D16540">
        <w:rPr>
          <w:rFonts w:ascii="Times New Roman" w:eastAsia="Calibri" w:hAnsi="Times New Roman" w:cs="Times New Roman"/>
          <w:sz w:val="28"/>
          <w:szCs w:val="28"/>
        </w:rPr>
        <w:t xml:space="preserve"> вывоз и утилизация ТКО общим объемом 10</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410 м</w:t>
      </w:r>
      <w:r w:rsidRPr="00D16540">
        <w:rPr>
          <w:rFonts w:ascii="Times New Roman" w:eastAsia="Calibri" w:hAnsi="Times New Roman" w:cs="Times New Roman"/>
          <w:sz w:val="28"/>
          <w:szCs w:val="28"/>
          <w:vertAlign w:val="superscript"/>
        </w:rPr>
        <w:t>3</w:t>
      </w:r>
      <w:r w:rsidRPr="00D16540">
        <w:rPr>
          <w:rFonts w:ascii="Times New Roman" w:eastAsia="Calibri" w:hAnsi="Times New Roman" w:cs="Times New Roman"/>
          <w:sz w:val="28"/>
          <w:szCs w:val="28"/>
        </w:rPr>
        <w:t>.</w:t>
      </w:r>
      <w:r w:rsidR="00053717"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Эвакуировано 85 разукомплектованн</w:t>
      </w:r>
      <w:r w:rsidR="00213BBE" w:rsidRPr="00D16540">
        <w:rPr>
          <w:rFonts w:ascii="Times New Roman" w:eastAsia="Calibri" w:hAnsi="Times New Roman" w:cs="Times New Roman"/>
          <w:sz w:val="28"/>
          <w:szCs w:val="28"/>
        </w:rPr>
        <w:t xml:space="preserve">ых транспортных средств (2019 год </w:t>
      </w:r>
      <w:r w:rsidRPr="00D16540">
        <w:rPr>
          <w:rFonts w:ascii="Times New Roman" w:eastAsia="Calibri" w:hAnsi="Times New Roman" w:cs="Times New Roman"/>
          <w:sz w:val="28"/>
          <w:szCs w:val="28"/>
        </w:rPr>
        <w:t>– 77).</w:t>
      </w:r>
    </w:p>
    <w:p w:rsidR="00E308D5" w:rsidRPr="00D16540" w:rsidRDefault="00E308D5" w:rsidP="00053717">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В 2020 году составлено 140 протоколов об административной ответственности, предусмотренной Законом </w:t>
      </w:r>
      <w:r w:rsidR="00213BBE" w:rsidRPr="00D16540">
        <w:rPr>
          <w:rFonts w:ascii="Times New Roman" w:hAnsi="Times New Roman" w:cs="Times New Roman"/>
          <w:sz w:val="28"/>
          <w:szCs w:val="28"/>
        </w:rPr>
        <w:t>Ханты-Мансийского автономного округа</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 xml:space="preserve">Югры </w:t>
      </w:r>
      <w:r w:rsidR="00530D85" w:rsidRPr="00D16540">
        <w:rPr>
          <w:rFonts w:ascii="Times New Roman" w:eastAsia="Calibri" w:hAnsi="Times New Roman" w:cs="Times New Roman"/>
          <w:sz w:val="28"/>
          <w:szCs w:val="28"/>
        </w:rPr>
        <w:t xml:space="preserve">от 11.06.2010 № 102-оз </w:t>
      </w:r>
      <w:r w:rsidRPr="00D16540">
        <w:rPr>
          <w:rFonts w:ascii="Times New Roman" w:eastAsia="Calibri" w:hAnsi="Times New Roman" w:cs="Times New Roman"/>
          <w:sz w:val="28"/>
          <w:szCs w:val="28"/>
        </w:rPr>
        <w:t>«Об административных правонарушениях»</w:t>
      </w:r>
      <w:r w:rsidR="00530D85"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Административной комиссией рассмотрено 140 административных протоколов. Наложено штрафов на общую сумму 99</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800 рублей.</w:t>
      </w:r>
    </w:p>
    <w:p w:rsidR="007048FA" w:rsidRPr="00D16540" w:rsidRDefault="007048FA" w:rsidP="00314DC3">
      <w:pPr>
        <w:autoSpaceDE w:val="0"/>
        <w:autoSpaceDN w:val="0"/>
        <w:adjustRightInd w:val="0"/>
        <w:spacing w:after="0" w:line="240" w:lineRule="auto"/>
        <w:jc w:val="center"/>
        <w:rPr>
          <w:rFonts w:ascii="Times New Roman" w:hAnsi="Times New Roman" w:cs="Times New Roman"/>
          <w:b/>
          <w:bCs/>
          <w:i/>
          <w:sz w:val="28"/>
          <w:szCs w:val="28"/>
        </w:rPr>
      </w:pPr>
      <w:bookmarkStart w:id="270" w:name="_Toc33096183"/>
      <w:r w:rsidRPr="00D16540">
        <w:rPr>
          <w:rFonts w:ascii="Times New Roman" w:hAnsi="Times New Roman" w:cs="Times New Roman"/>
          <w:b/>
          <w:bCs/>
          <w:i/>
          <w:sz w:val="28"/>
          <w:szCs w:val="28"/>
        </w:rPr>
        <w:t>Мероприятия по соблюдению мер распространения новой</w:t>
      </w:r>
    </w:p>
    <w:p w:rsidR="007048FA" w:rsidRPr="00D16540" w:rsidRDefault="007048FA" w:rsidP="00314DC3">
      <w:pPr>
        <w:autoSpaceDE w:val="0"/>
        <w:autoSpaceDN w:val="0"/>
        <w:adjustRightInd w:val="0"/>
        <w:spacing w:after="0" w:line="240" w:lineRule="auto"/>
        <w:jc w:val="center"/>
        <w:rPr>
          <w:rFonts w:ascii="Times New Roman" w:hAnsi="Times New Roman" w:cs="Times New Roman"/>
          <w:b/>
          <w:bCs/>
          <w:i/>
          <w:sz w:val="28"/>
          <w:szCs w:val="28"/>
        </w:rPr>
      </w:pPr>
      <w:proofErr w:type="spellStart"/>
      <w:r w:rsidRPr="00D16540">
        <w:rPr>
          <w:rFonts w:ascii="Times New Roman" w:hAnsi="Times New Roman" w:cs="Times New Roman"/>
          <w:b/>
          <w:bCs/>
          <w:i/>
          <w:sz w:val="28"/>
          <w:szCs w:val="28"/>
        </w:rPr>
        <w:t>коронавирусной</w:t>
      </w:r>
      <w:proofErr w:type="spellEnd"/>
      <w:r w:rsidRPr="00D16540">
        <w:rPr>
          <w:rFonts w:ascii="Times New Roman" w:hAnsi="Times New Roman" w:cs="Times New Roman"/>
          <w:b/>
          <w:bCs/>
          <w:i/>
          <w:sz w:val="28"/>
          <w:szCs w:val="28"/>
        </w:rPr>
        <w:t xml:space="preserve"> инфекции, вызванной COVID-19</w:t>
      </w:r>
    </w:p>
    <w:p w:rsidR="007048FA" w:rsidRPr="00D16540" w:rsidRDefault="007048FA" w:rsidP="00314DC3">
      <w:pPr>
        <w:autoSpaceDE w:val="0"/>
        <w:autoSpaceDN w:val="0"/>
        <w:adjustRightInd w:val="0"/>
        <w:spacing w:after="0" w:line="240" w:lineRule="auto"/>
        <w:jc w:val="center"/>
        <w:rPr>
          <w:rFonts w:ascii="Times New Roman" w:hAnsi="Times New Roman" w:cs="Times New Roman"/>
          <w:b/>
          <w:bCs/>
          <w:sz w:val="28"/>
          <w:szCs w:val="28"/>
        </w:rPr>
      </w:pPr>
    </w:p>
    <w:bookmarkEnd w:id="270"/>
    <w:p w:rsidR="00E308D5" w:rsidRPr="00D16540" w:rsidRDefault="00E308D5" w:rsidP="00E308D5">
      <w:pPr>
        <w:autoSpaceDE w:val="0"/>
        <w:autoSpaceDN w:val="0"/>
        <w:adjustRightInd w:val="0"/>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соответствии с Постановлением Админист</w:t>
      </w:r>
      <w:r w:rsidR="00D50298" w:rsidRPr="00D16540">
        <w:rPr>
          <w:rFonts w:ascii="Times New Roman" w:eastAsia="Calibri" w:hAnsi="Times New Roman" w:cs="Times New Roman"/>
          <w:sz w:val="28"/>
          <w:szCs w:val="28"/>
        </w:rPr>
        <w:t xml:space="preserve">рации города Ханты- </w:t>
      </w:r>
      <w:proofErr w:type="spellStart"/>
      <w:r w:rsidR="00D50298" w:rsidRPr="00D16540">
        <w:rPr>
          <w:rFonts w:ascii="Times New Roman" w:eastAsia="Calibri" w:hAnsi="Times New Roman" w:cs="Times New Roman"/>
          <w:sz w:val="28"/>
          <w:szCs w:val="28"/>
        </w:rPr>
        <w:t>Мансийска</w:t>
      </w:r>
      <w:proofErr w:type="spellEnd"/>
      <w:r w:rsidR="00D50298" w:rsidRPr="00D16540">
        <w:rPr>
          <w:rFonts w:ascii="Times New Roman" w:eastAsia="Calibri" w:hAnsi="Times New Roman" w:cs="Times New Roman"/>
          <w:sz w:val="28"/>
          <w:szCs w:val="28"/>
        </w:rPr>
        <w:t xml:space="preserve"> №</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325 «Об осуществлении контроля за исполнением мер по снижению рис</w:t>
      </w:r>
      <w:r w:rsidR="00422D66" w:rsidRPr="00D16540">
        <w:rPr>
          <w:rFonts w:ascii="Times New Roman" w:eastAsia="Calibri" w:hAnsi="Times New Roman" w:cs="Times New Roman"/>
          <w:sz w:val="28"/>
          <w:szCs w:val="28"/>
        </w:rPr>
        <w:t xml:space="preserve">ков распространения новой </w:t>
      </w:r>
      <w:proofErr w:type="spellStart"/>
      <w:r w:rsidR="00422D66" w:rsidRPr="00D16540">
        <w:rPr>
          <w:rFonts w:ascii="Times New Roman" w:eastAsia="Calibri" w:hAnsi="Times New Roman" w:cs="Times New Roman"/>
          <w:sz w:val="28"/>
          <w:szCs w:val="28"/>
        </w:rPr>
        <w:t>корона</w:t>
      </w:r>
      <w:r w:rsidRPr="00D16540">
        <w:rPr>
          <w:rFonts w:ascii="Times New Roman" w:eastAsia="Calibri" w:hAnsi="Times New Roman" w:cs="Times New Roman"/>
          <w:sz w:val="28"/>
          <w:szCs w:val="28"/>
        </w:rPr>
        <w:t>вирусной</w:t>
      </w:r>
      <w:proofErr w:type="spellEnd"/>
      <w:r w:rsidRPr="00D16540">
        <w:rPr>
          <w:rFonts w:ascii="Times New Roman" w:eastAsia="Calibri" w:hAnsi="Times New Roman" w:cs="Times New Roman"/>
          <w:sz w:val="28"/>
          <w:szCs w:val="28"/>
        </w:rPr>
        <w:t xml:space="preserve"> инфекции (COVID-2019) на территории города Ханты-Манс</w:t>
      </w:r>
      <w:r w:rsidR="00530D85" w:rsidRPr="00D16540">
        <w:rPr>
          <w:rFonts w:ascii="Times New Roman" w:eastAsia="Calibri" w:hAnsi="Times New Roman" w:cs="Times New Roman"/>
          <w:sz w:val="28"/>
          <w:szCs w:val="28"/>
        </w:rPr>
        <w:t>ийска</w:t>
      </w:r>
      <w:r w:rsidR="00213BBE" w:rsidRPr="00D16540">
        <w:rPr>
          <w:rFonts w:ascii="Times New Roman" w:eastAsia="Calibri" w:hAnsi="Times New Roman" w:cs="Times New Roman"/>
          <w:sz w:val="28"/>
          <w:szCs w:val="28"/>
        </w:rPr>
        <w:t>» были сформированы 25 участков,</w:t>
      </w:r>
      <w:r w:rsidRPr="00D16540">
        <w:rPr>
          <w:rFonts w:ascii="Times New Roman" w:eastAsia="Calibri" w:hAnsi="Times New Roman" w:cs="Times New Roman"/>
          <w:sz w:val="28"/>
          <w:szCs w:val="28"/>
        </w:rPr>
        <w:t xml:space="preserve"> </w:t>
      </w:r>
      <w:r w:rsidR="00213BBE" w:rsidRPr="00D16540">
        <w:rPr>
          <w:rFonts w:ascii="Times New Roman" w:eastAsia="Calibri" w:hAnsi="Times New Roman" w:cs="Times New Roman"/>
          <w:sz w:val="28"/>
          <w:szCs w:val="28"/>
        </w:rPr>
        <w:t>н</w:t>
      </w:r>
      <w:r w:rsidRPr="00D16540">
        <w:rPr>
          <w:rFonts w:ascii="Times New Roman" w:eastAsia="Calibri" w:hAnsi="Times New Roman" w:cs="Times New Roman"/>
          <w:sz w:val="28"/>
          <w:szCs w:val="28"/>
        </w:rPr>
        <w:t>а каждом из которых в период с 9 часов 00 минут до 24 часов 00 минут в две смены осуществляли профилактическую работу группы контроля за исполнением мер по снижению рис</w:t>
      </w:r>
      <w:r w:rsidR="00422D66" w:rsidRPr="00D16540">
        <w:rPr>
          <w:rFonts w:ascii="Times New Roman" w:eastAsia="Calibri" w:hAnsi="Times New Roman" w:cs="Times New Roman"/>
          <w:sz w:val="28"/>
          <w:szCs w:val="28"/>
        </w:rPr>
        <w:t xml:space="preserve">ков распространения новой </w:t>
      </w:r>
      <w:proofErr w:type="spellStart"/>
      <w:r w:rsidR="00422D66" w:rsidRPr="00D16540">
        <w:rPr>
          <w:rFonts w:ascii="Times New Roman" w:eastAsia="Calibri" w:hAnsi="Times New Roman" w:cs="Times New Roman"/>
          <w:sz w:val="28"/>
          <w:szCs w:val="28"/>
        </w:rPr>
        <w:t>корона</w:t>
      </w:r>
      <w:r w:rsidRPr="00D16540">
        <w:rPr>
          <w:rFonts w:ascii="Times New Roman" w:eastAsia="Calibri" w:hAnsi="Times New Roman" w:cs="Times New Roman"/>
          <w:sz w:val="28"/>
          <w:szCs w:val="28"/>
        </w:rPr>
        <w:t>вирусной</w:t>
      </w:r>
      <w:proofErr w:type="spellEnd"/>
      <w:r w:rsidRPr="00D16540">
        <w:rPr>
          <w:rFonts w:ascii="Times New Roman" w:eastAsia="Calibri" w:hAnsi="Times New Roman" w:cs="Times New Roman"/>
          <w:sz w:val="28"/>
          <w:szCs w:val="28"/>
        </w:rPr>
        <w:t xml:space="preserve"> инфекции (COVID-2019) на территории города Ханты-Мансийска (далее – группы контроля)</w:t>
      </w:r>
      <w:r w:rsidR="00213BBE"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по три че</w:t>
      </w:r>
      <w:r w:rsidR="00213BBE" w:rsidRPr="00D16540">
        <w:rPr>
          <w:rFonts w:ascii="Times New Roman" w:eastAsia="Calibri" w:hAnsi="Times New Roman" w:cs="Times New Roman"/>
          <w:sz w:val="28"/>
          <w:szCs w:val="28"/>
        </w:rPr>
        <w:t>ловека в каждой группе контроля</w:t>
      </w:r>
      <w:r w:rsidRPr="00D16540">
        <w:rPr>
          <w:rFonts w:ascii="Times New Roman" w:eastAsia="Calibri" w:hAnsi="Times New Roman" w:cs="Times New Roman"/>
          <w:sz w:val="28"/>
          <w:szCs w:val="28"/>
        </w:rPr>
        <w:t>.</w:t>
      </w:r>
      <w:r w:rsidR="00CF42D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Координацию деятельности групп контроля осуществляло управление муниципального контроля Администраци</w:t>
      </w:r>
      <w:r w:rsidR="00213BBE" w:rsidRPr="00D16540">
        <w:rPr>
          <w:rFonts w:ascii="Times New Roman" w:eastAsia="Calibri" w:hAnsi="Times New Roman" w:cs="Times New Roman"/>
          <w:sz w:val="28"/>
          <w:szCs w:val="28"/>
        </w:rPr>
        <w:t xml:space="preserve">и города Ханты-Мансийска. </w:t>
      </w:r>
      <w:r w:rsidR="00BF6E4B" w:rsidRPr="00D16540">
        <w:rPr>
          <w:rFonts w:ascii="Times New Roman" w:eastAsia="Calibri" w:hAnsi="Times New Roman" w:cs="Times New Roman"/>
          <w:sz w:val="28"/>
          <w:szCs w:val="28"/>
        </w:rPr>
        <w:t xml:space="preserve"> </w:t>
      </w:r>
      <w:r w:rsidR="00213BBE" w:rsidRPr="00D16540">
        <w:rPr>
          <w:rFonts w:ascii="Times New Roman" w:eastAsia="Calibri" w:hAnsi="Times New Roman" w:cs="Times New Roman"/>
          <w:sz w:val="28"/>
          <w:szCs w:val="28"/>
        </w:rPr>
        <w:t>Всего</w:t>
      </w:r>
      <w:r w:rsidRPr="00D16540">
        <w:rPr>
          <w:rFonts w:ascii="Times New Roman" w:eastAsia="Calibri" w:hAnsi="Times New Roman" w:cs="Times New Roman"/>
          <w:sz w:val="28"/>
          <w:szCs w:val="28"/>
        </w:rPr>
        <w:t xml:space="preserve"> за период работы групп контроля с 31 марта по 23 июня текущего года было выявлено 9</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900 нарушений, большинство из которых пресекались на месте.</w:t>
      </w:r>
      <w:r w:rsidR="00BF6E4B"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Вся информация о деятельности групп контроля и выявленных нарушениях оперативно обобщалась и представлялась в Оперативный штаб по организации проведения мероприятий, направленных на предупреждение завоза и распространения новой </w:t>
      </w:r>
      <w:proofErr w:type="spellStart"/>
      <w:r w:rsidRPr="00D16540">
        <w:rPr>
          <w:rFonts w:ascii="Times New Roman" w:eastAsia="Calibri" w:hAnsi="Times New Roman" w:cs="Times New Roman"/>
          <w:sz w:val="28"/>
          <w:szCs w:val="28"/>
        </w:rPr>
        <w:t>коронавирусной</w:t>
      </w:r>
      <w:proofErr w:type="spellEnd"/>
      <w:r w:rsidRPr="00D16540">
        <w:rPr>
          <w:rFonts w:ascii="Times New Roman" w:eastAsia="Calibri" w:hAnsi="Times New Roman" w:cs="Times New Roman"/>
          <w:sz w:val="28"/>
          <w:szCs w:val="28"/>
        </w:rPr>
        <w:t xml:space="preserve"> инфекции (COVID-2019) на территории города Ханты-Мансийска.</w:t>
      </w:r>
      <w:r w:rsidR="00BF6E4B"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За июль</w:t>
      </w:r>
      <w:r w:rsidR="00213BBE"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декабрь текущего года в ходе осуществления мониторинга проверен 391 объект:</w:t>
      </w:r>
    </w:p>
    <w:p w:rsidR="00E308D5" w:rsidRPr="00D16540" w:rsidRDefault="00E308D5" w:rsidP="004877FC">
      <w:pPr>
        <w:pStyle w:val="a3"/>
        <w:numPr>
          <w:ilvl w:val="0"/>
          <w:numId w:val="31"/>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lastRenderedPageBreak/>
        <w:t>139 организаци</w:t>
      </w:r>
      <w:r w:rsidR="00213BBE" w:rsidRPr="00D16540">
        <w:rPr>
          <w:rFonts w:ascii="Times New Roman" w:hAnsi="Times New Roman"/>
          <w:sz w:val="28"/>
          <w:szCs w:val="28"/>
        </w:rPr>
        <w:t>й</w:t>
      </w:r>
      <w:r w:rsidRPr="00D16540">
        <w:rPr>
          <w:rFonts w:ascii="Times New Roman" w:hAnsi="Times New Roman"/>
          <w:sz w:val="28"/>
          <w:szCs w:val="28"/>
        </w:rPr>
        <w:t>, из них в 31 выявлены нарушения ч.</w:t>
      </w:r>
      <w:r w:rsidR="00213BBE" w:rsidRPr="00D16540">
        <w:rPr>
          <w:rFonts w:ascii="Times New Roman" w:hAnsi="Times New Roman"/>
          <w:sz w:val="28"/>
          <w:szCs w:val="28"/>
        </w:rPr>
        <w:t xml:space="preserve"> </w:t>
      </w:r>
      <w:r w:rsidRPr="00D16540">
        <w:rPr>
          <w:rFonts w:ascii="Times New Roman" w:hAnsi="Times New Roman"/>
          <w:sz w:val="28"/>
          <w:szCs w:val="28"/>
        </w:rPr>
        <w:t>2 ст.</w:t>
      </w:r>
      <w:r w:rsidR="00213BBE" w:rsidRPr="00D16540">
        <w:rPr>
          <w:rFonts w:ascii="Times New Roman" w:hAnsi="Times New Roman"/>
          <w:sz w:val="28"/>
          <w:szCs w:val="28"/>
        </w:rPr>
        <w:t xml:space="preserve"> </w:t>
      </w:r>
      <w:r w:rsidRPr="00D16540">
        <w:rPr>
          <w:rFonts w:ascii="Times New Roman" w:hAnsi="Times New Roman"/>
          <w:sz w:val="28"/>
          <w:szCs w:val="28"/>
        </w:rPr>
        <w:t>6.3 КоАП РФ;</w:t>
      </w:r>
    </w:p>
    <w:p w:rsidR="00E308D5" w:rsidRPr="00D16540" w:rsidRDefault="00E308D5" w:rsidP="004877FC">
      <w:pPr>
        <w:pStyle w:val="a3"/>
        <w:numPr>
          <w:ilvl w:val="0"/>
          <w:numId w:val="31"/>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238 торговых объектов, из них в 99 выявлены нарушения ч.</w:t>
      </w:r>
      <w:r w:rsidR="00213BBE" w:rsidRPr="00D16540">
        <w:rPr>
          <w:rFonts w:ascii="Times New Roman" w:hAnsi="Times New Roman"/>
          <w:sz w:val="28"/>
          <w:szCs w:val="28"/>
        </w:rPr>
        <w:t xml:space="preserve"> </w:t>
      </w:r>
      <w:r w:rsidRPr="00D16540">
        <w:rPr>
          <w:rFonts w:ascii="Times New Roman" w:hAnsi="Times New Roman"/>
          <w:sz w:val="28"/>
          <w:szCs w:val="28"/>
        </w:rPr>
        <w:t>2 ст.</w:t>
      </w:r>
      <w:r w:rsidR="00213BBE" w:rsidRPr="00D16540">
        <w:rPr>
          <w:rFonts w:ascii="Times New Roman" w:hAnsi="Times New Roman"/>
          <w:sz w:val="28"/>
          <w:szCs w:val="28"/>
        </w:rPr>
        <w:t xml:space="preserve"> </w:t>
      </w:r>
      <w:r w:rsidRPr="00D16540">
        <w:rPr>
          <w:rFonts w:ascii="Times New Roman" w:hAnsi="Times New Roman"/>
          <w:sz w:val="28"/>
          <w:szCs w:val="28"/>
        </w:rPr>
        <w:t>6.3 КоАП</w:t>
      </w:r>
      <w:r w:rsidR="00A301E4" w:rsidRPr="00D16540">
        <w:rPr>
          <w:rFonts w:ascii="Times New Roman" w:hAnsi="Times New Roman"/>
          <w:sz w:val="28"/>
          <w:szCs w:val="28"/>
        </w:rPr>
        <w:t xml:space="preserve"> </w:t>
      </w:r>
      <w:r w:rsidRPr="00D16540">
        <w:rPr>
          <w:rFonts w:ascii="Times New Roman" w:hAnsi="Times New Roman"/>
          <w:sz w:val="28"/>
          <w:szCs w:val="28"/>
        </w:rPr>
        <w:t xml:space="preserve">РФ. </w:t>
      </w:r>
    </w:p>
    <w:p w:rsidR="00E308D5" w:rsidRPr="00D16540" w:rsidRDefault="00E308D5" w:rsidP="001C74E7">
      <w:pPr>
        <w:spacing w:after="0" w:line="276" w:lineRule="auto"/>
        <w:ind w:firstLine="708"/>
        <w:contextualSpacing/>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Управление Федеральной службы по надзору в сфере защиты прав потребителей и благополучия человека по Ханты-Мансийскому автономному округу – Югре для рассмотрения и принятия решения направлено 99 администра</w:t>
      </w:r>
      <w:r w:rsidR="00213BBE" w:rsidRPr="00D16540">
        <w:rPr>
          <w:rFonts w:ascii="Times New Roman" w:eastAsia="Calibri" w:hAnsi="Times New Roman" w:cs="Times New Roman"/>
          <w:sz w:val="28"/>
          <w:szCs w:val="28"/>
        </w:rPr>
        <w:t>тивных материалов по статье 6.3</w:t>
      </w:r>
      <w:r w:rsidRPr="00D16540">
        <w:rPr>
          <w:rFonts w:ascii="Times New Roman" w:eastAsia="Calibri" w:hAnsi="Times New Roman" w:cs="Times New Roman"/>
          <w:sz w:val="28"/>
          <w:szCs w:val="28"/>
        </w:rPr>
        <w:t xml:space="preserve"> КоАП РФ (нарушение законодательства в области обеспечения санитарно-эпидемиологического благополучия населения). Рассмотрено 13 административных материалов. Наложены административные штрафы на сумму 150 000 рублей.</w:t>
      </w:r>
      <w:r w:rsidR="001C74E7"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Составлено 14 материалов по признакам нарушения, предусмотренного ч.</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1 ст.</w:t>
      </w:r>
      <w:r w:rsidR="00213BBE"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20.6.1 КоАП РФ (оказание услуг, деятельность которых приостановлена, нарушения масочного режима). Материалы в отношении физических лиц направлены в МКУ «Управлени</w:t>
      </w:r>
      <w:r w:rsidR="00213BBE" w:rsidRPr="00D16540">
        <w:rPr>
          <w:rFonts w:ascii="Times New Roman" w:eastAsia="Calibri" w:hAnsi="Times New Roman" w:cs="Times New Roman"/>
          <w:sz w:val="28"/>
          <w:szCs w:val="28"/>
        </w:rPr>
        <w:t>е гражданской защиты населения»</w:t>
      </w:r>
      <w:r w:rsidRPr="00D16540">
        <w:rPr>
          <w:rFonts w:ascii="Times New Roman" w:eastAsia="Calibri" w:hAnsi="Times New Roman" w:cs="Times New Roman"/>
          <w:sz w:val="28"/>
          <w:szCs w:val="28"/>
        </w:rPr>
        <w:t xml:space="preserve"> для рассмотрения и принятия процессуального решения. </w:t>
      </w:r>
    </w:p>
    <w:p w:rsidR="00E308D5" w:rsidRPr="00D16540" w:rsidRDefault="00E308D5" w:rsidP="00E308D5">
      <w:pPr>
        <w:autoSpaceDE w:val="0"/>
        <w:autoSpaceDN w:val="0"/>
        <w:adjustRightInd w:val="0"/>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В 2020 году проведен ряд совместных мероприятий с Городским информационным </w:t>
      </w:r>
      <w:r w:rsidR="00213BBE" w:rsidRPr="00D16540">
        <w:rPr>
          <w:rFonts w:ascii="Times New Roman" w:eastAsia="Calibri" w:hAnsi="Times New Roman" w:cs="Times New Roman"/>
          <w:sz w:val="28"/>
          <w:szCs w:val="28"/>
        </w:rPr>
        <w:t>ц</w:t>
      </w:r>
      <w:r w:rsidRPr="00D16540">
        <w:rPr>
          <w:rFonts w:ascii="Times New Roman" w:eastAsia="Calibri" w:hAnsi="Times New Roman" w:cs="Times New Roman"/>
          <w:sz w:val="28"/>
          <w:szCs w:val="28"/>
        </w:rPr>
        <w:t>ентром «Новая Студия», направленных на информирование жителей города о деятельности управляющих компаний; необходимости своевременной очистки снега и своевременной утилизации снежных масс, утилизации твердых коммунальных отходов; освещение мероприятий по выявлению несанкционированного сброса ТКО и КГМ на территории города, дачных и гаражных кооперативов, порядка размещения информации и объявлений; освобождении муниципальных земельных участков от самовольно размещенных объектов. Информация размещена в городских СМИ.</w:t>
      </w:r>
    </w:p>
    <w:p w:rsidR="00E308D5" w:rsidRPr="00D16540" w:rsidRDefault="00E308D5" w:rsidP="00E308D5">
      <w:pPr>
        <w:autoSpaceDE w:val="0"/>
        <w:autoSpaceDN w:val="0"/>
        <w:adjustRightInd w:val="0"/>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Приоритетными задачами на 2021 год являются:</w:t>
      </w:r>
    </w:p>
    <w:p w:rsidR="00E308D5" w:rsidRPr="00D16540" w:rsidRDefault="00213BBE" w:rsidP="004877FC">
      <w:pPr>
        <w:pStyle w:val="a3"/>
        <w:numPr>
          <w:ilvl w:val="0"/>
          <w:numId w:val="31"/>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р</w:t>
      </w:r>
      <w:r w:rsidR="00E308D5" w:rsidRPr="00D16540">
        <w:rPr>
          <w:rFonts w:ascii="Times New Roman" w:hAnsi="Times New Roman"/>
          <w:sz w:val="28"/>
          <w:szCs w:val="28"/>
        </w:rPr>
        <w:t>еализация правовых норм и внедрение механизма осуществления муниципального контроля в соответствии с новым Феде</w:t>
      </w:r>
      <w:r w:rsidR="00D50298" w:rsidRPr="00D16540">
        <w:rPr>
          <w:rFonts w:ascii="Times New Roman" w:hAnsi="Times New Roman"/>
          <w:sz w:val="28"/>
          <w:szCs w:val="28"/>
        </w:rPr>
        <w:t>ральным законом от 31.07.2020 №</w:t>
      </w:r>
      <w:r w:rsidRPr="00D16540">
        <w:rPr>
          <w:rFonts w:ascii="Times New Roman" w:hAnsi="Times New Roman"/>
          <w:sz w:val="28"/>
          <w:szCs w:val="28"/>
        </w:rPr>
        <w:t> </w:t>
      </w:r>
      <w:r w:rsidR="00E308D5" w:rsidRPr="00D16540">
        <w:rPr>
          <w:rFonts w:ascii="Times New Roman" w:hAnsi="Times New Roman"/>
          <w:sz w:val="28"/>
          <w:szCs w:val="28"/>
        </w:rPr>
        <w:t>248-ФЗ «О государственном контроле (надзоре) и муниципальном контроле в Российской Федерации», вступ</w:t>
      </w:r>
      <w:r w:rsidRPr="00D16540">
        <w:rPr>
          <w:rFonts w:ascii="Times New Roman" w:hAnsi="Times New Roman"/>
          <w:sz w:val="28"/>
          <w:szCs w:val="28"/>
        </w:rPr>
        <w:t>ающим в силу с 1 июля 2021 года;</w:t>
      </w:r>
    </w:p>
    <w:p w:rsidR="00E308D5" w:rsidRPr="00D16540" w:rsidRDefault="00213BBE" w:rsidP="004877FC">
      <w:pPr>
        <w:pStyle w:val="a3"/>
        <w:numPr>
          <w:ilvl w:val="0"/>
          <w:numId w:val="31"/>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п</w:t>
      </w:r>
      <w:r w:rsidR="00E308D5" w:rsidRPr="00D16540">
        <w:rPr>
          <w:rFonts w:ascii="Times New Roman" w:hAnsi="Times New Roman"/>
          <w:sz w:val="28"/>
          <w:szCs w:val="28"/>
        </w:rPr>
        <w:t>овышение доли профилактических мероприятий при осущес</w:t>
      </w:r>
      <w:r w:rsidRPr="00D16540">
        <w:rPr>
          <w:rFonts w:ascii="Times New Roman" w:hAnsi="Times New Roman"/>
          <w:sz w:val="28"/>
          <w:szCs w:val="28"/>
        </w:rPr>
        <w:t>твлении муниципального контроля;</w:t>
      </w:r>
    </w:p>
    <w:p w:rsidR="00E308D5" w:rsidRPr="00D16540" w:rsidRDefault="00213BBE" w:rsidP="004877FC">
      <w:pPr>
        <w:pStyle w:val="a3"/>
        <w:numPr>
          <w:ilvl w:val="0"/>
          <w:numId w:val="31"/>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р</w:t>
      </w:r>
      <w:r w:rsidR="00E308D5" w:rsidRPr="00D16540">
        <w:rPr>
          <w:rFonts w:ascii="Times New Roman" w:hAnsi="Times New Roman"/>
          <w:sz w:val="28"/>
          <w:szCs w:val="28"/>
        </w:rPr>
        <w:t>азвитие инструментов взаимодействия с жителями города при выявлении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требований, установленных муниципальными правовыми актами.</w:t>
      </w:r>
    </w:p>
    <w:p w:rsidR="00A821CD" w:rsidRPr="00D16540" w:rsidRDefault="00A821CD" w:rsidP="00A821CD">
      <w:pPr>
        <w:spacing w:after="0" w:line="276" w:lineRule="auto"/>
        <w:ind w:firstLine="709"/>
        <w:jc w:val="both"/>
        <w:rPr>
          <w:rFonts w:ascii="Times New Roman" w:hAnsi="Times New Roman" w:cs="Times New Roman"/>
          <w:sz w:val="28"/>
          <w:szCs w:val="28"/>
        </w:rPr>
      </w:pPr>
    </w:p>
    <w:p w:rsidR="005A7935" w:rsidRPr="00D16540" w:rsidRDefault="003C58F7" w:rsidP="00314DC3">
      <w:pPr>
        <w:pStyle w:val="2"/>
        <w:spacing w:before="0" w:after="0"/>
        <w:ind w:firstLine="709"/>
        <w:rPr>
          <w:rFonts w:eastAsia="Times New Roman"/>
          <w:szCs w:val="28"/>
        </w:rPr>
      </w:pPr>
      <w:r w:rsidRPr="00D16540">
        <w:rPr>
          <w:i w:val="0"/>
          <w:szCs w:val="28"/>
        </w:rPr>
        <w:t xml:space="preserve"> </w:t>
      </w:r>
      <w:bookmarkStart w:id="271" w:name="_Toc533760057"/>
      <w:bookmarkStart w:id="272" w:name="_Toc535576559"/>
      <w:bookmarkStart w:id="273" w:name="_Toc29543628"/>
      <w:bookmarkStart w:id="274" w:name="_Toc64487255"/>
      <w:r w:rsidR="000C4359" w:rsidRPr="00D16540">
        <w:rPr>
          <w:i w:val="0"/>
          <w:szCs w:val="28"/>
        </w:rPr>
        <w:t xml:space="preserve">22. </w:t>
      </w:r>
      <w:r w:rsidR="005A7935" w:rsidRPr="00D16540">
        <w:rPr>
          <w:i w:val="0"/>
          <w:szCs w:val="28"/>
        </w:rPr>
        <w:t>Исполнение отдельных государственных полномочий</w:t>
      </w:r>
      <w:bookmarkEnd w:id="271"/>
      <w:bookmarkEnd w:id="272"/>
      <w:bookmarkEnd w:id="273"/>
      <w:bookmarkEnd w:id="274"/>
    </w:p>
    <w:p w:rsidR="005A7935" w:rsidRPr="00D16540" w:rsidRDefault="005A7935" w:rsidP="000C4359">
      <w:pPr>
        <w:pStyle w:val="3"/>
        <w:spacing w:before="0" w:line="240" w:lineRule="auto"/>
        <w:ind w:firstLine="709"/>
        <w:rPr>
          <w:rFonts w:eastAsia="Times New Roman" w:cs="Times New Roman"/>
          <w:szCs w:val="28"/>
          <w:lang w:eastAsia="ru-RU"/>
        </w:rPr>
      </w:pPr>
      <w:bookmarkStart w:id="275" w:name="_Toc533760058"/>
      <w:bookmarkStart w:id="276" w:name="_Toc535576560"/>
      <w:bookmarkStart w:id="277" w:name="_Toc29543629"/>
      <w:bookmarkStart w:id="278" w:name="_Toc64487256"/>
      <w:r w:rsidRPr="00D16540">
        <w:rPr>
          <w:rFonts w:eastAsia="Times New Roman" w:cs="Times New Roman"/>
          <w:szCs w:val="28"/>
          <w:lang w:eastAsia="ru-RU"/>
        </w:rPr>
        <w:t>22.1</w:t>
      </w:r>
      <w:r w:rsidR="000B2290" w:rsidRPr="00D16540">
        <w:rPr>
          <w:rFonts w:eastAsia="Times New Roman" w:cs="Times New Roman"/>
          <w:szCs w:val="28"/>
          <w:lang w:eastAsia="ru-RU"/>
        </w:rPr>
        <w:t>.</w:t>
      </w:r>
      <w:r w:rsidRPr="00D16540">
        <w:rPr>
          <w:rFonts w:eastAsia="Times New Roman" w:cs="Times New Roman"/>
          <w:szCs w:val="28"/>
          <w:lang w:eastAsia="ru-RU"/>
        </w:rPr>
        <w:t xml:space="preserve"> В сфере поддержки сельскохозяйственного производства</w:t>
      </w:r>
      <w:bookmarkEnd w:id="275"/>
      <w:bookmarkEnd w:id="276"/>
      <w:bookmarkEnd w:id="277"/>
      <w:bookmarkEnd w:id="278"/>
    </w:p>
    <w:p w:rsidR="005A7935" w:rsidRPr="00D16540" w:rsidRDefault="005A7935" w:rsidP="00FA1A43">
      <w:pPr>
        <w:spacing w:after="0" w:line="276" w:lineRule="auto"/>
        <w:ind w:left="-567" w:firstLine="708"/>
        <w:jc w:val="center"/>
        <w:rPr>
          <w:rFonts w:ascii="Times New Roman" w:eastAsia="Times New Roman" w:hAnsi="Times New Roman" w:cs="Times New Roman"/>
          <w:b/>
          <w:sz w:val="28"/>
          <w:szCs w:val="28"/>
          <w:lang w:eastAsia="ru-RU"/>
        </w:rPr>
      </w:pPr>
    </w:p>
    <w:p w:rsidR="007048FA" w:rsidRPr="00D16540" w:rsidRDefault="007048FA" w:rsidP="007F4A99">
      <w:pPr>
        <w:widowControl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соответствии с Законом Ханты-Мансийского автономного округа</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Югры от 16.12.2010 №</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228-оз «О наделении органов местного самоуправления муниципальных образований Ханты-Мансийского автономного округа</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 xml:space="preserve">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Администрация города Ханты-Мансийска производит расчет и выплату субсидии за произведенную и реализованную продукцию сельского хозяйства, рыбной отрасли и дикоросов </w:t>
      </w:r>
      <w:proofErr w:type="spellStart"/>
      <w:r w:rsidRPr="00D16540">
        <w:rPr>
          <w:rFonts w:ascii="Times New Roman" w:eastAsia="Calibri" w:hAnsi="Times New Roman" w:cs="Times New Roman"/>
          <w:sz w:val="28"/>
          <w:szCs w:val="28"/>
        </w:rPr>
        <w:t>сельхозтоваропроизводителям</w:t>
      </w:r>
      <w:proofErr w:type="spellEnd"/>
      <w:r w:rsidRPr="00D16540">
        <w:rPr>
          <w:rFonts w:ascii="Times New Roman" w:eastAsia="Calibri" w:hAnsi="Times New Roman" w:cs="Times New Roman"/>
          <w:sz w:val="28"/>
          <w:szCs w:val="28"/>
        </w:rPr>
        <w:t xml:space="preserve">, зарегистрированным на территории города Ханты-Мансийска. </w:t>
      </w:r>
      <w:r w:rsidR="00BF6E4B"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Выплата субсидий на поддержку сельскохозяйственного производства и деятельности по заготовке и переработке дикоросов осуществляется Администрацией города Ханты-Мансийска в соответствии с государственной программой Ханты-Мансийского автономного округа</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Югры «Развитие агропромышленного комплекса», утвержденной постановлением Правительства Ханты-Мансийского автономного округа</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Югры от 05.10.2018 №</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344-п. Субсидии предоставляются из бюджета города за счет субвенций из бюджета Ханты-Мансийского автономного округа</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Югры.</w:t>
      </w:r>
      <w:r w:rsidR="00BF6E4B"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В 2020 году финансовая поддержка оказана 1 хозяйствующему субъекту (2019 год – 6). Предоставлено субсидий в размере 84,4 тыс. рублей (2019 год – 3 271,6 тыс. рублей), в том числе: </w:t>
      </w:r>
    </w:p>
    <w:p w:rsidR="007048FA" w:rsidRPr="00D16540" w:rsidRDefault="007048FA" w:rsidP="004877FC">
      <w:pPr>
        <w:widowControl w:val="0"/>
        <w:numPr>
          <w:ilvl w:val="0"/>
          <w:numId w:val="8"/>
        </w:numPr>
        <w:spacing w:after="0" w:line="276" w:lineRule="auto"/>
        <w:ind w:left="0" w:firstLine="709"/>
        <w:contextualSpacing/>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на повышение эффективности использования и развития ресурсного потенциала </w:t>
      </w:r>
      <w:proofErr w:type="spellStart"/>
      <w:r w:rsidRPr="00D16540">
        <w:rPr>
          <w:rFonts w:ascii="Times New Roman" w:eastAsia="Calibri" w:hAnsi="Times New Roman" w:cs="Times New Roman"/>
          <w:sz w:val="28"/>
          <w:szCs w:val="28"/>
        </w:rPr>
        <w:t>рыбохозяйственного</w:t>
      </w:r>
      <w:proofErr w:type="spellEnd"/>
      <w:r w:rsidRPr="00D16540">
        <w:rPr>
          <w:rFonts w:ascii="Times New Roman" w:eastAsia="Calibri" w:hAnsi="Times New Roman" w:cs="Times New Roman"/>
          <w:sz w:val="28"/>
          <w:szCs w:val="28"/>
        </w:rPr>
        <w:t xml:space="preserve"> комплекса – 65,9 </w:t>
      </w:r>
      <w:r w:rsidR="00213BBE" w:rsidRPr="00D16540">
        <w:rPr>
          <w:rFonts w:ascii="Times New Roman" w:eastAsia="Calibri" w:hAnsi="Times New Roman" w:cs="Times New Roman"/>
          <w:sz w:val="28"/>
          <w:szCs w:val="28"/>
        </w:rPr>
        <w:t>тыс. рублей (2019 год – 2 906,0 </w:t>
      </w:r>
      <w:r w:rsidRPr="00D16540">
        <w:rPr>
          <w:rFonts w:ascii="Times New Roman" w:eastAsia="Calibri" w:hAnsi="Times New Roman" w:cs="Times New Roman"/>
          <w:sz w:val="28"/>
          <w:szCs w:val="28"/>
        </w:rPr>
        <w:t>тыс. рублей);</w:t>
      </w:r>
    </w:p>
    <w:p w:rsidR="007048FA" w:rsidRPr="00D16540" w:rsidRDefault="007048FA" w:rsidP="004877FC">
      <w:pPr>
        <w:widowControl w:val="0"/>
        <w:numPr>
          <w:ilvl w:val="0"/>
          <w:numId w:val="8"/>
        </w:numPr>
        <w:spacing w:after="0" w:line="276" w:lineRule="auto"/>
        <w:ind w:left="0" w:firstLine="709"/>
        <w:contextualSpacing/>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на развитие системы заготовки и переработки дикоросов – 18,4 тыс. рублей (2019 год – 365,6 тыс. рублей).</w:t>
      </w:r>
    </w:p>
    <w:p w:rsidR="00D77E7B" w:rsidRPr="00D16540" w:rsidRDefault="00D77E7B" w:rsidP="007F4A99">
      <w:pPr>
        <w:widowControl w:val="0"/>
        <w:spacing w:after="0" w:line="276" w:lineRule="auto"/>
        <w:ind w:firstLine="709"/>
        <w:jc w:val="both"/>
        <w:rPr>
          <w:rFonts w:ascii="Times New Roman" w:eastAsia="Calibri" w:hAnsi="Times New Roman" w:cs="Times New Roman"/>
          <w:sz w:val="28"/>
          <w:szCs w:val="28"/>
        </w:rPr>
      </w:pPr>
    </w:p>
    <w:p w:rsidR="005A7935" w:rsidRPr="00D16540" w:rsidRDefault="005A7935" w:rsidP="007F4A99">
      <w:pPr>
        <w:pStyle w:val="3"/>
        <w:spacing w:before="0" w:line="276" w:lineRule="auto"/>
        <w:ind w:firstLine="709"/>
        <w:rPr>
          <w:rFonts w:eastAsia="Calibri" w:cs="Times New Roman"/>
          <w:szCs w:val="28"/>
        </w:rPr>
      </w:pPr>
      <w:bookmarkStart w:id="279" w:name="_Toc533760059"/>
      <w:bookmarkStart w:id="280" w:name="_Toc535576561"/>
      <w:bookmarkStart w:id="281" w:name="_Toc29543630"/>
      <w:bookmarkStart w:id="282" w:name="_Toc64487257"/>
      <w:r w:rsidRPr="00D16540">
        <w:rPr>
          <w:rFonts w:eastAsia="Calibri" w:cs="Times New Roman"/>
          <w:szCs w:val="28"/>
        </w:rPr>
        <w:t>22.2</w:t>
      </w:r>
      <w:r w:rsidR="000B2290" w:rsidRPr="00D16540">
        <w:rPr>
          <w:rFonts w:eastAsia="Calibri" w:cs="Times New Roman"/>
          <w:szCs w:val="28"/>
        </w:rPr>
        <w:t>.</w:t>
      </w:r>
      <w:r w:rsidRPr="00D16540">
        <w:rPr>
          <w:rFonts w:eastAsia="Calibri" w:cs="Times New Roman"/>
          <w:szCs w:val="28"/>
        </w:rPr>
        <w:t xml:space="preserve"> В сфере государственной регистрации актов гражданского</w:t>
      </w:r>
      <w:r w:rsidR="00F72F6A" w:rsidRPr="00D16540">
        <w:rPr>
          <w:rFonts w:eastAsia="Calibri" w:cs="Times New Roman"/>
          <w:szCs w:val="28"/>
        </w:rPr>
        <w:t xml:space="preserve"> </w:t>
      </w:r>
      <w:r w:rsidRPr="00D16540">
        <w:rPr>
          <w:rFonts w:eastAsia="Calibri" w:cs="Times New Roman"/>
          <w:szCs w:val="28"/>
        </w:rPr>
        <w:t>состояния</w:t>
      </w:r>
      <w:bookmarkEnd w:id="279"/>
      <w:bookmarkEnd w:id="280"/>
      <w:bookmarkEnd w:id="281"/>
      <w:bookmarkEnd w:id="282"/>
    </w:p>
    <w:p w:rsidR="007F4A99" w:rsidRPr="00D16540" w:rsidRDefault="007F4A99" w:rsidP="00D56656">
      <w:pPr>
        <w:shd w:val="clear" w:color="auto" w:fill="FFFFFF"/>
        <w:spacing w:after="0" w:line="276" w:lineRule="auto"/>
        <w:ind w:firstLine="708"/>
        <w:jc w:val="both"/>
        <w:rPr>
          <w:rFonts w:ascii="Times New Roman" w:eastAsia="Calibri" w:hAnsi="Times New Roman" w:cs="Times New Roman"/>
          <w:sz w:val="28"/>
          <w:szCs w:val="28"/>
        </w:rPr>
      </w:pPr>
      <w:bookmarkStart w:id="283" w:name="_Toc533760060"/>
      <w:bookmarkStart w:id="284" w:name="_Toc535576562"/>
      <w:r w:rsidRPr="00D16540">
        <w:rPr>
          <w:rFonts w:ascii="Times New Roman" w:eastAsia="Calibri" w:hAnsi="Times New Roman" w:cs="Times New Roman"/>
          <w:sz w:val="28"/>
          <w:szCs w:val="28"/>
        </w:rPr>
        <w:t>В 2020 году деятельность отдела записи актов гражданского состояния Администрации города Ханты-Мансийска Ханты-Мансийского автономного округа – Югры (далее – отдел ЗАГС) характеризуется уменьшением числа зарегистрированных актов гражданского состояния.</w:t>
      </w:r>
      <w:r w:rsidR="00D5665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За отчетный период </w:t>
      </w:r>
      <w:r w:rsidR="00213BBE" w:rsidRPr="00D16540">
        <w:rPr>
          <w:rFonts w:ascii="Times New Roman" w:eastAsia="Calibri" w:hAnsi="Times New Roman" w:cs="Times New Roman"/>
          <w:sz w:val="28"/>
          <w:szCs w:val="28"/>
        </w:rPr>
        <w:t>отделом ЗАГС оказано 13 </w:t>
      </w:r>
      <w:r w:rsidRPr="00D16540">
        <w:rPr>
          <w:rFonts w:ascii="Times New Roman" w:eastAsia="Calibri" w:hAnsi="Times New Roman" w:cs="Times New Roman"/>
          <w:sz w:val="28"/>
          <w:szCs w:val="28"/>
        </w:rPr>
        <w:t>126 государственных услуг, в том числе 3 710 (28</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акты гражданского состояния и 9 416</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(72</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xml:space="preserve">%) </w:t>
      </w:r>
      <w:r w:rsidR="00213BBE"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юридически значимые </w:t>
      </w:r>
      <w:r w:rsidRPr="00D16540">
        <w:rPr>
          <w:rFonts w:ascii="Times New Roman" w:eastAsia="Calibri" w:hAnsi="Times New Roman" w:cs="Times New Roman"/>
          <w:sz w:val="28"/>
          <w:szCs w:val="28"/>
        </w:rPr>
        <w:lastRenderedPageBreak/>
        <w:t>действия. (2019 год – 13 033).</w:t>
      </w:r>
      <w:r w:rsidR="00213BBE"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Снижение количества зарегистрированных</w:t>
      </w:r>
      <w:r w:rsidR="00213BBE" w:rsidRPr="00D16540">
        <w:rPr>
          <w:rFonts w:ascii="Times New Roman" w:eastAsia="Calibri" w:hAnsi="Times New Roman" w:cs="Times New Roman"/>
          <w:sz w:val="28"/>
          <w:szCs w:val="28"/>
        </w:rPr>
        <w:t xml:space="preserve"> актов в сравнении с 2019 годом</w:t>
      </w:r>
      <w:r w:rsidRPr="00D16540">
        <w:rPr>
          <w:rFonts w:ascii="Times New Roman" w:eastAsia="Calibri" w:hAnsi="Times New Roman" w:cs="Times New Roman"/>
          <w:sz w:val="28"/>
          <w:szCs w:val="28"/>
        </w:rPr>
        <w:t xml:space="preserve"> составило 2</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(-74 акта).</w:t>
      </w:r>
      <w:r w:rsidR="00CF42D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На снижение показателя повлияло уменьшение зарегистрированных</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актов о браке (-202), о разводе (-95), о перемене имени (-13), об усыновлении (-8), об установлении отцовства (5). Сократить отрицательное отклонение позволил рост регистрации рождения (97) и смерти (142).</w:t>
      </w:r>
    </w:p>
    <w:p w:rsidR="007F4A99" w:rsidRPr="00D16540" w:rsidRDefault="007F4A99" w:rsidP="00CF42D6">
      <w:pPr>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2020 году отделом ЗАГС зарегистрировано 1 459 рождений (в 2019 году – 1</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362). Родилось мальчиков – 755, девочек</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 xml:space="preserve">704. Популярными именами стали – Роман, Александр, Михаил, Екатерина, Анна, Мария. Редкие – Игнат, Платон, Потап, </w:t>
      </w:r>
      <w:proofErr w:type="spellStart"/>
      <w:r w:rsidRPr="00D16540">
        <w:rPr>
          <w:rFonts w:ascii="Times New Roman" w:eastAsia="Calibri" w:hAnsi="Times New Roman" w:cs="Times New Roman"/>
          <w:sz w:val="28"/>
          <w:szCs w:val="28"/>
        </w:rPr>
        <w:t>Миллиана</w:t>
      </w:r>
      <w:proofErr w:type="spellEnd"/>
      <w:r w:rsidRPr="00D16540">
        <w:rPr>
          <w:rFonts w:ascii="Times New Roman" w:eastAsia="Calibri" w:hAnsi="Times New Roman" w:cs="Times New Roman"/>
          <w:sz w:val="28"/>
          <w:szCs w:val="28"/>
        </w:rPr>
        <w:t xml:space="preserve">, Береника, </w:t>
      </w:r>
      <w:proofErr w:type="spellStart"/>
      <w:r w:rsidRPr="00D16540">
        <w:rPr>
          <w:rFonts w:ascii="Times New Roman" w:eastAsia="Calibri" w:hAnsi="Times New Roman" w:cs="Times New Roman"/>
          <w:sz w:val="28"/>
          <w:szCs w:val="28"/>
        </w:rPr>
        <w:t>Микаэлла</w:t>
      </w:r>
      <w:proofErr w:type="spellEnd"/>
      <w:r w:rsidRPr="00D16540">
        <w:rPr>
          <w:rFonts w:ascii="Times New Roman" w:eastAsia="Calibri" w:hAnsi="Times New Roman" w:cs="Times New Roman"/>
          <w:sz w:val="28"/>
          <w:szCs w:val="28"/>
        </w:rPr>
        <w:t>.</w:t>
      </w:r>
      <w:r w:rsidR="00CF42D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Родилось дете</w:t>
      </w:r>
      <w:r w:rsidR="00856053" w:rsidRPr="00D16540">
        <w:rPr>
          <w:rFonts w:ascii="Times New Roman" w:eastAsia="Calibri" w:hAnsi="Times New Roman" w:cs="Times New Roman"/>
          <w:sz w:val="28"/>
          <w:szCs w:val="28"/>
        </w:rPr>
        <w:t>й у иностранных граждан – 114 (в</w:t>
      </w:r>
      <w:r w:rsidRPr="00D16540">
        <w:rPr>
          <w:rFonts w:ascii="Times New Roman" w:eastAsia="Calibri" w:hAnsi="Times New Roman" w:cs="Times New Roman"/>
          <w:sz w:val="28"/>
          <w:szCs w:val="28"/>
        </w:rPr>
        <w:t xml:space="preserve"> 2019 году</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100),</w:t>
      </w:r>
      <w:r w:rsidR="00213BBE" w:rsidRPr="00D16540">
        <w:rPr>
          <w:rFonts w:ascii="Times New Roman" w:eastAsia="Calibri" w:hAnsi="Times New Roman" w:cs="Times New Roman"/>
          <w:sz w:val="28"/>
          <w:szCs w:val="28"/>
        </w:rPr>
        <w:t xml:space="preserve"> </w:t>
      </w:r>
      <w:r w:rsidR="00856053" w:rsidRPr="00D16540">
        <w:rPr>
          <w:rFonts w:ascii="Times New Roman" w:eastAsia="Calibri" w:hAnsi="Times New Roman" w:cs="Times New Roman"/>
          <w:sz w:val="28"/>
          <w:szCs w:val="28"/>
        </w:rPr>
        <w:t>у представителей КМНС – 153 (в</w:t>
      </w:r>
      <w:r w:rsidRPr="00D16540">
        <w:rPr>
          <w:rFonts w:ascii="Times New Roman" w:eastAsia="Calibri" w:hAnsi="Times New Roman" w:cs="Times New Roman"/>
          <w:sz w:val="28"/>
          <w:szCs w:val="28"/>
        </w:rPr>
        <w:t xml:space="preserve"> 2019 году</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178).</w:t>
      </w:r>
      <w:r w:rsidR="00CF42D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В 29 семьях за</w:t>
      </w:r>
      <w:r w:rsidR="00213BBE" w:rsidRPr="00D16540">
        <w:rPr>
          <w:rFonts w:ascii="Times New Roman" w:eastAsia="Calibri" w:hAnsi="Times New Roman" w:cs="Times New Roman"/>
          <w:sz w:val="28"/>
          <w:szCs w:val="28"/>
        </w:rPr>
        <w:t>регистрировано рождение двойни (в</w:t>
      </w:r>
      <w:r w:rsidRPr="00D16540">
        <w:rPr>
          <w:rFonts w:ascii="Times New Roman" w:eastAsia="Calibri" w:hAnsi="Times New Roman" w:cs="Times New Roman"/>
          <w:sz w:val="28"/>
          <w:szCs w:val="28"/>
        </w:rPr>
        <w:t xml:space="preserve"> 2019 году – 15</w:t>
      </w:r>
      <w:r w:rsidR="00213BBE"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w:t>
      </w:r>
    </w:p>
    <w:p w:rsidR="007F4A99" w:rsidRPr="00D16540" w:rsidRDefault="007F4A99" w:rsidP="00856053">
      <w:pPr>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2020 году 696 пар зарегистрировали свой брак (</w:t>
      </w:r>
      <w:r w:rsidR="00213BBE" w:rsidRPr="00D16540">
        <w:rPr>
          <w:rFonts w:ascii="Times New Roman" w:eastAsia="Calibri" w:hAnsi="Times New Roman" w:cs="Times New Roman"/>
          <w:sz w:val="28"/>
          <w:szCs w:val="28"/>
        </w:rPr>
        <w:t xml:space="preserve">в </w:t>
      </w:r>
      <w:r w:rsidRPr="00D16540">
        <w:rPr>
          <w:rFonts w:ascii="Times New Roman" w:eastAsia="Calibri" w:hAnsi="Times New Roman" w:cs="Times New Roman"/>
          <w:sz w:val="28"/>
          <w:szCs w:val="28"/>
        </w:rPr>
        <w:t>2019 год</w:t>
      </w:r>
      <w:r w:rsidR="00213BBE" w:rsidRPr="00D16540">
        <w:rPr>
          <w:rFonts w:ascii="Times New Roman" w:eastAsia="Calibri" w:hAnsi="Times New Roman" w:cs="Times New Roman"/>
          <w:sz w:val="28"/>
          <w:szCs w:val="28"/>
        </w:rPr>
        <w:t>у</w:t>
      </w:r>
      <w:r w:rsidRPr="00D16540">
        <w:rPr>
          <w:rFonts w:ascii="Times New Roman" w:eastAsia="Calibri" w:hAnsi="Times New Roman" w:cs="Times New Roman"/>
          <w:sz w:val="28"/>
          <w:szCs w:val="28"/>
        </w:rPr>
        <w:t xml:space="preserve"> – 898).</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Количество заключенных браков с гражданами иностранных государств в 2020 году снизилось на 75 и составило 111 браков. Преимущественно это регистрация брака с гражданами Таджикистана (58), Азербайджана (14), Киргизии (13). Единичные случаи: регистрация брака с гражданами Непала, Кореи, Армении. Количество браков, заключенных не</w:t>
      </w:r>
      <w:r w:rsidR="00856053" w:rsidRPr="00D16540">
        <w:rPr>
          <w:rFonts w:ascii="Times New Roman" w:eastAsia="Calibri" w:hAnsi="Times New Roman" w:cs="Times New Roman"/>
          <w:sz w:val="28"/>
          <w:szCs w:val="28"/>
        </w:rPr>
        <w:t>совершеннолетними</w:t>
      </w:r>
      <w:r w:rsidR="00213BBE" w:rsidRPr="00D16540">
        <w:rPr>
          <w:rFonts w:ascii="Times New Roman" w:eastAsia="Calibri" w:hAnsi="Times New Roman" w:cs="Times New Roman"/>
          <w:sz w:val="28"/>
          <w:szCs w:val="28"/>
        </w:rPr>
        <w:t>,</w:t>
      </w:r>
      <w:r w:rsidR="00856053" w:rsidRPr="00D16540">
        <w:rPr>
          <w:rFonts w:ascii="Times New Roman" w:eastAsia="Calibri" w:hAnsi="Times New Roman" w:cs="Times New Roman"/>
          <w:sz w:val="28"/>
          <w:szCs w:val="28"/>
        </w:rPr>
        <w:t xml:space="preserve"> составило 3 (в</w:t>
      </w:r>
      <w:r w:rsidRPr="00D16540">
        <w:rPr>
          <w:rFonts w:ascii="Times New Roman" w:eastAsia="Calibri" w:hAnsi="Times New Roman" w:cs="Times New Roman"/>
          <w:sz w:val="28"/>
          <w:szCs w:val="28"/>
        </w:rPr>
        <w:t xml:space="preserve"> 2019 году</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2).</w:t>
      </w:r>
      <w:r w:rsidR="00907CC4"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За отчетный период по сравнению с 2019 </w:t>
      </w:r>
      <w:r w:rsidR="00213BBE" w:rsidRPr="00D16540">
        <w:rPr>
          <w:rFonts w:ascii="Times New Roman" w:eastAsia="Calibri" w:hAnsi="Times New Roman" w:cs="Times New Roman"/>
          <w:sz w:val="28"/>
          <w:szCs w:val="28"/>
        </w:rPr>
        <w:t xml:space="preserve">годом </w:t>
      </w:r>
      <w:r w:rsidRPr="00D16540">
        <w:rPr>
          <w:rFonts w:ascii="Times New Roman" w:eastAsia="Calibri" w:hAnsi="Times New Roman" w:cs="Times New Roman"/>
          <w:sz w:val="28"/>
          <w:szCs w:val="28"/>
        </w:rPr>
        <w:t xml:space="preserve">отмечено снижение разводов (-95), </w:t>
      </w:r>
      <w:r w:rsidR="00213BBE" w:rsidRPr="00D16540">
        <w:rPr>
          <w:rFonts w:ascii="Times New Roman" w:eastAsia="Calibri" w:hAnsi="Times New Roman" w:cs="Times New Roman"/>
          <w:sz w:val="28"/>
          <w:szCs w:val="28"/>
        </w:rPr>
        <w:t xml:space="preserve">что </w:t>
      </w:r>
      <w:r w:rsidRPr="00D16540">
        <w:rPr>
          <w:rFonts w:ascii="Times New Roman" w:eastAsia="Calibri" w:hAnsi="Times New Roman" w:cs="Times New Roman"/>
          <w:sz w:val="28"/>
          <w:szCs w:val="28"/>
        </w:rPr>
        <w:t>составило 506 актов. Количество смертей в 2020 году зарегистрировано 725. Среди мужского населения смертей зарегистрировано в количестве 422 человек, среди женского населения – 303 человек</w:t>
      </w:r>
      <w:r w:rsidR="00213BBE" w:rsidRPr="00D16540">
        <w:rPr>
          <w:rFonts w:ascii="Times New Roman" w:eastAsia="Calibri" w:hAnsi="Times New Roman" w:cs="Times New Roman"/>
          <w:sz w:val="28"/>
          <w:szCs w:val="28"/>
        </w:rPr>
        <w:t>а</w:t>
      </w:r>
      <w:r w:rsidRPr="00D16540">
        <w:rPr>
          <w:rFonts w:ascii="Times New Roman" w:eastAsia="Calibri" w:hAnsi="Times New Roman" w:cs="Times New Roman"/>
          <w:sz w:val="28"/>
          <w:szCs w:val="28"/>
        </w:rPr>
        <w:t>.</w:t>
      </w:r>
      <w:r w:rsidR="00CF42D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Оказано услуг</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с участи</w:t>
      </w:r>
      <w:r w:rsidR="00213BBE" w:rsidRPr="00D16540">
        <w:rPr>
          <w:rFonts w:ascii="Times New Roman" w:eastAsia="Calibri" w:hAnsi="Times New Roman" w:cs="Times New Roman"/>
          <w:sz w:val="28"/>
          <w:szCs w:val="28"/>
        </w:rPr>
        <w:t>ем Многофункционального центра</w:t>
      </w:r>
      <w:r w:rsidRPr="00D16540">
        <w:rPr>
          <w:rFonts w:ascii="Times New Roman" w:eastAsia="Calibri" w:hAnsi="Times New Roman" w:cs="Times New Roman"/>
          <w:sz w:val="28"/>
          <w:szCs w:val="28"/>
        </w:rPr>
        <w:t xml:space="preserve"> Югры – 20 (в 2019 году – 32).</w:t>
      </w:r>
      <w:r w:rsidR="001C74E7"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Большую популярность приобретает возможность получения услуг в электронном виде. Принято заявлений через единый портал государственных и муниципальных услуг – 780 (21</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от количес</w:t>
      </w:r>
      <w:r w:rsidR="00856053" w:rsidRPr="00D16540">
        <w:rPr>
          <w:rFonts w:ascii="Times New Roman" w:eastAsia="Calibri" w:hAnsi="Times New Roman" w:cs="Times New Roman"/>
          <w:sz w:val="28"/>
          <w:szCs w:val="28"/>
        </w:rPr>
        <w:t>тва зарегистрированных актов) (в</w:t>
      </w:r>
      <w:r w:rsidRPr="00D16540">
        <w:rPr>
          <w:rFonts w:ascii="Times New Roman" w:eastAsia="Calibri" w:hAnsi="Times New Roman" w:cs="Times New Roman"/>
          <w:sz w:val="28"/>
          <w:szCs w:val="28"/>
        </w:rPr>
        <w:t xml:space="preserve"> 2019 году</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297).</w:t>
      </w:r>
      <w:r w:rsidR="001C74E7"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С 01 января 2020 года с участием органов ЗАГС на территории Ханты-Мансийского автономного округа – Югры реализуется проект «Подарок </w:t>
      </w:r>
      <w:r w:rsidR="00213BBE"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Расту в Югре»</w:t>
      </w:r>
      <w:r w:rsidR="00597FD1" w:rsidRPr="00D16540">
        <w:rPr>
          <w:rFonts w:ascii="Times New Roman" w:eastAsia="Calibri" w:hAnsi="Times New Roman" w:cs="Times New Roman"/>
          <w:sz w:val="28"/>
          <w:szCs w:val="28"/>
        </w:rPr>
        <w:t xml:space="preserve"> – </w:t>
      </w:r>
      <w:proofErr w:type="spellStart"/>
      <w:r w:rsidRPr="00D16540">
        <w:rPr>
          <w:rFonts w:ascii="Times New Roman" w:eastAsia="Calibri" w:hAnsi="Times New Roman" w:cs="Times New Roman"/>
          <w:sz w:val="28"/>
          <w:szCs w:val="28"/>
        </w:rPr>
        <w:t>мультипластиковая</w:t>
      </w:r>
      <w:proofErr w:type="spellEnd"/>
      <w:r w:rsidRPr="00D16540">
        <w:rPr>
          <w:rFonts w:ascii="Times New Roman" w:eastAsia="Calibri" w:hAnsi="Times New Roman" w:cs="Times New Roman"/>
          <w:sz w:val="28"/>
          <w:szCs w:val="28"/>
        </w:rPr>
        <w:t xml:space="preserve"> карта номиналом 20 т</w:t>
      </w:r>
      <w:r w:rsidR="00D2111A" w:rsidRPr="00D16540">
        <w:rPr>
          <w:rFonts w:ascii="Times New Roman" w:eastAsia="Calibri" w:hAnsi="Times New Roman" w:cs="Times New Roman"/>
          <w:sz w:val="28"/>
          <w:szCs w:val="28"/>
        </w:rPr>
        <w:t>ыс.</w:t>
      </w:r>
      <w:r w:rsidR="00213BBE"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р</w:t>
      </w:r>
      <w:r w:rsidR="00D2111A" w:rsidRPr="00D16540">
        <w:rPr>
          <w:rFonts w:ascii="Times New Roman" w:eastAsia="Calibri" w:hAnsi="Times New Roman" w:cs="Times New Roman"/>
          <w:sz w:val="28"/>
          <w:szCs w:val="28"/>
        </w:rPr>
        <w:t>ублей</w:t>
      </w:r>
      <w:r w:rsidRPr="00D16540">
        <w:rPr>
          <w:rFonts w:ascii="Times New Roman" w:eastAsia="Calibri" w:hAnsi="Times New Roman" w:cs="Times New Roman"/>
          <w:sz w:val="28"/>
          <w:szCs w:val="28"/>
        </w:rPr>
        <w:t>. Отделом ЗА</w:t>
      </w:r>
      <w:r w:rsidR="00213BBE" w:rsidRPr="00D16540">
        <w:rPr>
          <w:rFonts w:ascii="Times New Roman" w:eastAsia="Calibri" w:hAnsi="Times New Roman" w:cs="Times New Roman"/>
          <w:sz w:val="28"/>
          <w:szCs w:val="28"/>
        </w:rPr>
        <w:t>ГС города Ханты-Мансийска выдан</w:t>
      </w:r>
      <w:r w:rsidRPr="00D16540">
        <w:rPr>
          <w:rFonts w:ascii="Times New Roman" w:eastAsia="Calibri" w:hAnsi="Times New Roman" w:cs="Times New Roman"/>
          <w:sz w:val="28"/>
          <w:szCs w:val="28"/>
        </w:rPr>
        <w:t xml:space="preserve"> 1 381 подарок.</w:t>
      </w:r>
    </w:p>
    <w:p w:rsidR="007F4A99" w:rsidRPr="00D16540" w:rsidRDefault="007F4A99" w:rsidP="00856053">
      <w:pPr>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С целью наполнения Федеральной информационной системы «ЕГР ЗАГС», которая была запущена в промышленную эксплуатацию с 01.10.2018 года, Планом мероприятий Министерства юстиции Российской Федерации был определен срок завершения передачи конвертированных записей актов гражданского состояния, составленных в пе</w:t>
      </w:r>
      <w:r w:rsidR="00213BBE" w:rsidRPr="00D16540">
        <w:rPr>
          <w:rFonts w:ascii="Times New Roman" w:eastAsia="Calibri" w:hAnsi="Times New Roman" w:cs="Times New Roman"/>
          <w:sz w:val="28"/>
          <w:szCs w:val="28"/>
        </w:rPr>
        <w:t>риод с 01.01.1926 по 30.09.2018</w:t>
      </w:r>
      <w:r w:rsidRPr="00D16540">
        <w:rPr>
          <w:rFonts w:ascii="Times New Roman" w:eastAsia="Calibri" w:hAnsi="Times New Roman" w:cs="Times New Roman"/>
          <w:sz w:val="28"/>
          <w:szCs w:val="28"/>
        </w:rPr>
        <w:t>. Отделом ЗАГС своевременно, до 01.12.2020, были переданы 151 914 записей.</w:t>
      </w:r>
      <w:r w:rsidR="001C74E7"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Продолжена работа по реализации мероприятий, направленных на укрепление </w:t>
      </w:r>
      <w:r w:rsidRPr="00D16540">
        <w:rPr>
          <w:rFonts w:ascii="Times New Roman" w:eastAsia="Calibri" w:hAnsi="Times New Roman" w:cs="Times New Roman"/>
          <w:sz w:val="28"/>
          <w:szCs w:val="28"/>
        </w:rPr>
        <w:lastRenderedPageBreak/>
        <w:t xml:space="preserve">института семьи, сохранение семейных традиций. С соблюдением мер по предотвращению заражения новой </w:t>
      </w:r>
      <w:proofErr w:type="spellStart"/>
      <w:r w:rsidRPr="00D16540">
        <w:rPr>
          <w:rFonts w:ascii="Times New Roman" w:eastAsia="Calibri" w:hAnsi="Times New Roman" w:cs="Times New Roman"/>
          <w:sz w:val="28"/>
          <w:szCs w:val="28"/>
        </w:rPr>
        <w:t>коронавирусной</w:t>
      </w:r>
      <w:proofErr w:type="spellEnd"/>
      <w:r w:rsidRPr="00D16540">
        <w:rPr>
          <w:rFonts w:ascii="Times New Roman" w:eastAsia="Calibri" w:hAnsi="Times New Roman" w:cs="Times New Roman"/>
          <w:sz w:val="28"/>
          <w:szCs w:val="28"/>
        </w:rPr>
        <w:t xml:space="preserve"> инфекцией в 2020 году проводились мероприятия по чествованию семейных пар, проживших вместе 50 и более лет. Проводились торжественные церемонии государственной регистрации рождения. 8 июля</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 в День </w:t>
      </w:r>
      <w:r w:rsidR="00213BBE" w:rsidRPr="00D16540">
        <w:rPr>
          <w:rFonts w:ascii="Times New Roman" w:eastAsia="Calibri" w:hAnsi="Times New Roman" w:cs="Times New Roman"/>
          <w:sz w:val="28"/>
          <w:szCs w:val="28"/>
        </w:rPr>
        <w:t>с</w:t>
      </w:r>
      <w:r w:rsidRPr="00D16540">
        <w:rPr>
          <w:rFonts w:ascii="Times New Roman" w:eastAsia="Calibri" w:hAnsi="Times New Roman" w:cs="Times New Roman"/>
          <w:sz w:val="28"/>
          <w:szCs w:val="28"/>
        </w:rPr>
        <w:t>емьи</w:t>
      </w:r>
      <w:r w:rsidR="00213BBE"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w:t>
      </w:r>
      <w:r w:rsidR="00213BBE" w:rsidRPr="00D16540">
        <w:rPr>
          <w:rFonts w:ascii="Times New Roman" w:eastAsia="Calibri" w:hAnsi="Times New Roman" w:cs="Times New Roman"/>
          <w:sz w:val="28"/>
          <w:szCs w:val="28"/>
        </w:rPr>
        <w:t>л</w:t>
      </w:r>
      <w:r w:rsidRPr="00D16540">
        <w:rPr>
          <w:rFonts w:ascii="Times New Roman" w:eastAsia="Calibri" w:hAnsi="Times New Roman" w:cs="Times New Roman"/>
          <w:sz w:val="28"/>
          <w:szCs w:val="28"/>
        </w:rPr>
        <w:t xml:space="preserve">юбви и </w:t>
      </w:r>
      <w:r w:rsidR="00213BBE" w:rsidRPr="00D16540">
        <w:rPr>
          <w:rFonts w:ascii="Times New Roman" w:eastAsia="Calibri" w:hAnsi="Times New Roman" w:cs="Times New Roman"/>
          <w:sz w:val="28"/>
          <w:szCs w:val="28"/>
        </w:rPr>
        <w:t>в</w:t>
      </w:r>
      <w:r w:rsidRPr="00D16540">
        <w:rPr>
          <w:rFonts w:ascii="Times New Roman" w:eastAsia="Calibri" w:hAnsi="Times New Roman" w:cs="Times New Roman"/>
          <w:sz w:val="28"/>
          <w:szCs w:val="28"/>
        </w:rPr>
        <w:t>ерности, сотрудниками отдела адресно вручались награды организационного Комитета Российской Федер</w:t>
      </w:r>
      <w:r w:rsidR="00213BBE" w:rsidRPr="00D16540">
        <w:rPr>
          <w:rFonts w:ascii="Times New Roman" w:eastAsia="Calibri" w:hAnsi="Times New Roman" w:cs="Times New Roman"/>
          <w:sz w:val="28"/>
          <w:szCs w:val="28"/>
        </w:rPr>
        <w:t>ации – медаль</w:t>
      </w:r>
      <w:r w:rsidRPr="00D16540">
        <w:rPr>
          <w:rFonts w:ascii="Times New Roman" w:eastAsia="Calibri" w:hAnsi="Times New Roman" w:cs="Times New Roman"/>
          <w:sz w:val="28"/>
          <w:szCs w:val="28"/>
        </w:rPr>
        <w:t xml:space="preserve"> «За любовь и верность», награда Главы города Ханты-Мансийска</w:t>
      </w:r>
      <w:r w:rsidR="00597FD1" w:rsidRPr="00D16540">
        <w:rPr>
          <w:rFonts w:ascii="Times New Roman" w:eastAsia="Calibri" w:hAnsi="Times New Roman" w:cs="Times New Roman"/>
          <w:sz w:val="28"/>
          <w:szCs w:val="28"/>
        </w:rPr>
        <w:t xml:space="preserve"> – </w:t>
      </w:r>
      <w:r w:rsidR="00213BBE" w:rsidRPr="00D16540">
        <w:rPr>
          <w:rFonts w:ascii="Times New Roman" w:eastAsia="Calibri" w:hAnsi="Times New Roman" w:cs="Times New Roman"/>
          <w:sz w:val="28"/>
          <w:szCs w:val="28"/>
        </w:rPr>
        <w:t>п</w:t>
      </w:r>
      <w:r w:rsidRPr="00D16540">
        <w:rPr>
          <w:rFonts w:ascii="Times New Roman" w:eastAsia="Calibri" w:hAnsi="Times New Roman" w:cs="Times New Roman"/>
          <w:sz w:val="28"/>
          <w:szCs w:val="28"/>
        </w:rPr>
        <w:t xml:space="preserve">амятный знак «Покровители семьи и брака Святые Петр и </w:t>
      </w:r>
      <w:proofErr w:type="spellStart"/>
      <w:r w:rsidRPr="00D16540">
        <w:rPr>
          <w:rFonts w:ascii="Times New Roman" w:eastAsia="Calibri" w:hAnsi="Times New Roman" w:cs="Times New Roman"/>
          <w:sz w:val="28"/>
          <w:szCs w:val="28"/>
        </w:rPr>
        <w:t>Феврония</w:t>
      </w:r>
      <w:proofErr w:type="spellEnd"/>
      <w:r w:rsidRPr="00D16540">
        <w:rPr>
          <w:rFonts w:ascii="Times New Roman" w:eastAsia="Calibri" w:hAnsi="Times New Roman" w:cs="Times New Roman"/>
          <w:sz w:val="28"/>
          <w:szCs w:val="28"/>
        </w:rPr>
        <w:t>».</w:t>
      </w:r>
    </w:p>
    <w:p w:rsidR="007F4A99" w:rsidRPr="00D16540" w:rsidRDefault="00213BBE" w:rsidP="00856053">
      <w:pPr>
        <w:spacing w:after="0" w:line="276" w:lineRule="auto"/>
        <w:ind w:firstLine="708"/>
        <w:rPr>
          <w:rFonts w:ascii="Times New Roman" w:eastAsia="Calibri" w:hAnsi="Times New Roman" w:cs="Times New Roman"/>
          <w:sz w:val="28"/>
          <w:szCs w:val="28"/>
        </w:rPr>
      </w:pPr>
      <w:r w:rsidRPr="00D16540">
        <w:rPr>
          <w:rFonts w:ascii="Times New Roman" w:eastAsia="Calibri" w:hAnsi="Times New Roman" w:cs="Times New Roman"/>
          <w:sz w:val="28"/>
          <w:szCs w:val="28"/>
        </w:rPr>
        <w:t>Основными задачами 2021 года</w:t>
      </w:r>
      <w:r w:rsidR="007F4A99" w:rsidRPr="00D16540">
        <w:rPr>
          <w:rFonts w:ascii="Times New Roman" w:eastAsia="Calibri" w:hAnsi="Times New Roman" w:cs="Times New Roman"/>
          <w:sz w:val="28"/>
          <w:szCs w:val="28"/>
        </w:rPr>
        <w:t xml:space="preserve"> отдел ЗАГС определяет:</w:t>
      </w:r>
    </w:p>
    <w:p w:rsidR="007F4A99" w:rsidRPr="00D16540" w:rsidRDefault="00213BBE" w:rsidP="004877FC">
      <w:pPr>
        <w:pStyle w:val="a3"/>
        <w:numPr>
          <w:ilvl w:val="0"/>
          <w:numId w:val="32"/>
        </w:numPr>
        <w:spacing w:after="0"/>
        <w:ind w:left="0" w:firstLine="709"/>
        <w:jc w:val="both"/>
        <w:rPr>
          <w:rFonts w:ascii="Times New Roman" w:hAnsi="Times New Roman"/>
          <w:sz w:val="28"/>
          <w:szCs w:val="28"/>
        </w:rPr>
      </w:pPr>
      <w:r w:rsidRPr="00D16540">
        <w:rPr>
          <w:rFonts w:ascii="Times New Roman" w:hAnsi="Times New Roman"/>
          <w:sz w:val="28"/>
          <w:szCs w:val="28"/>
        </w:rPr>
        <w:t>с</w:t>
      </w:r>
      <w:r w:rsidR="007F4A99" w:rsidRPr="00D16540">
        <w:rPr>
          <w:rFonts w:ascii="Times New Roman" w:hAnsi="Times New Roman"/>
          <w:sz w:val="28"/>
          <w:szCs w:val="28"/>
        </w:rPr>
        <w:t>овершенствование работы по эффективному исполнению государственных полномочий в сфере государственной регистрации актов гражданского</w:t>
      </w:r>
      <w:r w:rsidRPr="00D16540">
        <w:rPr>
          <w:rFonts w:ascii="Times New Roman" w:hAnsi="Times New Roman"/>
          <w:sz w:val="28"/>
          <w:szCs w:val="28"/>
        </w:rPr>
        <w:t xml:space="preserve"> состояния на территории города;</w:t>
      </w:r>
      <w:r w:rsidR="007F4A99" w:rsidRPr="00D16540">
        <w:rPr>
          <w:rFonts w:ascii="Times New Roman" w:hAnsi="Times New Roman"/>
          <w:sz w:val="28"/>
          <w:szCs w:val="28"/>
        </w:rPr>
        <w:t xml:space="preserve"> </w:t>
      </w:r>
    </w:p>
    <w:p w:rsidR="007F4A99" w:rsidRPr="00D16540" w:rsidRDefault="00213BBE" w:rsidP="004877FC">
      <w:pPr>
        <w:pStyle w:val="a3"/>
        <w:numPr>
          <w:ilvl w:val="0"/>
          <w:numId w:val="32"/>
        </w:numPr>
        <w:spacing w:after="0"/>
        <w:ind w:left="0" w:firstLine="709"/>
        <w:jc w:val="both"/>
        <w:rPr>
          <w:rFonts w:ascii="Times New Roman" w:hAnsi="Times New Roman"/>
          <w:sz w:val="28"/>
          <w:szCs w:val="28"/>
        </w:rPr>
      </w:pPr>
      <w:r w:rsidRPr="00D16540">
        <w:rPr>
          <w:rFonts w:ascii="Times New Roman" w:hAnsi="Times New Roman"/>
          <w:sz w:val="28"/>
          <w:szCs w:val="28"/>
        </w:rPr>
        <w:t>у</w:t>
      </w:r>
      <w:r w:rsidR="007F4A99" w:rsidRPr="00D16540">
        <w:rPr>
          <w:rFonts w:ascii="Times New Roman" w:hAnsi="Times New Roman"/>
          <w:sz w:val="28"/>
          <w:szCs w:val="28"/>
        </w:rPr>
        <w:t>величение показателя «доля граждан, использующих механизм получения услуг в электронном виде» посредством единого портала госуда</w:t>
      </w:r>
      <w:r w:rsidR="00856053" w:rsidRPr="00D16540">
        <w:rPr>
          <w:rFonts w:ascii="Times New Roman" w:hAnsi="Times New Roman"/>
          <w:sz w:val="28"/>
          <w:szCs w:val="28"/>
        </w:rPr>
        <w:t>рственных и муниципа</w:t>
      </w:r>
      <w:r w:rsidRPr="00D16540">
        <w:rPr>
          <w:rFonts w:ascii="Times New Roman" w:hAnsi="Times New Roman"/>
          <w:sz w:val="28"/>
          <w:szCs w:val="28"/>
        </w:rPr>
        <w:t>льных услуг;</w:t>
      </w:r>
    </w:p>
    <w:p w:rsidR="007F4A99" w:rsidRPr="00D16540" w:rsidRDefault="00213BBE" w:rsidP="004877FC">
      <w:pPr>
        <w:pStyle w:val="a3"/>
        <w:numPr>
          <w:ilvl w:val="0"/>
          <w:numId w:val="32"/>
        </w:numPr>
        <w:shd w:val="clear" w:color="auto" w:fill="FFFFFF"/>
        <w:spacing w:after="0"/>
        <w:ind w:left="0" w:firstLine="709"/>
        <w:jc w:val="both"/>
        <w:rPr>
          <w:rFonts w:ascii="Times New Roman" w:hAnsi="Times New Roman"/>
          <w:sz w:val="28"/>
          <w:szCs w:val="28"/>
        </w:rPr>
      </w:pPr>
      <w:r w:rsidRPr="00D16540">
        <w:rPr>
          <w:rFonts w:ascii="Times New Roman" w:hAnsi="Times New Roman"/>
          <w:sz w:val="28"/>
          <w:szCs w:val="28"/>
        </w:rPr>
        <w:t>р</w:t>
      </w:r>
      <w:r w:rsidR="007F4A99" w:rsidRPr="00D16540">
        <w:rPr>
          <w:rFonts w:ascii="Times New Roman" w:hAnsi="Times New Roman"/>
          <w:sz w:val="28"/>
          <w:szCs w:val="28"/>
        </w:rPr>
        <w:t>азработк</w:t>
      </w:r>
      <w:r w:rsidRPr="00D16540">
        <w:rPr>
          <w:rFonts w:ascii="Times New Roman" w:hAnsi="Times New Roman"/>
          <w:sz w:val="28"/>
          <w:szCs w:val="28"/>
        </w:rPr>
        <w:t>у</w:t>
      </w:r>
      <w:r w:rsidR="007F4A99" w:rsidRPr="00D16540">
        <w:rPr>
          <w:rFonts w:ascii="Times New Roman" w:hAnsi="Times New Roman"/>
          <w:sz w:val="28"/>
          <w:szCs w:val="28"/>
        </w:rPr>
        <w:t xml:space="preserve"> новых форматов проведения торжественных церемоний и мероприятий</w:t>
      </w:r>
      <w:r w:rsidRPr="00D16540">
        <w:rPr>
          <w:rFonts w:ascii="Times New Roman" w:hAnsi="Times New Roman"/>
          <w:sz w:val="28"/>
          <w:szCs w:val="28"/>
        </w:rPr>
        <w:t>,</w:t>
      </w:r>
      <w:r w:rsidR="007F4A99" w:rsidRPr="00D16540">
        <w:rPr>
          <w:rFonts w:ascii="Times New Roman" w:hAnsi="Times New Roman"/>
          <w:sz w:val="28"/>
          <w:szCs w:val="28"/>
        </w:rPr>
        <w:t xml:space="preserve"> направленных на сохранение традиций, укрепление семьи и семейных ценностей.</w:t>
      </w:r>
    </w:p>
    <w:p w:rsidR="00884342" w:rsidRPr="00D16540" w:rsidRDefault="00884342" w:rsidP="004E2B81">
      <w:pPr>
        <w:pStyle w:val="3"/>
        <w:spacing w:before="0" w:line="276" w:lineRule="auto"/>
        <w:ind w:firstLine="709"/>
        <w:rPr>
          <w:rFonts w:eastAsia="Times New Roman" w:cs="Times New Roman"/>
          <w:szCs w:val="28"/>
          <w:lang w:eastAsia="ru-RU"/>
        </w:rPr>
      </w:pPr>
      <w:bookmarkStart w:id="285" w:name="_Toc29543631"/>
      <w:bookmarkStart w:id="286" w:name="_Toc64487258"/>
      <w:r w:rsidRPr="00D16540">
        <w:rPr>
          <w:rFonts w:eastAsia="Times New Roman" w:cs="Times New Roman"/>
          <w:szCs w:val="28"/>
          <w:lang w:eastAsia="ru-RU"/>
        </w:rPr>
        <w:t>22.3</w:t>
      </w:r>
      <w:r w:rsidR="000B2290" w:rsidRPr="00D16540">
        <w:rPr>
          <w:rFonts w:eastAsia="Times New Roman" w:cs="Times New Roman"/>
          <w:szCs w:val="28"/>
          <w:lang w:eastAsia="ru-RU"/>
        </w:rPr>
        <w:t>.</w:t>
      </w:r>
      <w:r w:rsidRPr="00D16540">
        <w:rPr>
          <w:rFonts w:eastAsia="Times New Roman" w:cs="Times New Roman"/>
          <w:szCs w:val="28"/>
          <w:lang w:eastAsia="ru-RU"/>
        </w:rPr>
        <w:t xml:space="preserve"> В сфере образования</w:t>
      </w:r>
      <w:bookmarkEnd w:id="283"/>
      <w:bookmarkEnd w:id="284"/>
      <w:bookmarkEnd w:id="285"/>
      <w:bookmarkEnd w:id="286"/>
    </w:p>
    <w:p w:rsidR="00884342" w:rsidRPr="00D16540" w:rsidRDefault="00884342" w:rsidP="004E2B81">
      <w:pPr>
        <w:widowControl w:val="0"/>
        <w:tabs>
          <w:tab w:val="left" w:pos="567"/>
        </w:tabs>
        <w:spacing w:after="0" w:line="276" w:lineRule="auto"/>
        <w:ind w:firstLine="709"/>
        <w:jc w:val="both"/>
        <w:rPr>
          <w:rFonts w:ascii="Times New Roman" w:hAnsi="Times New Roman" w:cs="Times New Roman"/>
          <w:sz w:val="28"/>
          <w:szCs w:val="28"/>
          <w:lang w:eastAsia="ru-RU"/>
        </w:rPr>
      </w:pPr>
    </w:p>
    <w:p w:rsidR="00907CC4" w:rsidRPr="00D16540" w:rsidRDefault="00907CC4" w:rsidP="00907CC4">
      <w:pPr>
        <w:tabs>
          <w:tab w:val="left" w:pos="0"/>
        </w:tabs>
        <w:spacing w:after="0" w:line="276" w:lineRule="auto"/>
        <w:ind w:firstLine="709"/>
        <w:jc w:val="both"/>
        <w:rPr>
          <w:rFonts w:ascii="Times New Roman" w:eastAsia="Calibri" w:hAnsi="Times New Roman" w:cs="Times New Roman"/>
          <w:sz w:val="28"/>
          <w:szCs w:val="28"/>
          <w:lang w:eastAsia="ru-RU"/>
        </w:rPr>
      </w:pPr>
      <w:bookmarkStart w:id="287" w:name="_Toc533760061"/>
      <w:bookmarkStart w:id="288" w:name="_Toc535576563"/>
      <w:bookmarkStart w:id="289" w:name="_Toc29543632"/>
      <w:r w:rsidRPr="00D16540">
        <w:rPr>
          <w:rFonts w:ascii="Times New Roman" w:eastAsia="Calibri" w:hAnsi="Times New Roman" w:cs="Times New Roman"/>
          <w:sz w:val="28"/>
          <w:szCs w:val="28"/>
          <w:lang w:eastAsia="ru-RU"/>
        </w:rPr>
        <w:t>Реализация государственных гарантий реализации прав граждан на получение образования осуществляется в рамках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(далее – закон №</w:t>
      </w:r>
      <w:r w:rsidR="00213BBE"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123-оз). Финансирование расходов направлено на оплату труда работников общеобразовательных учреждений, расходов на учебники и учебные пособия, технические средства обучения, расходные материалы.</w:t>
      </w:r>
      <w:r w:rsidR="001C74E7"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 xml:space="preserve">Отдельное государственное полномочие по финансовому обеспечению получения </w:t>
      </w:r>
      <w:r w:rsidRPr="00D16540">
        <w:rPr>
          <w:rFonts w:ascii="Times New Roman" w:eastAsia="Calibri" w:hAnsi="Times New Roman" w:cs="Times New Roman"/>
          <w:sz w:val="28"/>
          <w:szCs w:val="28"/>
          <w:lang w:eastAsia="ru-RU"/>
        </w:rPr>
        <w:lastRenderedPageBreak/>
        <w:t xml:space="preserve">дошкольного образования в частных дошкольных образовательных организациях осуществляется посредством предоставления указанным образовательным организациям субсидий на возмещение затрат, включая расходы на оплату труда педагогических работников, приобретение учебников и учебных пособий, средств обучения, игр, игрушек. </w:t>
      </w:r>
    </w:p>
    <w:p w:rsidR="00907CC4" w:rsidRPr="00D16540" w:rsidRDefault="00907CC4" w:rsidP="00907CC4">
      <w:pPr>
        <w:tabs>
          <w:tab w:val="left" w:pos="0"/>
        </w:tabs>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На основании закона Ханты-Мансийского автономного округа – Югры от 21.02.2007 № 2-оз «О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r w:rsidR="00213BBE" w:rsidRPr="00D16540">
        <w:rPr>
          <w:rFonts w:ascii="Times New Roman" w:eastAsia="Calibri" w:hAnsi="Times New Roman" w:cs="Times New Roman"/>
          <w:sz w:val="28"/>
          <w:szCs w:val="28"/>
          <w:lang w:eastAsia="ru-RU"/>
        </w:rPr>
        <w:t>,</w:t>
      </w:r>
      <w:r w:rsidRPr="00D16540">
        <w:rPr>
          <w:rFonts w:ascii="Times New Roman" w:eastAsia="Calibri" w:hAnsi="Times New Roman" w:cs="Times New Roman"/>
          <w:sz w:val="28"/>
          <w:szCs w:val="28"/>
          <w:lang w:eastAsia="ru-RU"/>
        </w:rPr>
        <w:t xml:space="preserve"> в части исполнения полномочия по созданию условий для осуществлен</w:t>
      </w:r>
      <w:r w:rsidR="00213BBE" w:rsidRPr="00D16540">
        <w:rPr>
          <w:rFonts w:ascii="Times New Roman" w:eastAsia="Calibri" w:hAnsi="Times New Roman" w:cs="Times New Roman"/>
          <w:sz w:val="28"/>
          <w:szCs w:val="28"/>
          <w:lang w:eastAsia="ru-RU"/>
        </w:rPr>
        <w:t>ия присмотра и ухода за детьми</w:t>
      </w:r>
      <w:r w:rsidRPr="00D16540">
        <w:rPr>
          <w:rFonts w:ascii="Times New Roman" w:eastAsia="Calibri" w:hAnsi="Times New Roman" w:cs="Times New Roman"/>
          <w:sz w:val="28"/>
          <w:szCs w:val="28"/>
          <w:lang w:eastAsia="ru-RU"/>
        </w:rPr>
        <w:t>, осуществляется выплата компенсации части родительской платы за содержание детей в образовательных организациях, реализующих основную общеобразовательную программу дошкольного образования. Количество воспитанников детских садов, родители которых получают компенсацию части родительской платы, в 2020 году состави</w:t>
      </w:r>
      <w:r w:rsidR="00213BBE" w:rsidRPr="00D16540">
        <w:rPr>
          <w:rFonts w:ascii="Times New Roman" w:eastAsia="Calibri" w:hAnsi="Times New Roman" w:cs="Times New Roman"/>
          <w:sz w:val="28"/>
          <w:szCs w:val="28"/>
          <w:lang w:eastAsia="ru-RU"/>
        </w:rPr>
        <w:t>ло 6 291 ребенок (на 01.01.2019</w:t>
      </w:r>
      <w:r w:rsidRPr="00D16540">
        <w:rPr>
          <w:rFonts w:ascii="Times New Roman" w:eastAsia="Calibri" w:hAnsi="Times New Roman" w:cs="Times New Roman"/>
          <w:sz w:val="28"/>
          <w:szCs w:val="28"/>
          <w:lang w:eastAsia="ru-RU"/>
        </w:rPr>
        <w:t xml:space="preserve"> – 6</w:t>
      </w:r>
      <w:r w:rsidR="00213BBE"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054 ребенка).</w:t>
      </w:r>
      <w:r w:rsidR="00597FD1"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Выплата компенсации части родительской платы в 2020 году составила 60 389,0 тыс. рублей (в 2019 году</w:t>
      </w:r>
      <w:r w:rsidR="00597FD1" w:rsidRPr="00D16540">
        <w:rPr>
          <w:rFonts w:ascii="Times New Roman" w:eastAsia="Calibri" w:hAnsi="Times New Roman" w:cs="Times New Roman"/>
          <w:sz w:val="28"/>
          <w:szCs w:val="28"/>
          <w:lang w:eastAsia="ru-RU"/>
        </w:rPr>
        <w:t xml:space="preserve"> – </w:t>
      </w:r>
      <w:r w:rsidRPr="00D16540">
        <w:rPr>
          <w:rFonts w:ascii="Times New Roman" w:eastAsia="Calibri" w:hAnsi="Times New Roman" w:cs="Times New Roman"/>
          <w:sz w:val="28"/>
          <w:szCs w:val="28"/>
          <w:lang w:eastAsia="ru-RU"/>
        </w:rPr>
        <w:t>70 099,0 тыс. рублей).</w:t>
      </w:r>
    </w:p>
    <w:p w:rsidR="00907CC4" w:rsidRPr="00D16540" w:rsidRDefault="00907CC4" w:rsidP="00907CC4">
      <w:pPr>
        <w:tabs>
          <w:tab w:val="left" w:pos="0"/>
        </w:tabs>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Питание обучающихся общеобразовательных организаций осуществляется в соответствии с частью 4 статьи 37 Федерального закона от 29.12.2012 №</w:t>
      </w:r>
      <w:r w:rsidR="00213BBE"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273-ФЗ «Об образовании в Российской Федерации», статьей 6 Закона Ханты-Мансийского автономного округа – Югры от 01.07.2013 № 68-оз «Об образовании в Ханты-Мансийском автономном округе – Югре», Законом от 30.01.2016 №</w:t>
      </w:r>
      <w:r w:rsidR="00213BBE"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4-оз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 постановлениями от 04.03.2016 №</w:t>
      </w:r>
      <w:r w:rsidR="00213BBE"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59-п «Об обеспечении питанием обучающихся в образовательных организациях в Ханты-Мансийском автономном округе – Югре», от 26.04.2019 №</w:t>
      </w:r>
      <w:r w:rsidR="00213BBE"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471 «Об утверждении Положения об обеспечении питанием обучающихся в муниципальных общеобразовательных организациях гор</w:t>
      </w:r>
      <w:r w:rsidR="00213BBE" w:rsidRPr="00D16540">
        <w:rPr>
          <w:rFonts w:ascii="Times New Roman" w:eastAsia="Calibri" w:hAnsi="Times New Roman" w:cs="Times New Roman"/>
          <w:sz w:val="28"/>
          <w:szCs w:val="28"/>
          <w:lang w:eastAsia="ru-RU"/>
        </w:rPr>
        <w:t>ода Ханты-Мансийска», требованиями</w:t>
      </w:r>
      <w:r w:rsidRPr="00D16540">
        <w:rPr>
          <w:rFonts w:ascii="Times New Roman" w:eastAsia="Calibri" w:hAnsi="Times New Roman" w:cs="Times New Roman"/>
          <w:sz w:val="28"/>
          <w:szCs w:val="28"/>
          <w:lang w:eastAsia="ru-RU"/>
        </w:rPr>
        <w:t xml:space="preserve">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00BF6E4B"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 xml:space="preserve">Организация питания с января 2019 года осуществляется общеобразовательными организациями самостоятельно, что позволило максимально усилить контроль и повысить уровень </w:t>
      </w:r>
      <w:r w:rsidRPr="00D16540">
        <w:rPr>
          <w:rFonts w:ascii="Times New Roman" w:eastAsia="Calibri" w:hAnsi="Times New Roman" w:cs="Times New Roman"/>
          <w:sz w:val="28"/>
          <w:szCs w:val="28"/>
          <w:lang w:eastAsia="ru-RU"/>
        </w:rPr>
        <w:lastRenderedPageBreak/>
        <w:t>предоставляемых услуг по питанию школьников. Финансирование льготной категории учащихся поступает из средств окружного бюджета, в 2020 году стоимость питания на одного ребенка составила 136 рублей.</w:t>
      </w:r>
      <w:r w:rsidR="00BF6E4B"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 xml:space="preserve"> Размер родительской платы со</w:t>
      </w:r>
      <w:r w:rsidR="00213BBE" w:rsidRPr="00D16540">
        <w:rPr>
          <w:rFonts w:ascii="Times New Roman" w:eastAsia="Calibri" w:hAnsi="Times New Roman" w:cs="Times New Roman"/>
          <w:sz w:val="28"/>
          <w:szCs w:val="28"/>
          <w:lang w:eastAsia="ru-RU"/>
        </w:rPr>
        <w:t>ставил в возрастной категории 7–</w:t>
      </w:r>
      <w:r w:rsidRPr="00D16540">
        <w:rPr>
          <w:rFonts w:ascii="Times New Roman" w:eastAsia="Calibri" w:hAnsi="Times New Roman" w:cs="Times New Roman"/>
          <w:sz w:val="28"/>
          <w:szCs w:val="28"/>
          <w:lang w:eastAsia="ru-RU"/>
        </w:rPr>
        <w:t>11 лет – 70 рублей, 12 и старше – 80 рублей. В 2020 году все обучающиеся были обеспечены питанием в общеобразовательных организациях.</w:t>
      </w:r>
    </w:p>
    <w:p w:rsidR="005A7935" w:rsidRPr="00D16540" w:rsidRDefault="005A7935" w:rsidP="000C4359">
      <w:pPr>
        <w:pStyle w:val="3"/>
        <w:spacing w:before="0" w:line="240" w:lineRule="auto"/>
        <w:ind w:firstLine="709"/>
        <w:rPr>
          <w:rFonts w:eastAsia="Times New Roman" w:cs="Times New Roman"/>
          <w:szCs w:val="28"/>
          <w:lang w:eastAsia="ru-RU"/>
        </w:rPr>
      </w:pPr>
      <w:bookmarkStart w:id="290" w:name="_Toc64487259"/>
      <w:r w:rsidRPr="00D16540">
        <w:rPr>
          <w:rFonts w:eastAsia="Times New Roman" w:cs="Times New Roman"/>
          <w:szCs w:val="28"/>
          <w:lang w:eastAsia="ru-RU"/>
        </w:rPr>
        <w:t>22.4</w:t>
      </w:r>
      <w:r w:rsidR="000B2290" w:rsidRPr="00D16540">
        <w:rPr>
          <w:rFonts w:eastAsia="Times New Roman" w:cs="Times New Roman"/>
          <w:szCs w:val="28"/>
          <w:lang w:eastAsia="ru-RU"/>
        </w:rPr>
        <w:t>.</w:t>
      </w:r>
      <w:r w:rsidRPr="00D16540">
        <w:rPr>
          <w:rFonts w:eastAsia="Times New Roman" w:cs="Times New Roman"/>
          <w:szCs w:val="28"/>
          <w:lang w:eastAsia="ru-RU"/>
        </w:rPr>
        <w:t xml:space="preserve"> В сфере опеки и попечительства</w:t>
      </w:r>
      <w:bookmarkEnd w:id="287"/>
      <w:bookmarkEnd w:id="288"/>
      <w:bookmarkEnd w:id="289"/>
      <w:bookmarkEnd w:id="290"/>
    </w:p>
    <w:p w:rsidR="00F06845" w:rsidRPr="00D16540" w:rsidRDefault="00F06845" w:rsidP="00434A2A">
      <w:pPr>
        <w:spacing w:after="0" w:line="276" w:lineRule="auto"/>
        <w:ind w:firstLine="709"/>
        <w:jc w:val="both"/>
        <w:rPr>
          <w:rFonts w:ascii="Times New Roman" w:eastAsia="Times New Roman" w:hAnsi="Times New Roman" w:cs="Times New Roman"/>
          <w:b/>
          <w:sz w:val="28"/>
          <w:szCs w:val="28"/>
          <w:lang w:eastAsia="ru-RU"/>
        </w:rPr>
      </w:pPr>
    </w:p>
    <w:p w:rsidR="004F78D0" w:rsidRPr="00D16540" w:rsidRDefault="004F78D0" w:rsidP="004F78D0">
      <w:pPr>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 xml:space="preserve">Деятельность Администрации города Ханты-Мансийска в сфере опеки и попечительства направлена на исполнение 68 переданных отдельных государственных полномочий. </w:t>
      </w:r>
      <w:r w:rsidR="001C74E7" w:rsidRPr="00D16540">
        <w:rPr>
          <w:rFonts w:ascii="Times New Roman" w:hAnsi="Times New Roman" w:cs="Times New Roman"/>
          <w:sz w:val="28"/>
          <w:szCs w:val="28"/>
        </w:rPr>
        <w:t xml:space="preserve"> </w:t>
      </w:r>
      <w:r w:rsidRPr="00D16540">
        <w:rPr>
          <w:rFonts w:ascii="Times New Roman" w:hAnsi="Times New Roman" w:cs="Times New Roman"/>
          <w:sz w:val="28"/>
          <w:szCs w:val="28"/>
        </w:rPr>
        <w:t>Работа по профилактике со</w:t>
      </w:r>
      <w:r w:rsidR="00213BBE" w:rsidRPr="00D16540">
        <w:rPr>
          <w:rFonts w:ascii="Times New Roman" w:hAnsi="Times New Roman" w:cs="Times New Roman"/>
          <w:sz w:val="28"/>
          <w:szCs w:val="28"/>
        </w:rPr>
        <w:t>циального сиротства, обеспечению</w:t>
      </w:r>
      <w:r w:rsidRPr="00D16540">
        <w:rPr>
          <w:rFonts w:ascii="Times New Roman" w:hAnsi="Times New Roman" w:cs="Times New Roman"/>
          <w:sz w:val="28"/>
          <w:szCs w:val="28"/>
        </w:rPr>
        <w:t xml:space="preserve"> приоритета семейного устройства детей-сирот и детей, оставшихся без попечения родителей, ведется посредством реализации мероприятий муниципальной программы «Развитие гражданского общества в городе Ханты-Мансийске».</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Финансирование деятельности органа опеки и попечительства города Ханты-Мансийска, а также исполнение переданных отдельных государственных полномочий по оп</w:t>
      </w:r>
      <w:r w:rsidR="00213BBE" w:rsidRPr="00D16540">
        <w:rPr>
          <w:rFonts w:ascii="Times New Roman" w:hAnsi="Times New Roman" w:cs="Times New Roman"/>
          <w:sz w:val="28"/>
          <w:szCs w:val="28"/>
        </w:rPr>
        <w:t>еке и попечительству осуществляю</w:t>
      </w:r>
      <w:r w:rsidRPr="00D16540">
        <w:rPr>
          <w:rFonts w:ascii="Times New Roman" w:hAnsi="Times New Roman" w:cs="Times New Roman"/>
          <w:sz w:val="28"/>
          <w:szCs w:val="28"/>
        </w:rPr>
        <w:t>тся в виде субвенции из бюджета Ханты-Мансийского автономного округа – Югры.</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Освоение субвенции, переданной на ис</w:t>
      </w:r>
      <w:r w:rsidR="00213BBE" w:rsidRPr="00D16540">
        <w:rPr>
          <w:rFonts w:ascii="Times New Roman" w:hAnsi="Times New Roman" w:cs="Times New Roman"/>
          <w:sz w:val="28"/>
          <w:szCs w:val="28"/>
        </w:rPr>
        <w:t>полнение</w:t>
      </w:r>
      <w:r w:rsidRPr="00D16540">
        <w:rPr>
          <w:rFonts w:ascii="Times New Roman" w:hAnsi="Times New Roman" w:cs="Times New Roman"/>
          <w:sz w:val="28"/>
          <w:szCs w:val="28"/>
        </w:rPr>
        <w:t xml:space="preserve"> отдельных государственных полномочий по опеке и попечительству, в бюджет города Ханты-Мансийска составляет 99,9</w:t>
      </w:r>
      <w:r w:rsidR="00213BBE" w:rsidRPr="00D16540">
        <w:rPr>
          <w:rFonts w:ascii="Times New Roman" w:hAnsi="Times New Roman" w:cs="Times New Roman"/>
          <w:sz w:val="28"/>
          <w:szCs w:val="28"/>
        </w:rPr>
        <w:t> </w:t>
      </w:r>
      <w:r w:rsidRPr="00D16540">
        <w:rPr>
          <w:rFonts w:ascii="Times New Roman" w:hAnsi="Times New Roman" w:cs="Times New Roman"/>
          <w:sz w:val="28"/>
          <w:szCs w:val="28"/>
        </w:rPr>
        <w:t>%.</w:t>
      </w:r>
      <w:r w:rsidR="00314DC3">
        <w:rPr>
          <w:rFonts w:ascii="Times New Roman" w:hAnsi="Times New Roman" w:cs="Times New Roman"/>
          <w:sz w:val="28"/>
          <w:szCs w:val="28"/>
        </w:rPr>
        <w:t xml:space="preserve"> </w:t>
      </w:r>
      <w:r w:rsidRPr="00D16540">
        <w:rPr>
          <w:rFonts w:ascii="Times New Roman" w:hAnsi="Times New Roman" w:cs="Times New Roman"/>
          <w:sz w:val="28"/>
          <w:szCs w:val="28"/>
        </w:rPr>
        <w:t>Результатами деятельности в сфере опеки и попечительства в 2020 году являются:</w:t>
      </w:r>
    </w:p>
    <w:p w:rsidR="004F78D0" w:rsidRPr="00D16540" w:rsidRDefault="004F78D0" w:rsidP="004877FC">
      <w:pPr>
        <w:pStyle w:val="a3"/>
        <w:numPr>
          <w:ilvl w:val="0"/>
          <w:numId w:val="33"/>
        </w:numPr>
        <w:spacing w:after="0"/>
        <w:ind w:left="0" w:firstLine="709"/>
        <w:jc w:val="both"/>
        <w:rPr>
          <w:rFonts w:ascii="Times New Roman" w:hAnsi="Times New Roman"/>
          <w:sz w:val="28"/>
          <w:szCs w:val="28"/>
        </w:rPr>
      </w:pPr>
      <w:r w:rsidRPr="00D16540">
        <w:rPr>
          <w:rFonts w:ascii="Times New Roman" w:hAnsi="Times New Roman"/>
          <w:sz w:val="28"/>
          <w:szCs w:val="28"/>
        </w:rPr>
        <w:t>100</w:t>
      </w:r>
      <w:r w:rsidR="00213BBE" w:rsidRPr="00D16540">
        <w:rPr>
          <w:rFonts w:ascii="Times New Roman" w:hAnsi="Times New Roman"/>
          <w:sz w:val="28"/>
          <w:szCs w:val="28"/>
        </w:rPr>
        <w:t> </w:t>
      </w:r>
      <w:r w:rsidRPr="00D16540">
        <w:rPr>
          <w:rFonts w:ascii="Times New Roman" w:hAnsi="Times New Roman"/>
          <w:sz w:val="28"/>
          <w:szCs w:val="28"/>
        </w:rPr>
        <w:t>% семейное устройство детей-сирот и детей, оставшихся без попечения родителей, выявленных в городе Ханты-Мансийске в течение календарного года;</w:t>
      </w:r>
    </w:p>
    <w:p w:rsidR="004F78D0" w:rsidRPr="00D16540" w:rsidRDefault="004F78D0" w:rsidP="004877FC">
      <w:pPr>
        <w:pStyle w:val="a3"/>
        <w:numPr>
          <w:ilvl w:val="0"/>
          <w:numId w:val="33"/>
        </w:numPr>
        <w:spacing w:after="0"/>
        <w:ind w:left="0" w:firstLine="709"/>
        <w:jc w:val="both"/>
        <w:rPr>
          <w:rFonts w:ascii="Times New Roman" w:hAnsi="Times New Roman"/>
          <w:sz w:val="28"/>
          <w:szCs w:val="28"/>
        </w:rPr>
      </w:pPr>
      <w:r w:rsidRPr="00D16540">
        <w:rPr>
          <w:rFonts w:ascii="Times New Roman" w:hAnsi="Times New Roman"/>
          <w:sz w:val="28"/>
          <w:szCs w:val="28"/>
        </w:rPr>
        <w:t>сокращение общей численности воспитанников бюджетного учреждения Ханты-Мансийского автономного округа – Югры «Ханты-Мансийский центр помощи детям, оставшимся без попечения родителей» на 12</w:t>
      </w:r>
      <w:r w:rsidR="00213BBE" w:rsidRPr="00D16540">
        <w:rPr>
          <w:rFonts w:ascii="Times New Roman" w:hAnsi="Times New Roman"/>
          <w:sz w:val="28"/>
          <w:szCs w:val="28"/>
        </w:rPr>
        <w:t> % (с 23 % в 2019 году до 18 </w:t>
      </w:r>
      <w:r w:rsidRPr="00D16540">
        <w:rPr>
          <w:rFonts w:ascii="Times New Roman" w:hAnsi="Times New Roman"/>
          <w:sz w:val="28"/>
          <w:szCs w:val="28"/>
        </w:rPr>
        <w:t>% в 2020 году);</w:t>
      </w:r>
    </w:p>
    <w:p w:rsidR="004F78D0" w:rsidRPr="00D16540" w:rsidRDefault="004F78D0" w:rsidP="004877FC">
      <w:pPr>
        <w:pStyle w:val="a3"/>
        <w:numPr>
          <w:ilvl w:val="0"/>
          <w:numId w:val="33"/>
        </w:numPr>
        <w:spacing w:after="0"/>
        <w:ind w:left="0" w:firstLine="709"/>
        <w:jc w:val="both"/>
        <w:rPr>
          <w:rFonts w:ascii="Times New Roman" w:hAnsi="Times New Roman"/>
          <w:sz w:val="28"/>
          <w:szCs w:val="28"/>
        </w:rPr>
      </w:pPr>
      <w:r w:rsidRPr="00D16540">
        <w:rPr>
          <w:rFonts w:ascii="Times New Roman" w:hAnsi="Times New Roman"/>
          <w:sz w:val="28"/>
          <w:szCs w:val="28"/>
        </w:rPr>
        <w:t>сохранение доли детей-сирот и детей, оставшихся без попечения родителей, воспитывающихся в семьях;</w:t>
      </w:r>
    </w:p>
    <w:p w:rsidR="004F78D0" w:rsidRPr="00D16540" w:rsidRDefault="004F78D0" w:rsidP="004877FC">
      <w:pPr>
        <w:pStyle w:val="a3"/>
        <w:numPr>
          <w:ilvl w:val="0"/>
          <w:numId w:val="33"/>
        </w:numPr>
        <w:spacing w:after="0"/>
        <w:ind w:left="0" w:firstLine="709"/>
        <w:jc w:val="both"/>
        <w:rPr>
          <w:rFonts w:ascii="Times New Roman" w:hAnsi="Times New Roman"/>
          <w:sz w:val="28"/>
          <w:szCs w:val="28"/>
        </w:rPr>
      </w:pPr>
      <w:r w:rsidRPr="00D16540">
        <w:rPr>
          <w:rFonts w:ascii="Times New Roman" w:hAnsi="Times New Roman"/>
          <w:sz w:val="28"/>
          <w:szCs w:val="28"/>
        </w:rPr>
        <w:t>повышение качества подготовки лиц, желающих принять на воспитание в свою семью ребенка, оставшегося без попечения родителей (все граждане (61), прошедшие курс подготовки, успешно прошли итоговую аттестацию (аналогичный период прошлого года – 88</w:t>
      </w:r>
      <w:r w:rsidR="00213BBE" w:rsidRPr="00D16540">
        <w:rPr>
          <w:rFonts w:ascii="Times New Roman" w:hAnsi="Times New Roman"/>
          <w:sz w:val="28"/>
          <w:szCs w:val="28"/>
        </w:rPr>
        <w:t> </w:t>
      </w:r>
      <w:r w:rsidRPr="00D16540">
        <w:rPr>
          <w:rFonts w:ascii="Times New Roman" w:hAnsi="Times New Roman"/>
          <w:sz w:val="28"/>
          <w:szCs w:val="28"/>
        </w:rPr>
        <w:t>% (15 человек аттестовано из 17, прошедших курс подготовки);</w:t>
      </w:r>
    </w:p>
    <w:p w:rsidR="004F78D0" w:rsidRPr="00D16540" w:rsidRDefault="004F78D0" w:rsidP="004877FC">
      <w:pPr>
        <w:pStyle w:val="a3"/>
        <w:numPr>
          <w:ilvl w:val="0"/>
          <w:numId w:val="33"/>
        </w:numPr>
        <w:spacing w:after="0"/>
        <w:ind w:left="0" w:firstLine="709"/>
        <w:jc w:val="both"/>
        <w:rPr>
          <w:rFonts w:ascii="Times New Roman" w:hAnsi="Times New Roman"/>
          <w:sz w:val="28"/>
          <w:szCs w:val="28"/>
        </w:rPr>
      </w:pPr>
      <w:r w:rsidRPr="00D16540">
        <w:rPr>
          <w:rFonts w:ascii="Times New Roman" w:hAnsi="Times New Roman"/>
          <w:sz w:val="28"/>
          <w:szCs w:val="28"/>
        </w:rPr>
        <w:lastRenderedPageBreak/>
        <w:t>обеспечение 100</w:t>
      </w:r>
      <w:r w:rsidR="00213BBE" w:rsidRPr="00D16540">
        <w:rPr>
          <w:rFonts w:ascii="Times New Roman" w:hAnsi="Times New Roman"/>
          <w:sz w:val="28"/>
          <w:szCs w:val="28"/>
        </w:rPr>
        <w:t> </w:t>
      </w:r>
      <w:r w:rsidRPr="00D16540">
        <w:rPr>
          <w:rFonts w:ascii="Times New Roman" w:hAnsi="Times New Roman"/>
          <w:sz w:val="28"/>
          <w:szCs w:val="28"/>
        </w:rPr>
        <w:t>% наполнения информационных ресурсов Российской Федерации и Ханты-Мансийского автономного округа – Югры информацией в сфере опеки и попечительства (ЕГИССО, АИС «Опека).</w:t>
      </w:r>
    </w:p>
    <w:p w:rsidR="004F78D0" w:rsidRPr="00D16540" w:rsidRDefault="004F78D0" w:rsidP="004F78D0">
      <w:pPr>
        <w:spacing w:after="0" w:line="276" w:lineRule="auto"/>
        <w:ind w:firstLine="709"/>
        <w:jc w:val="both"/>
        <w:rPr>
          <w:rFonts w:ascii="Times New Roman" w:hAnsi="Times New Roman" w:cs="Times New Roman"/>
          <w:sz w:val="28"/>
          <w:szCs w:val="28"/>
          <w:lang w:eastAsia="ru-RU"/>
        </w:rPr>
      </w:pPr>
      <w:r w:rsidRPr="00D16540">
        <w:rPr>
          <w:rFonts w:ascii="Times New Roman" w:hAnsi="Times New Roman" w:cs="Times New Roman"/>
          <w:sz w:val="28"/>
          <w:szCs w:val="28"/>
        </w:rPr>
        <w:t xml:space="preserve">Выявление, учет и устройство детей-сирот и детей, оставшихся без попечения родителей, являются основными задачами органа опеки и попечительства. </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lang w:eastAsia="ru-RU"/>
        </w:rPr>
        <w:t>В 2020 году выявлены 27 детей-сирот и детей, ост</w:t>
      </w:r>
      <w:r w:rsidR="00213BBE" w:rsidRPr="00D16540">
        <w:rPr>
          <w:rFonts w:ascii="Times New Roman" w:hAnsi="Times New Roman" w:cs="Times New Roman"/>
          <w:sz w:val="28"/>
          <w:szCs w:val="28"/>
          <w:lang w:eastAsia="ru-RU"/>
        </w:rPr>
        <w:t>авшихся без попечения родителей, и</w:t>
      </w:r>
      <w:r w:rsidRPr="00D16540">
        <w:rPr>
          <w:rFonts w:ascii="Times New Roman" w:hAnsi="Times New Roman" w:cs="Times New Roman"/>
          <w:sz w:val="28"/>
          <w:szCs w:val="28"/>
          <w:lang w:eastAsia="ru-RU"/>
        </w:rPr>
        <w:t>з которых родители 12 детей лишены родительских прав, в отношении 1 ребенка родители ограничены в родительских правах, у 2 детей родители заключены под стражу, единственный родитель 2 детей проходил длительное лечение в медицинской</w:t>
      </w:r>
      <w:r w:rsidR="00213BBE" w:rsidRPr="00D16540">
        <w:rPr>
          <w:rFonts w:ascii="Times New Roman" w:hAnsi="Times New Roman" w:cs="Times New Roman"/>
          <w:sz w:val="28"/>
          <w:szCs w:val="28"/>
          <w:lang w:eastAsia="ru-RU"/>
        </w:rPr>
        <w:t xml:space="preserve"> организации, в настоящее время </w:t>
      </w:r>
      <w:r w:rsidRPr="00D16540">
        <w:rPr>
          <w:rFonts w:ascii="Times New Roman" w:hAnsi="Times New Roman" w:cs="Times New Roman"/>
          <w:sz w:val="28"/>
          <w:szCs w:val="28"/>
          <w:lang w:eastAsia="ru-RU"/>
        </w:rPr>
        <w:t xml:space="preserve"> дети возвращены родителю, у 10 детей умер единственный законный представитель.</w:t>
      </w:r>
    </w:p>
    <w:p w:rsidR="00314DC3" w:rsidRDefault="00314DC3" w:rsidP="004F78D0">
      <w:pPr>
        <w:autoSpaceDE w:val="0"/>
        <w:autoSpaceDN w:val="0"/>
        <w:adjustRightInd w:val="0"/>
        <w:spacing w:after="0" w:line="276" w:lineRule="auto"/>
        <w:jc w:val="right"/>
        <w:rPr>
          <w:rFonts w:ascii="Times New Roman" w:eastAsia="Times New Roman" w:hAnsi="Times New Roman"/>
          <w:sz w:val="28"/>
          <w:szCs w:val="24"/>
          <w:lang w:eastAsia="ru-RU"/>
        </w:rPr>
      </w:pPr>
    </w:p>
    <w:p w:rsidR="004F78D0" w:rsidRPr="004F78D0" w:rsidRDefault="002E5C7D" w:rsidP="004F78D0">
      <w:pPr>
        <w:autoSpaceDE w:val="0"/>
        <w:autoSpaceDN w:val="0"/>
        <w:adjustRightInd w:val="0"/>
        <w:spacing w:after="0" w:line="276" w:lineRule="auto"/>
        <w:jc w:val="right"/>
        <w:rPr>
          <w:rFonts w:ascii="Times New Roman" w:hAnsi="Times New Roman"/>
          <w:sz w:val="28"/>
          <w:szCs w:val="28"/>
          <w:lang w:eastAsia="ru-RU"/>
        </w:rPr>
      </w:pPr>
      <w:r>
        <w:rPr>
          <w:rFonts w:ascii="Times New Roman" w:eastAsia="Times New Roman" w:hAnsi="Times New Roman"/>
          <w:sz w:val="28"/>
          <w:szCs w:val="24"/>
          <w:lang w:eastAsia="ru-RU"/>
        </w:rPr>
        <w:t>Рисунок №</w:t>
      </w:r>
      <w:r w:rsidR="00213BBE">
        <w:rPr>
          <w:rFonts w:ascii="Times New Roman" w:eastAsia="Times New Roman" w:hAnsi="Times New Roman"/>
          <w:sz w:val="28"/>
          <w:szCs w:val="24"/>
          <w:lang w:eastAsia="ru-RU"/>
        </w:rPr>
        <w:t> </w:t>
      </w:r>
      <w:r w:rsidR="001E516D">
        <w:rPr>
          <w:rFonts w:ascii="Times New Roman" w:eastAsia="Times New Roman" w:hAnsi="Times New Roman"/>
          <w:sz w:val="28"/>
          <w:szCs w:val="24"/>
          <w:lang w:eastAsia="ru-RU"/>
        </w:rPr>
        <w:t>24</w:t>
      </w:r>
    </w:p>
    <w:p w:rsidR="004F78D0" w:rsidRPr="004F78D0" w:rsidRDefault="004F78D0" w:rsidP="004F78D0">
      <w:pPr>
        <w:autoSpaceDE w:val="0"/>
        <w:autoSpaceDN w:val="0"/>
        <w:adjustRightInd w:val="0"/>
        <w:spacing w:after="0" w:line="276" w:lineRule="auto"/>
        <w:jc w:val="center"/>
        <w:rPr>
          <w:rFonts w:ascii="Times New Roman" w:eastAsia="Times New Roman" w:hAnsi="Times New Roman"/>
          <w:sz w:val="24"/>
          <w:szCs w:val="24"/>
          <w:lang w:eastAsia="ru-RU"/>
        </w:rPr>
      </w:pPr>
      <w:r w:rsidRPr="004F78D0">
        <w:rPr>
          <w:rFonts w:ascii="Times New Roman" w:eastAsia="Times New Roman" w:hAnsi="Times New Roman"/>
          <w:sz w:val="24"/>
          <w:szCs w:val="24"/>
          <w:lang w:eastAsia="ru-RU"/>
        </w:rPr>
        <w:t>Количество детей-сирот и детей, оставшихся без попечения родителей,</w:t>
      </w:r>
    </w:p>
    <w:p w:rsidR="004F78D0" w:rsidRDefault="004F78D0" w:rsidP="004F78D0">
      <w:pPr>
        <w:autoSpaceDE w:val="0"/>
        <w:autoSpaceDN w:val="0"/>
        <w:adjustRightInd w:val="0"/>
        <w:spacing w:after="0" w:line="276" w:lineRule="auto"/>
        <w:jc w:val="center"/>
        <w:rPr>
          <w:rFonts w:ascii="Times New Roman" w:eastAsia="Times New Roman" w:hAnsi="Times New Roman"/>
          <w:sz w:val="24"/>
          <w:szCs w:val="24"/>
          <w:lang w:eastAsia="ru-RU"/>
        </w:rPr>
      </w:pPr>
      <w:r w:rsidRPr="004F78D0">
        <w:rPr>
          <w:rFonts w:ascii="Times New Roman" w:eastAsia="Times New Roman" w:hAnsi="Times New Roman"/>
          <w:sz w:val="24"/>
          <w:szCs w:val="24"/>
          <w:lang w:eastAsia="ru-RU"/>
        </w:rPr>
        <w:t>выявленных органом опеки и попечительства</w:t>
      </w:r>
    </w:p>
    <w:p w:rsidR="004F78D0" w:rsidRPr="004F78D0" w:rsidRDefault="004F78D0" w:rsidP="004F78D0">
      <w:pPr>
        <w:spacing w:after="0" w:line="276" w:lineRule="auto"/>
        <w:jc w:val="center"/>
        <w:rPr>
          <w:rFonts w:ascii="Times New Roman" w:eastAsia="Times New Roman" w:hAnsi="Times New Roman"/>
          <w:color w:val="000000"/>
          <w:spacing w:val="-3"/>
          <w:sz w:val="28"/>
          <w:szCs w:val="28"/>
          <w:lang w:eastAsia="ru-RU"/>
        </w:rPr>
      </w:pPr>
      <w:r w:rsidRPr="004F78D0">
        <w:rPr>
          <w:noProof/>
          <w:lang w:eastAsia="ru-RU"/>
        </w:rPr>
        <w:drawing>
          <wp:inline distT="0" distB="0" distL="0" distR="0" wp14:anchorId="304A9796" wp14:editId="38A63028">
            <wp:extent cx="6277708" cy="1987062"/>
            <wp:effectExtent l="0" t="0" r="889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56A3E" w:rsidRDefault="00756A3E" w:rsidP="00756A3E">
      <w:pPr>
        <w:autoSpaceDE w:val="0"/>
        <w:autoSpaceDN w:val="0"/>
        <w:adjustRightInd w:val="0"/>
        <w:spacing w:after="0" w:line="276"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9973BE">
        <w:rPr>
          <w:rFonts w:ascii="Times New Roman" w:eastAsia="Times New Roman" w:hAnsi="Times New Roman" w:cs="Times New Roman"/>
          <w:color w:val="000000"/>
          <w:sz w:val="28"/>
          <w:szCs w:val="28"/>
          <w:lang w:eastAsia="ru-RU"/>
        </w:rPr>
        <w:t>аблица</w:t>
      </w:r>
      <w:r w:rsidRPr="00D930E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213BBE">
        <w:rPr>
          <w:rFonts w:ascii="Times New Roman" w:eastAsia="Times New Roman" w:hAnsi="Times New Roman" w:cs="Times New Roman"/>
          <w:color w:val="000000"/>
          <w:sz w:val="28"/>
          <w:szCs w:val="28"/>
          <w:lang w:eastAsia="ru-RU"/>
        </w:rPr>
        <w:t xml:space="preserve"> </w:t>
      </w:r>
      <w:r w:rsidRPr="00D930EF">
        <w:rPr>
          <w:rFonts w:ascii="Times New Roman" w:eastAsia="Times New Roman" w:hAnsi="Times New Roman" w:cs="Times New Roman"/>
          <w:color w:val="000000"/>
          <w:sz w:val="28"/>
          <w:szCs w:val="28"/>
          <w:lang w:eastAsia="ru-RU"/>
        </w:rPr>
        <w:t>1</w:t>
      </w:r>
      <w:r w:rsidR="00B97689">
        <w:rPr>
          <w:rFonts w:ascii="Times New Roman" w:eastAsia="Times New Roman" w:hAnsi="Times New Roman" w:cs="Times New Roman"/>
          <w:color w:val="000000"/>
          <w:sz w:val="28"/>
          <w:szCs w:val="28"/>
          <w:lang w:eastAsia="ru-RU"/>
        </w:rPr>
        <w:t>9</w:t>
      </w:r>
    </w:p>
    <w:p w:rsidR="004F78D0" w:rsidRPr="00F44EF9" w:rsidRDefault="004F78D0" w:rsidP="004F78D0">
      <w:pPr>
        <w:autoSpaceDE w:val="0"/>
        <w:autoSpaceDN w:val="0"/>
        <w:adjustRightInd w:val="0"/>
        <w:spacing w:after="0" w:line="276" w:lineRule="auto"/>
        <w:jc w:val="center"/>
        <w:rPr>
          <w:rFonts w:ascii="Times New Roman" w:eastAsia="Times New Roman" w:hAnsi="Times New Roman"/>
          <w:sz w:val="24"/>
          <w:szCs w:val="24"/>
          <w:lang w:eastAsia="ru-RU"/>
        </w:rPr>
      </w:pPr>
      <w:r w:rsidRPr="00F44EF9">
        <w:rPr>
          <w:rFonts w:ascii="Times New Roman" w:eastAsia="Times New Roman" w:hAnsi="Times New Roman"/>
          <w:sz w:val="24"/>
          <w:szCs w:val="24"/>
          <w:lang w:eastAsia="ru-RU"/>
        </w:rPr>
        <w:t xml:space="preserve">Причины отсутствия родительского попечения </w:t>
      </w:r>
    </w:p>
    <w:p w:rsidR="004F78D0" w:rsidRPr="00F44EF9" w:rsidRDefault="004F78D0" w:rsidP="004F78D0">
      <w:pPr>
        <w:autoSpaceDE w:val="0"/>
        <w:autoSpaceDN w:val="0"/>
        <w:adjustRightInd w:val="0"/>
        <w:spacing w:after="0" w:line="276" w:lineRule="auto"/>
        <w:ind w:firstLine="540"/>
        <w:jc w:val="both"/>
        <w:rPr>
          <w:rFonts w:ascii="Times New Roman" w:hAnsi="Times New Roman"/>
          <w:sz w:val="24"/>
          <w:szCs w:val="24"/>
          <w:lang w:eastAsia="ru-RU"/>
        </w:rPr>
      </w:pP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512"/>
        <w:gridCol w:w="942"/>
        <w:gridCol w:w="1468"/>
        <w:gridCol w:w="1848"/>
        <w:gridCol w:w="1250"/>
        <w:gridCol w:w="1136"/>
        <w:gridCol w:w="1762"/>
      </w:tblGrid>
      <w:tr w:rsidR="004F78D0" w:rsidRPr="004F78D0" w:rsidTr="004F78D0">
        <w:trPr>
          <w:trHeight w:val="596"/>
          <w:jc w:val="center"/>
        </w:trPr>
        <w:tc>
          <w:tcPr>
            <w:tcW w:w="616" w:type="dxa"/>
            <w:vMerge w:val="restart"/>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Год</w:t>
            </w:r>
          </w:p>
          <w:p w:rsidR="004F78D0" w:rsidRPr="004F78D0" w:rsidRDefault="004F78D0" w:rsidP="004F78D0">
            <w:pPr>
              <w:autoSpaceDE w:val="0"/>
              <w:autoSpaceDN w:val="0"/>
              <w:adjustRightInd w:val="0"/>
              <w:spacing w:after="0" w:line="276" w:lineRule="auto"/>
              <w:rPr>
                <w:rFonts w:ascii="Times New Roman" w:hAnsi="Times New Roman"/>
                <w:b/>
                <w:sz w:val="20"/>
                <w:szCs w:val="20"/>
                <w:lang w:eastAsia="ru-RU"/>
              </w:rPr>
            </w:pPr>
          </w:p>
        </w:tc>
        <w:tc>
          <w:tcPr>
            <w:tcW w:w="1512" w:type="dxa"/>
            <w:vMerge w:val="restart"/>
            <w:tcBorders>
              <w:bottom w:val="single" w:sz="4" w:space="0" w:color="auto"/>
            </w:tcBorders>
            <w:shd w:val="clear" w:color="auto" w:fill="auto"/>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Общее количество</w:t>
            </w:r>
          </w:p>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детей, нуждающихся в устройстве,</w:t>
            </w:r>
          </w:p>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из них:</w:t>
            </w:r>
          </w:p>
        </w:tc>
        <w:tc>
          <w:tcPr>
            <w:tcW w:w="886" w:type="dxa"/>
            <w:vMerge w:val="restart"/>
            <w:tcBorders>
              <w:bottom w:val="single" w:sz="4" w:space="0" w:color="auto"/>
            </w:tcBorders>
            <w:shd w:val="clear" w:color="auto" w:fill="auto"/>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p>
          <w:p w:rsidR="004F78D0" w:rsidRPr="004F78D0" w:rsidRDefault="00213BBE" w:rsidP="004F78D0">
            <w:pPr>
              <w:autoSpaceDE w:val="0"/>
              <w:autoSpaceDN w:val="0"/>
              <w:adjustRightInd w:val="0"/>
              <w:spacing w:after="0" w:line="276" w:lineRule="auto"/>
              <w:jc w:val="center"/>
              <w:rPr>
                <w:rFonts w:ascii="Times New Roman" w:hAnsi="Times New Roman"/>
                <w:b/>
                <w:sz w:val="20"/>
                <w:szCs w:val="20"/>
                <w:lang w:eastAsia="ru-RU"/>
              </w:rPr>
            </w:pPr>
            <w:r>
              <w:rPr>
                <w:rFonts w:ascii="Times New Roman" w:hAnsi="Times New Roman"/>
                <w:b/>
                <w:sz w:val="20"/>
                <w:szCs w:val="20"/>
                <w:lang w:eastAsia="ru-RU"/>
              </w:rPr>
              <w:t>С</w:t>
            </w:r>
            <w:r w:rsidR="004F78D0" w:rsidRPr="004F78D0">
              <w:rPr>
                <w:rFonts w:ascii="Times New Roman" w:hAnsi="Times New Roman"/>
                <w:b/>
                <w:sz w:val="20"/>
                <w:szCs w:val="20"/>
                <w:lang w:eastAsia="ru-RU"/>
              </w:rPr>
              <w:t>ироты</w:t>
            </w:r>
          </w:p>
        </w:tc>
        <w:tc>
          <w:tcPr>
            <w:tcW w:w="7520" w:type="dxa"/>
            <w:gridSpan w:val="5"/>
            <w:tcBorders>
              <w:bottom w:val="single" w:sz="4" w:space="0" w:color="auto"/>
            </w:tcBorders>
            <w:shd w:val="clear" w:color="auto" w:fill="auto"/>
            <w:vAlign w:val="center"/>
          </w:tcPr>
          <w:p w:rsidR="004F78D0" w:rsidRPr="004F78D0" w:rsidRDefault="00213BBE" w:rsidP="004F78D0">
            <w:pPr>
              <w:autoSpaceDE w:val="0"/>
              <w:autoSpaceDN w:val="0"/>
              <w:adjustRightInd w:val="0"/>
              <w:spacing w:after="0" w:line="276" w:lineRule="auto"/>
              <w:jc w:val="center"/>
              <w:rPr>
                <w:rFonts w:ascii="Times New Roman" w:hAnsi="Times New Roman"/>
                <w:b/>
                <w:sz w:val="20"/>
                <w:szCs w:val="20"/>
                <w:lang w:eastAsia="ru-RU"/>
              </w:rPr>
            </w:pPr>
            <w:r>
              <w:rPr>
                <w:rFonts w:ascii="Times New Roman" w:hAnsi="Times New Roman"/>
                <w:b/>
                <w:sz w:val="20"/>
                <w:szCs w:val="20"/>
                <w:lang w:eastAsia="ru-RU"/>
              </w:rPr>
              <w:t>С</w:t>
            </w:r>
            <w:r w:rsidR="004F78D0" w:rsidRPr="004F78D0">
              <w:rPr>
                <w:rFonts w:ascii="Times New Roman" w:hAnsi="Times New Roman"/>
                <w:b/>
                <w:sz w:val="20"/>
                <w:szCs w:val="20"/>
                <w:lang w:eastAsia="ru-RU"/>
              </w:rPr>
              <w:t>оциальные сироты</w:t>
            </w:r>
          </w:p>
        </w:tc>
      </w:tr>
      <w:tr w:rsidR="004F78D0" w:rsidRPr="004F78D0" w:rsidTr="004F78D0">
        <w:trPr>
          <w:trHeight w:val="994"/>
          <w:jc w:val="center"/>
        </w:trPr>
        <w:tc>
          <w:tcPr>
            <w:tcW w:w="616" w:type="dxa"/>
            <w:vMerge/>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p>
        </w:tc>
        <w:tc>
          <w:tcPr>
            <w:tcW w:w="1512" w:type="dxa"/>
            <w:vMerge/>
            <w:shd w:val="clear" w:color="auto" w:fill="auto"/>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p>
        </w:tc>
        <w:tc>
          <w:tcPr>
            <w:tcW w:w="886" w:type="dxa"/>
            <w:vMerge/>
            <w:shd w:val="clear" w:color="auto" w:fill="auto"/>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p>
        </w:tc>
        <w:tc>
          <w:tcPr>
            <w:tcW w:w="1468" w:type="dxa"/>
            <w:shd w:val="clear" w:color="auto" w:fill="auto"/>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 xml:space="preserve">родители лишены (ограничены) </w:t>
            </w:r>
          </w:p>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в родительских правах</w:t>
            </w:r>
          </w:p>
        </w:tc>
        <w:tc>
          <w:tcPr>
            <w:tcW w:w="1848" w:type="dxa"/>
            <w:shd w:val="clear" w:color="auto" w:fill="auto"/>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родители отказались забрать ребенка (детей) из образовательных/ медицинских/ социальных организаций</w:t>
            </w:r>
          </w:p>
        </w:tc>
        <w:tc>
          <w:tcPr>
            <w:tcW w:w="1250" w:type="dxa"/>
            <w:shd w:val="clear" w:color="auto" w:fill="auto"/>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 xml:space="preserve">родители заключены под </w:t>
            </w:r>
          </w:p>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стражу</w:t>
            </w:r>
          </w:p>
        </w:tc>
        <w:tc>
          <w:tcPr>
            <w:tcW w:w="1136" w:type="dxa"/>
            <w:shd w:val="clear" w:color="auto" w:fill="auto"/>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родители</w:t>
            </w:r>
          </w:p>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находятся в розыске</w:t>
            </w:r>
          </w:p>
        </w:tc>
        <w:tc>
          <w:tcPr>
            <w:tcW w:w="1818" w:type="dxa"/>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иные причины</w:t>
            </w:r>
          </w:p>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(вторичное сиротство по причине отмены</w:t>
            </w:r>
            <w:r w:rsidR="00597FD1">
              <w:rPr>
                <w:rFonts w:ascii="Times New Roman" w:hAnsi="Times New Roman"/>
                <w:b/>
                <w:sz w:val="20"/>
                <w:szCs w:val="20"/>
                <w:lang w:eastAsia="ru-RU"/>
              </w:rPr>
              <w:t xml:space="preserve"> </w:t>
            </w:r>
            <w:r w:rsidRPr="004F78D0">
              <w:rPr>
                <w:rFonts w:ascii="Times New Roman" w:hAnsi="Times New Roman"/>
                <w:b/>
                <w:sz w:val="20"/>
                <w:szCs w:val="20"/>
                <w:lang w:eastAsia="ru-RU"/>
              </w:rPr>
              <w:t>опеки, длительное лечение в мед.</w:t>
            </w:r>
            <w:r w:rsidR="00213BBE">
              <w:rPr>
                <w:rFonts w:ascii="Times New Roman" w:hAnsi="Times New Roman"/>
                <w:b/>
                <w:sz w:val="20"/>
                <w:szCs w:val="20"/>
                <w:lang w:eastAsia="ru-RU"/>
              </w:rPr>
              <w:t xml:space="preserve"> </w:t>
            </w:r>
            <w:r w:rsidRPr="004F78D0">
              <w:rPr>
                <w:rFonts w:ascii="Times New Roman" w:hAnsi="Times New Roman"/>
                <w:b/>
                <w:sz w:val="20"/>
                <w:szCs w:val="20"/>
                <w:lang w:eastAsia="ru-RU"/>
              </w:rPr>
              <w:t>организации)</w:t>
            </w:r>
          </w:p>
        </w:tc>
      </w:tr>
      <w:tr w:rsidR="004F78D0" w:rsidRPr="004F78D0" w:rsidTr="004F78D0">
        <w:trPr>
          <w:trHeight w:val="210"/>
          <w:jc w:val="center"/>
        </w:trPr>
        <w:tc>
          <w:tcPr>
            <w:tcW w:w="616" w:type="dxa"/>
            <w:vMerge w:val="restart"/>
            <w:vAlign w:val="center"/>
          </w:tcPr>
          <w:p w:rsidR="004F78D0" w:rsidRPr="004F78D0" w:rsidRDefault="004F78D0" w:rsidP="004F78D0">
            <w:pPr>
              <w:autoSpaceDE w:val="0"/>
              <w:autoSpaceDN w:val="0"/>
              <w:adjustRightInd w:val="0"/>
              <w:spacing w:after="0" w:line="276" w:lineRule="auto"/>
              <w:jc w:val="center"/>
              <w:rPr>
                <w:rFonts w:ascii="Times New Roman" w:hAnsi="Times New Roman"/>
                <w:noProof/>
                <w:sz w:val="20"/>
                <w:szCs w:val="20"/>
                <w:lang w:eastAsia="ru-RU"/>
              </w:rPr>
            </w:pPr>
            <w:r w:rsidRPr="004F78D0">
              <w:rPr>
                <w:rFonts w:ascii="Times New Roman" w:hAnsi="Times New Roman"/>
                <w:noProof/>
                <w:sz w:val="20"/>
                <w:szCs w:val="20"/>
                <w:lang w:eastAsia="ru-RU"/>
              </w:rPr>
              <w:t>2016</w:t>
            </w:r>
          </w:p>
        </w:tc>
        <w:tc>
          <w:tcPr>
            <w:tcW w:w="1512" w:type="dxa"/>
            <w:vMerge w:val="restart"/>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22</w:t>
            </w:r>
          </w:p>
        </w:tc>
        <w:tc>
          <w:tcPr>
            <w:tcW w:w="886" w:type="dxa"/>
            <w:vMerge w:val="restart"/>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8</w:t>
            </w:r>
          </w:p>
        </w:tc>
        <w:tc>
          <w:tcPr>
            <w:tcW w:w="7520" w:type="dxa"/>
            <w:gridSpan w:val="5"/>
            <w:shd w:val="clear" w:color="auto" w:fill="auto"/>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14</w:t>
            </w:r>
          </w:p>
        </w:tc>
      </w:tr>
      <w:tr w:rsidR="004F78D0" w:rsidRPr="004F78D0" w:rsidTr="004F78D0">
        <w:trPr>
          <w:jc w:val="center"/>
        </w:trPr>
        <w:tc>
          <w:tcPr>
            <w:tcW w:w="616" w:type="dxa"/>
            <w:vMerge/>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512" w:type="dxa"/>
            <w:vMerge/>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886" w:type="dxa"/>
            <w:vMerge/>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468"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12</w:t>
            </w:r>
          </w:p>
        </w:tc>
        <w:tc>
          <w:tcPr>
            <w:tcW w:w="1848"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w:t>
            </w:r>
          </w:p>
        </w:tc>
        <w:tc>
          <w:tcPr>
            <w:tcW w:w="1250"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0</w:t>
            </w:r>
          </w:p>
        </w:tc>
        <w:tc>
          <w:tcPr>
            <w:tcW w:w="1136"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0</w:t>
            </w:r>
          </w:p>
        </w:tc>
        <w:tc>
          <w:tcPr>
            <w:tcW w:w="1818" w:type="dxa"/>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0</w:t>
            </w:r>
          </w:p>
        </w:tc>
      </w:tr>
      <w:tr w:rsidR="004F78D0" w:rsidRPr="004F78D0" w:rsidTr="00856053">
        <w:trPr>
          <w:trHeight w:val="259"/>
          <w:jc w:val="center"/>
        </w:trPr>
        <w:tc>
          <w:tcPr>
            <w:tcW w:w="616" w:type="dxa"/>
            <w:vMerge w:val="restart"/>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2017</w:t>
            </w:r>
          </w:p>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512" w:type="dxa"/>
            <w:vMerge w:val="restart"/>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21</w:t>
            </w:r>
          </w:p>
        </w:tc>
        <w:tc>
          <w:tcPr>
            <w:tcW w:w="886" w:type="dxa"/>
            <w:vMerge w:val="restart"/>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3</w:t>
            </w:r>
          </w:p>
        </w:tc>
        <w:tc>
          <w:tcPr>
            <w:tcW w:w="7520" w:type="dxa"/>
            <w:gridSpan w:val="5"/>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18</w:t>
            </w:r>
          </w:p>
        </w:tc>
      </w:tr>
      <w:tr w:rsidR="004F78D0" w:rsidRPr="004F78D0" w:rsidTr="00856053">
        <w:trPr>
          <w:trHeight w:val="404"/>
          <w:jc w:val="center"/>
        </w:trPr>
        <w:tc>
          <w:tcPr>
            <w:tcW w:w="616" w:type="dxa"/>
            <w:vMerge/>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512" w:type="dxa"/>
            <w:vMerge/>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886" w:type="dxa"/>
            <w:vMerge/>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468"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7</w:t>
            </w:r>
          </w:p>
        </w:tc>
        <w:tc>
          <w:tcPr>
            <w:tcW w:w="1848"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6</w:t>
            </w:r>
          </w:p>
        </w:tc>
        <w:tc>
          <w:tcPr>
            <w:tcW w:w="1250"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3</w:t>
            </w:r>
          </w:p>
        </w:tc>
        <w:tc>
          <w:tcPr>
            <w:tcW w:w="1136"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0</w:t>
            </w:r>
          </w:p>
        </w:tc>
        <w:tc>
          <w:tcPr>
            <w:tcW w:w="1818" w:type="dxa"/>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w:t>
            </w:r>
          </w:p>
          <w:p w:rsidR="004F78D0" w:rsidRPr="00856053" w:rsidRDefault="004F78D0" w:rsidP="004F78D0">
            <w:pPr>
              <w:autoSpaceDE w:val="0"/>
              <w:autoSpaceDN w:val="0"/>
              <w:adjustRightInd w:val="0"/>
              <w:spacing w:after="0" w:line="276" w:lineRule="auto"/>
              <w:jc w:val="center"/>
              <w:rPr>
                <w:rFonts w:ascii="Times New Roman" w:hAnsi="Times New Roman"/>
                <w:sz w:val="16"/>
                <w:szCs w:val="16"/>
                <w:lang w:eastAsia="ru-RU"/>
              </w:rPr>
            </w:pPr>
            <w:r w:rsidRPr="00856053">
              <w:rPr>
                <w:rFonts w:ascii="Times New Roman" w:hAnsi="Times New Roman"/>
                <w:sz w:val="16"/>
                <w:szCs w:val="16"/>
                <w:lang w:eastAsia="ru-RU"/>
              </w:rPr>
              <w:t>вторичное сиротство</w:t>
            </w:r>
          </w:p>
        </w:tc>
      </w:tr>
      <w:tr w:rsidR="004F78D0" w:rsidRPr="004F78D0" w:rsidTr="00856053">
        <w:trPr>
          <w:trHeight w:val="299"/>
          <w:jc w:val="center"/>
        </w:trPr>
        <w:tc>
          <w:tcPr>
            <w:tcW w:w="616" w:type="dxa"/>
            <w:vMerge w:val="restart"/>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2018</w:t>
            </w:r>
          </w:p>
        </w:tc>
        <w:tc>
          <w:tcPr>
            <w:tcW w:w="1512" w:type="dxa"/>
            <w:vMerge w:val="restart"/>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37</w:t>
            </w:r>
          </w:p>
        </w:tc>
        <w:tc>
          <w:tcPr>
            <w:tcW w:w="886" w:type="dxa"/>
            <w:vMerge w:val="restart"/>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8</w:t>
            </w:r>
          </w:p>
        </w:tc>
        <w:tc>
          <w:tcPr>
            <w:tcW w:w="7520" w:type="dxa"/>
            <w:gridSpan w:val="5"/>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29</w:t>
            </w:r>
          </w:p>
        </w:tc>
      </w:tr>
      <w:tr w:rsidR="004F78D0" w:rsidRPr="004F78D0" w:rsidTr="00856053">
        <w:trPr>
          <w:trHeight w:val="333"/>
          <w:jc w:val="center"/>
        </w:trPr>
        <w:tc>
          <w:tcPr>
            <w:tcW w:w="616" w:type="dxa"/>
            <w:vMerge/>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512" w:type="dxa"/>
            <w:vMerge/>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886" w:type="dxa"/>
            <w:vMerge/>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468"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17</w:t>
            </w:r>
          </w:p>
        </w:tc>
        <w:tc>
          <w:tcPr>
            <w:tcW w:w="1848"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5</w:t>
            </w:r>
          </w:p>
        </w:tc>
        <w:tc>
          <w:tcPr>
            <w:tcW w:w="1250"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4</w:t>
            </w:r>
          </w:p>
        </w:tc>
        <w:tc>
          <w:tcPr>
            <w:tcW w:w="1136"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1</w:t>
            </w:r>
          </w:p>
        </w:tc>
        <w:tc>
          <w:tcPr>
            <w:tcW w:w="1818" w:type="dxa"/>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w:t>
            </w:r>
          </w:p>
          <w:p w:rsidR="004F78D0" w:rsidRPr="00856053" w:rsidRDefault="004F78D0" w:rsidP="004F78D0">
            <w:pPr>
              <w:autoSpaceDE w:val="0"/>
              <w:autoSpaceDN w:val="0"/>
              <w:adjustRightInd w:val="0"/>
              <w:spacing w:after="0" w:line="276" w:lineRule="auto"/>
              <w:jc w:val="center"/>
              <w:rPr>
                <w:rFonts w:ascii="Times New Roman" w:hAnsi="Times New Roman"/>
                <w:sz w:val="16"/>
                <w:szCs w:val="16"/>
                <w:lang w:eastAsia="ru-RU"/>
              </w:rPr>
            </w:pPr>
            <w:r w:rsidRPr="00856053">
              <w:rPr>
                <w:rFonts w:ascii="Times New Roman" w:hAnsi="Times New Roman"/>
                <w:sz w:val="16"/>
                <w:szCs w:val="16"/>
                <w:lang w:eastAsia="ru-RU"/>
              </w:rPr>
              <w:t>отстранение</w:t>
            </w:r>
          </w:p>
        </w:tc>
      </w:tr>
      <w:tr w:rsidR="004F78D0" w:rsidRPr="004F78D0" w:rsidTr="004F78D0">
        <w:trPr>
          <w:trHeight w:val="382"/>
          <w:jc w:val="center"/>
        </w:trPr>
        <w:tc>
          <w:tcPr>
            <w:tcW w:w="616" w:type="dxa"/>
            <w:vMerge w:val="restart"/>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2019</w:t>
            </w:r>
          </w:p>
        </w:tc>
        <w:tc>
          <w:tcPr>
            <w:tcW w:w="1512" w:type="dxa"/>
            <w:vMerge w:val="restart"/>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26</w:t>
            </w:r>
          </w:p>
        </w:tc>
        <w:tc>
          <w:tcPr>
            <w:tcW w:w="886" w:type="dxa"/>
            <w:vMerge w:val="restart"/>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w:t>
            </w:r>
          </w:p>
        </w:tc>
        <w:tc>
          <w:tcPr>
            <w:tcW w:w="7520" w:type="dxa"/>
            <w:gridSpan w:val="5"/>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24</w:t>
            </w:r>
          </w:p>
        </w:tc>
      </w:tr>
      <w:tr w:rsidR="004F78D0" w:rsidRPr="004F78D0" w:rsidTr="00856053">
        <w:trPr>
          <w:trHeight w:val="528"/>
          <w:jc w:val="center"/>
        </w:trPr>
        <w:tc>
          <w:tcPr>
            <w:tcW w:w="616" w:type="dxa"/>
            <w:vMerge/>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512" w:type="dxa"/>
            <w:vMerge/>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886" w:type="dxa"/>
            <w:vMerge/>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468"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18</w:t>
            </w:r>
          </w:p>
        </w:tc>
        <w:tc>
          <w:tcPr>
            <w:tcW w:w="1848"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1</w:t>
            </w:r>
          </w:p>
        </w:tc>
        <w:tc>
          <w:tcPr>
            <w:tcW w:w="1250"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4</w:t>
            </w:r>
          </w:p>
        </w:tc>
        <w:tc>
          <w:tcPr>
            <w:tcW w:w="1136"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0</w:t>
            </w:r>
          </w:p>
        </w:tc>
        <w:tc>
          <w:tcPr>
            <w:tcW w:w="1818" w:type="dxa"/>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1</w:t>
            </w:r>
          </w:p>
          <w:p w:rsidR="004F78D0" w:rsidRPr="00856053" w:rsidRDefault="004F78D0" w:rsidP="004F78D0">
            <w:pPr>
              <w:autoSpaceDE w:val="0"/>
              <w:autoSpaceDN w:val="0"/>
              <w:adjustRightInd w:val="0"/>
              <w:spacing w:after="0" w:line="276" w:lineRule="auto"/>
              <w:jc w:val="center"/>
              <w:rPr>
                <w:rFonts w:ascii="Times New Roman" w:hAnsi="Times New Roman"/>
                <w:sz w:val="16"/>
                <w:szCs w:val="16"/>
                <w:lang w:eastAsia="ru-RU"/>
              </w:rPr>
            </w:pPr>
            <w:r w:rsidRPr="00856053">
              <w:rPr>
                <w:rFonts w:ascii="Times New Roman" w:hAnsi="Times New Roman"/>
                <w:sz w:val="16"/>
                <w:szCs w:val="16"/>
                <w:lang w:eastAsia="ru-RU"/>
              </w:rPr>
              <w:t>согласие на усыновление</w:t>
            </w:r>
          </w:p>
        </w:tc>
      </w:tr>
      <w:tr w:rsidR="004F78D0" w:rsidRPr="004F78D0" w:rsidTr="004F78D0">
        <w:trPr>
          <w:trHeight w:val="382"/>
          <w:jc w:val="center"/>
        </w:trPr>
        <w:tc>
          <w:tcPr>
            <w:tcW w:w="616" w:type="dxa"/>
            <w:vMerge w:val="restart"/>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2020</w:t>
            </w:r>
          </w:p>
        </w:tc>
        <w:tc>
          <w:tcPr>
            <w:tcW w:w="1512" w:type="dxa"/>
            <w:vMerge w:val="restart"/>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27</w:t>
            </w:r>
          </w:p>
        </w:tc>
        <w:tc>
          <w:tcPr>
            <w:tcW w:w="886" w:type="dxa"/>
            <w:vMerge w:val="restart"/>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10</w:t>
            </w:r>
          </w:p>
        </w:tc>
        <w:tc>
          <w:tcPr>
            <w:tcW w:w="7520" w:type="dxa"/>
            <w:gridSpan w:val="5"/>
            <w:shd w:val="clear" w:color="auto" w:fill="auto"/>
            <w:vAlign w:val="center"/>
          </w:tcPr>
          <w:p w:rsidR="004F78D0" w:rsidRPr="004F78D0" w:rsidRDefault="00222A88" w:rsidP="004F78D0">
            <w:pPr>
              <w:autoSpaceDE w:val="0"/>
              <w:autoSpaceDN w:val="0"/>
              <w:adjustRightInd w:val="0"/>
              <w:spacing w:after="0" w:line="276" w:lineRule="auto"/>
              <w:jc w:val="center"/>
              <w:rPr>
                <w:rFonts w:ascii="Times New Roman" w:hAnsi="Times New Roman"/>
                <w:sz w:val="20"/>
                <w:szCs w:val="20"/>
                <w:lang w:eastAsia="ru-RU"/>
              </w:rPr>
            </w:pPr>
            <w:r>
              <w:rPr>
                <w:rFonts w:ascii="Times New Roman" w:hAnsi="Times New Roman"/>
                <w:sz w:val="20"/>
                <w:szCs w:val="20"/>
                <w:lang w:eastAsia="ru-RU"/>
              </w:rPr>
              <w:t>17</w:t>
            </w:r>
          </w:p>
        </w:tc>
      </w:tr>
      <w:tr w:rsidR="004F78D0" w:rsidRPr="004F78D0" w:rsidTr="004F78D0">
        <w:trPr>
          <w:trHeight w:val="382"/>
          <w:jc w:val="center"/>
        </w:trPr>
        <w:tc>
          <w:tcPr>
            <w:tcW w:w="616" w:type="dxa"/>
            <w:vMerge/>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512" w:type="dxa"/>
            <w:vMerge/>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886" w:type="dxa"/>
            <w:vMerge/>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468"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13</w:t>
            </w:r>
          </w:p>
        </w:tc>
        <w:tc>
          <w:tcPr>
            <w:tcW w:w="1848"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0</w:t>
            </w:r>
          </w:p>
        </w:tc>
        <w:tc>
          <w:tcPr>
            <w:tcW w:w="1250"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w:t>
            </w:r>
          </w:p>
        </w:tc>
        <w:tc>
          <w:tcPr>
            <w:tcW w:w="1136"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0</w:t>
            </w:r>
          </w:p>
        </w:tc>
        <w:tc>
          <w:tcPr>
            <w:tcW w:w="1818" w:type="dxa"/>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w:t>
            </w:r>
          </w:p>
          <w:p w:rsidR="004F78D0" w:rsidRPr="00856053" w:rsidRDefault="004F78D0" w:rsidP="004F78D0">
            <w:pPr>
              <w:autoSpaceDE w:val="0"/>
              <w:autoSpaceDN w:val="0"/>
              <w:adjustRightInd w:val="0"/>
              <w:spacing w:after="0" w:line="276" w:lineRule="auto"/>
              <w:jc w:val="center"/>
              <w:rPr>
                <w:rFonts w:ascii="Times New Roman" w:hAnsi="Times New Roman"/>
                <w:sz w:val="16"/>
                <w:szCs w:val="16"/>
                <w:lang w:eastAsia="ru-RU"/>
              </w:rPr>
            </w:pPr>
            <w:r w:rsidRPr="00856053">
              <w:rPr>
                <w:rFonts w:ascii="Times New Roman" w:hAnsi="Times New Roman"/>
                <w:sz w:val="16"/>
                <w:szCs w:val="16"/>
                <w:lang w:eastAsia="ru-RU"/>
              </w:rPr>
              <w:t>длительное лечение в мед.</w:t>
            </w:r>
            <w:r w:rsidR="00213BBE">
              <w:rPr>
                <w:rFonts w:ascii="Times New Roman" w:hAnsi="Times New Roman"/>
                <w:sz w:val="16"/>
                <w:szCs w:val="16"/>
                <w:lang w:eastAsia="ru-RU"/>
              </w:rPr>
              <w:t xml:space="preserve"> </w:t>
            </w:r>
            <w:r w:rsidRPr="00856053">
              <w:rPr>
                <w:rFonts w:ascii="Times New Roman" w:hAnsi="Times New Roman"/>
                <w:sz w:val="16"/>
                <w:szCs w:val="16"/>
                <w:lang w:eastAsia="ru-RU"/>
              </w:rPr>
              <w:t>организации единственного родителя</w:t>
            </w:r>
          </w:p>
        </w:tc>
      </w:tr>
    </w:tbl>
    <w:p w:rsidR="004F78D0" w:rsidRPr="004F78D0" w:rsidRDefault="004F78D0" w:rsidP="004F78D0">
      <w:pPr>
        <w:spacing w:after="0" w:line="276" w:lineRule="auto"/>
        <w:ind w:firstLine="708"/>
        <w:jc w:val="both"/>
        <w:rPr>
          <w:rFonts w:ascii="Times New Roman" w:eastAsia="Times New Roman" w:hAnsi="Times New Roman"/>
          <w:color w:val="000000"/>
          <w:spacing w:val="-3"/>
          <w:sz w:val="16"/>
          <w:szCs w:val="16"/>
          <w:lang w:eastAsia="ru-RU"/>
        </w:rPr>
      </w:pPr>
    </w:p>
    <w:p w:rsidR="00314DC3" w:rsidRDefault="00314DC3" w:rsidP="004F78D0">
      <w:pPr>
        <w:spacing w:after="0" w:line="276" w:lineRule="auto"/>
        <w:ind w:firstLine="708"/>
        <w:jc w:val="both"/>
        <w:rPr>
          <w:rFonts w:ascii="Times New Roman" w:hAnsi="Times New Roman"/>
          <w:sz w:val="28"/>
          <w:szCs w:val="28"/>
          <w:lang w:eastAsia="ru-RU"/>
        </w:rPr>
      </w:pPr>
    </w:p>
    <w:p w:rsidR="004F78D0" w:rsidRPr="004F78D0" w:rsidRDefault="004F78D0" w:rsidP="004F78D0">
      <w:pPr>
        <w:spacing w:after="0" w:line="276" w:lineRule="auto"/>
        <w:ind w:firstLine="708"/>
        <w:jc w:val="both"/>
        <w:rPr>
          <w:rFonts w:ascii="Times New Roman" w:eastAsia="Calibri" w:hAnsi="Times New Roman" w:cs="Times New Roman"/>
          <w:sz w:val="28"/>
          <w:szCs w:val="28"/>
        </w:rPr>
      </w:pPr>
      <w:r w:rsidRPr="004F78D0">
        <w:rPr>
          <w:rFonts w:ascii="Times New Roman" w:hAnsi="Times New Roman"/>
          <w:sz w:val="28"/>
          <w:szCs w:val="28"/>
          <w:lang w:eastAsia="ru-RU"/>
        </w:rPr>
        <w:t>На протяжении последних лет 100</w:t>
      </w:r>
      <w:r w:rsidR="00213BBE">
        <w:rPr>
          <w:rFonts w:ascii="Times New Roman" w:hAnsi="Times New Roman"/>
          <w:sz w:val="28"/>
          <w:szCs w:val="28"/>
          <w:lang w:eastAsia="ru-RU"/>
        </w:rPr>
        <w:t> </w:t>
      </w:r>
      <w:r w:rsidRPr="004F78D0">
        <w:rPr>
          <w:rFonts w:ascii="Times New Roman" w:hAnsi="Times New Roman"/>
          <w:sz w:val="28"/>
          <w:szCs w:val="28"/>
          <w:lang w:eastAsia="ru-RU"/>
        </w:rPr>
        <w:t>% детей, нуждающихся в особой заботе государства, выявленных органом опеки и попечительства города Ханты-Мансийска в течение года, реализовали право жить и в</w:t>
      </w:r>
      <w:r w:rsidR="00213BBE">
        <w:rPr>
          <w:rFonts w:ascii="Times New Roman" w:hAnsi="Times New Roman"/>
          <w:sz w:val="28"/>
          <w:szCs w:val="28"/>
          <w:lang w:eastAsia="ru-RU"/>
        </w:rPr>
        <w:t>оспитываться в семье. Тем самым</w:t>
      </w:r>
      <w:r w:rsidRPr="004F78D0">
        <w:rPr>
          <w:rFonts w:ascii="Times New Roman" w:hAnsi="Times New Roman"/>
          <w:sz w:val="28"/>
          <w:szCs w:val="28"/>
          <w:lang w:eastAsia="ru-RU"/>
        </w:rPr>
        <w:t xml:space="preserve"> достигнут максимальный показатель семейного устройства </w:t>
      </w:r>
      <w:r w:rsidRPr="004F78D0">
        <w:rPr>
          <w:rFonts w:ascii="Times New Roman" w:hAnsi="Times New Roman" w:cs="Times New Roman"/>
          <w:sz w:val="28"/>
          <w:szCs w:val="28"/>
        </w:rPr>
        <w:t>детей-сирот и детей, оставшихся без попечения родителей.</w:t>
      </w:r>
      <w:r w:rsidR="00D16540">
        <w:rPr>
          <w:rFonts w:ascii="Times New Roman" w:hAnsi="Times New Roman" w:cs="Times New Roman"/>
          <w:sz w:val="28"/>
          <w:szCs w:val="28"/>
        </w:rPr>
        <w:t xml:space="preserve"> </w:t>
      </w:r>
      <w:r w:rsidRPr="004F78D0">
        <w:rPr>
          <w:rFonts w:ascii="Times New Roman" w:eastAsia="Calibri" w:hAnsi="Times New Roman" w:cs="Times New Roman"/>
          <w:sz w:val="28"/>
          <w:szCs w:val="28"/>
        </w:rPr>
        <w:t xml:space="preserve">Положительный опыт работы органа опеки и попечительства города Ханты-Мансийска </w:t>
      </w:r>
      <w:r w:rsidRPr="004F78D0">
        <w:rPr>
          <w:rFonts w:ascii="Times New Roman" w:eastAsia="Times New Roman" w:hAnsi="Times New Roman" w:cs="Times New Roman"/>
          <w:sz w:val="28"/>
          <w:szCs w:val="28"/>
          <w:lang w:eastAsia="ru-RU"/>
        </w:rPr>
        <w:t>по устройству детей-сирот и детей, оставшихся без попечени</w:t>
      </w:r>
      <w:r w:rsidR="00213BBE">
        <w:rPr>
          <w:rFonts w:ascii="Times New Roman" w:eastAsia="Times New Roman" w:hAnsi="Times New Roman" w:cs="Times New Roman"/>
          <w:sz w:val="28"/>
          <w:szCs w:val="28"/>
          <w:lang w:eastAsia="ru-RU"/>
        </w:rPr>
        <w:t>я родителей, в замещающие семьи</w:t>
      </w:r>
      <w:r w:rsidRPr="004F78D0">
        <w:rPr>
          <w:rFonts w:ascii="Times New Roman" w:eastAsia="Times New Roman" w:hAnsi="Times New Roman" w:cs="Times New Roman"/>
          <w:sz w:val="28"/>
          <w:szCs w:val="28"/>
          <w:lang w:eastAsia="ru-RU"/>
        </w:rPr>
        <w:t xml:space="preserve"> </w:t>
      </w:r>
      <w:r w:rsidRPr="004F78D0">
        <w:rPr>
          <w:rFonts w:ascii="Times New Roman" w:eastAsia="Calibri" w:hAnsi="Times New Roman" w:cs="Times New Roman"/>
          <w:sz w:val="28"/>
          <w:szCs w:val="28"/>
        </w:rPr>
        <w:t>свидетельствует о реализации семейной политики государства, направленной на о</w:t>
      </w:r>
      <w:r w:rsidRPr="004F78D0">
        <w:rPr>
          <w:rFonts w:ascii="Times New Roman" w:eastAsia="Calibri" w:hAnsi="Times New Roman" w:cs="Times New Roman"/>
          <w:sz w:val="28"/>
          <w:szCs w:val="28"/>
          <w:lang w:eastAsia="ru-RU"/>
        </w:rPr>
        <w:t>беспечение приоритета семейного устройства детей-сирот и детей, оставшихся без попечения родителей</w:t>
      </w:r>
      <w:r w:rsidR="00213BBE">
        <w:rPr>
          <w:rFonts w:ascii="Times New Roman" w:eastAsia="Calibri" w:hAnsi="Times New Roman" w:cs="Times New Roman"/>
          <w:sz w:val="28"/>
          <w:szCs w:val="28"/>
        </w:rPr>
        <w:t xml:space="preserve"> (т</w:t>
      </w:r>
      <w:r w:rsidR="00B97689">
        <w:rPr>
          <w:rFonts w:ascii="Times New Roman" w:eastAsia="Calibri" w:hAnsi="Times New Roman" w:cs="Times New Roman"/>
          <w:sz w:val="28"/>
          <w:szCs w:val="28"/>
        </w:rPr>
        <w:t>аблица №</w:t>
      </w:r>
      <w:r w:rsidR="00213BBE">
        <w:rPr>
          <w:rFonts w:ascii="Times New Roman" w:eastAsia="Calibri" w:hAnsi="Times New Roman" w:cs="Times New Roman"/>
          <w:sz w:val="28"/>
          <w:szCs w:val="28"/>
        </w:rPr>
        <w:t> </w:t>
      </w:r>
      <w:r w:rsidR="00B97689">
        <w:rPr>
          <w:rFonts w:ascii="Times New Roman" w:eastAsia="Calibri" w:hAnsi="Times New Roman" w:cs="Times New Roman"/>
          <w:sz w:val="28"/>
          <w:szCs w:val="28"/>
        </w:rPr>
        <w:t>20</w:t>
      </w:r>
      <w:r w:rsidRPr="004F78D0">
        <w:rPr>
          <w:rFonts w:ascii="Times New Roman" w:eastAsia="Calibri" w:hAnsi="Times New Roman" w:cs="Times New Roman"/>
          <w:sz w:val="28"/>
          <w:szCs w:val="28"/>
        </w:rPr>
        <w:t>).</w:t>
      </w:r>
    </w:p>
    <w:p w:rsidR="004F78D0" w:rsidRPr="00102F7C" w:rsidRDefault="00B164ED" w:rsidP="004F78D0">
      <w:pPr>
        <w:autoSpaceDE w:val="0"/>
        <w:autoSpaceDN w:val="0"/>
        <w:adjustRightInd w:val="0"/>
        <w:spacing w:after="0" w:line="276"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w:t>
      </w:r>
      <w:r w:rsidR="00B97689">
        <w:rPr>
          <w:rFonts w:ascii="Times New Roman" w:eastAsia="Calibri" w:hAnsi="Times New Roman" w:cs="Times New Roman"/>
          <w:sz w:val="28"/>
          <w:szCs w:val="28"/>
        </w:rPr>
        <w:t xml:space="preserve"> №</w:t>
      </w:r>
      <w:r w:rsidR="00213BBE">
        <w:rPr>
          <w:rFonts w:ascii="Times New Roman" w:eastAsia="Calibri" w:hAnsi="Times New Roman" w:cs="Times New Roman"/>
          <w:sz w:val="28"/>
          <w:szCs w:val="28"/>
        </w:rPr>
        <w:t> </w:t>
      </w:r>
      <w:r w:rsidR="00B97689">
        <w:rPr>
          <w:rFonts w:ascii="Times New Roman" w:eastAsia="Calibri" w:hAnsi="Times New Roman" w:cs="Times New Roman"/>
          <w:sz w:val="28"/>
          <w:szCs w:val="28"/>
        </w:rPr>
        <w:t>20</w:t>
      </w:r>
    </w:p>
    <w:p w:rsidR="004F78D0" w:rsidRDefault="004F78D0" w:rsidP="00461DE0">
      <w:pPr>
        <w:spacing w:after="0" w:line="276" w:lineRule="auto"/>
        <w:jc w:val="center"/>
        <w:rPr>
          <w:rFonts w:ascii="Times New Roman" w:eastAsia="Times New Roman" w:hAnsi="Times New Roman" w:cs="Times New Roman"/>
          <w:sz w:val="24"/>
          <w:szCs w:val="24"/>
          <w:lang w:eastAsia="ru-RU"/>
        </w:rPr>
      </w:pPr>
      <w:r w:rsidRPr="004F78D0">
        <w:rPr>
          <w:rFonts w:ascii="Times New Roman" w:eastAsia="Times New Roman" w:hAnsi="Times New Roman" w:cs="Times New Roman"/>
          <w:sz w:val="24"/>
          <w:szCs w:val="24"/>
          <w:lang w:eastAsia="ru-RU"/>
        </w:rPr>
        <w:t>Устройство детей-сирот и детей, оставшихся без попечения родителей</w:t>
      </w:r>
    </w:p>
    <w:p w:rsidR="00461DE0" w:rsidRPr="004F78D0" w:rsidRDefault="00461DE0" w:rsidP="00461DE0">
      <w:pPr>
        <w:spacing w:after="0" w:line="276" w:lineRule="auto"/>
        <w:jc w:val="center"/>
        <w:rPr>
          <w:rFonts w:ascii="Times New Roman" w:eastAsia="Times New Roman" w:hAnsi="Times New Roman"/>
          <w:sz w:val="16"/>
          <w:szCs w:val="16"/>
          <w:lang w:eastAsia="ru-RU"/>
        </w:rPr>
      </w:pPr>
    </w:p>
    <w:tbl>
      <w:tblPr>
        <w:tblW w:w="9781" w:type="dxa"/>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955"/>
        <w:gridCol w:w="955"/>
        <w:gridCol w:w="955"/>
        <w:gridCol w:w="955"/>
        <w:gridCol w:w="955"/>
      </w:tblGrid>
      <w:tr w:rsidR="004F78D0" w:rsidRPr="00461DE0" w:rsidTr="00A732AA">
        <w:trPr>
          <w:trHeight w:val="704"/>
          <w:jc w:val="center"/>
        </w:trPr>
        <w:tc>
          <w:tcPr>
            <w:tcW w:w="5006" w:type="dxa"/>
            <w:tcBorders>
              <w:bottom w:val="single" w:sz="4" w:space="0" w:color="auto"/>
              <w:tl2br w:val="single" w:sz="4" w:space="0" w:color="auto"/>
            </w:tcBorders>
          </w:tcPr>
          <w:p w:rsidR="004F78D0" w:rsidRPr="00461DE0" w:rsidRDefault="00597FD1" w:rsidP="004F78D0">
            <w:pPr>
              <w:spacing w:after="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4F78D0" w:rsidRPr="00461DE0">
              <w:rPr>
                <w:rFonts w:ascii="Times New Roman" w:eastAsia="Times New Roman" w:hAnsi="Times New Roman"/>
                <w:b/>
                <w:sz w:val="24"/>
                <w:szCs w:val="24"/>
                <w:lang w:eastAsia="ru-RU"/>
              </w:rPr>
              <w:t xml:space="preserve">                                                             Годы</w:t>
            </w:r>
          </w:p>
          <w:p w:rsidR="004F78D0" w:rsidRPr="00461DE0" w:rsidRDefault="004F78D0" w:rsidP="004F78D0">
            <w:pPr>
              <w:spacing w:after="0" w:line="276" w:lineRule="auto"/>
              <w:rPr>
                <w:rFonts w:ascii="Times New Roman" w:eastAsia="Times New Roman" w:hAnsi="Times New Roman"/>
                <w:b/>
                <w:sz w:val="24"/>
                <w:szCs w:val="24"/>
                <w:lang w:eastAsia="ru-RU"/>
              </w:rPr>
            </w:pPr>
          </w:p>
          <w:p w:rsidR="004F78D0" w:rsidRPr="00461DE0" w:rsidRDefault="004F78D0" w:rsidP="004F78D0">
            <w:pPr>
              <w:spacing w:after="0" w:line="276" w:lineRule="auto"/>
              <w:rPr>
                <w:rFonts w:ascii="Times New Roman" w:eastAsia="Times New Roman" w:hAnsi="Times New Roman"/>
                <w:b/>
                <w:sz w:val="24"/>
                <w:szCs w:val="24"/>
                <w:lang w:eastAsia="ru-RU"/>
              </w:rPr>
            </w:pPr>
            <w:r w:rsidRPr="00461DE0">
              <w:rPr>
                <w:rFonts w:ascii="Times New Roman" w:eastAsia="Times New Roman" w:hAnsi="Times New Roman"/>
                <w:b/>
                <w:sz w:val="24"/>
                <w:szCs w:val="24"/>
                <w:lang w:eastAsia="ru-RU"/>
              </w:rPr>
              <w:t xml:space="preserve">   Количество детей,</w:t>
            </w:r>
          </w:p>
        </w:tc>
        <w:tc>
          <w:tcPr>
            <w:tcW w:w="955" w:type="dxa"/>
            <w:tcBorders>
              <w:bottom w:val="single" w:sz="4" w:space="0" w:color="auto"/>
            </w:tcBorders>
            <w:vAlign w:val="center"/>
          </w:tcPr>
          <w:p w:rsidR="004F78D0" w:rsidRPr="00461DE0" w:rsidRDefault="004F78D0" w:rsidP="004F78D0">
            <w:pPr>
              <w:spacing w:after="0" w:line="276" w:lineRule="auto"/>
              <w:jc w:val="center"/>
              <w:textAlignment w:val="baseline"/>
              <w:rPr>
                <w:rFonts w:ascii="Times New Roman" w:eastAsia="Times New Roman" w:hAnsi="Times New Roman"/>
                <w:b/>
                <w:sz w:val="24"/>
                <w:szCs w:val="24"/>
                <w:lang w:eastAsia="ru-RU"/>
              </w:rPr>
            </w:pPr>
            <w:r w:rsidRPr="00461DE0">
              <w:rPr>
                <w:rFonts w:ascii="Times New Roman" w:eastAsia="Times New Roman" w:hAnsi="Times New Roman"/>
                <w:b/>
                <w:sz w:val="24"/>
                <w:szCs w:val="24"/>
                <w:lang w:eastAsia="ru-RU"/>
              </w:rPr>
              <w:t>2016</w:t>
            </w:r>
          </w:p>
        </w:tc>
        <w:tc>
          <w:tcPr>
            <w:tcW w:w="955" w:type="dxa"/>
            <w:tcBorders>
              <w:bottom w:val="single" w:sz="4" w:space="0" w:color="auto"/>
            </w:tcBorders>
            <w:vAlign w:val="center"/>
          </w:tcPr>
          <w:p w:rsidR="004F78D0" w:rsidRPr="00461DE0" w:rsidRDefault="004F78D0" w:rsidP="004F78D0">
            <w:pPr>
              <w:spacing w:after="0" w:line="276" w:lineRule="auto"/>
              <w:jc w:val="center"/>
              <w:textAlignment w:val="baseline"/>
              <w:rPr>
                <w:rFonts w:ascii="Times New Roman" w:eastAsia="Times New Roman" w:hAnsi="Times New Roman"/>
                <w:b/>
                <w:sz w:val="24"/>
                <w:szCs w:val="24"/>
                <w:lang w:eastAsia="ru-RU"/>
              </w:rPr>
            </w:pPr>
            <w:r w:rsidRPr="00461DE0">
              <w:rPr>
                <w:rFonts w:ascii="Times New Roman" w:eastAsia="Times New Roman" w:hAnsi="Times New Roman"/>
                <w:b/>
                <w:sz w:val="24"/>
                <w:szCs w:val="24"/>
                <w:lang w:eastAsia="ru-RU"/>
              </w:rPr>
              <w:t>2017</w:t>
            </w:r>
          </w:p>
        </w:tc>
        <w:tc>
          <w:tcPr>
            <w:tcW w:w="955" w:type="dxa"/>
            <w:tcBorders>
              <w:bottom w:val="single" w:sz="4" w:space="0" w:color="auto"/>
            </w:tcBorders>
            <w:vAlign w:val="center"/>
          </w:tcPr>
          <w:p w:rsidR="004F78D0" w:rsidRPr="00461DE0" w:rsidRDefault="004F78D0" w:rsidP="004F78D0">
            <w:pPr>
              <w:spacing w:after="0" w:line="276" w:lineRule="auto"/>
              <w:jc w:val="center"/>
              <w:rPr>
                <w:rFonts w:ascii="Times New Roman" w:eastAsia="Times New Roman" w:hAnsi="Times New Roman"/>
                <w:b/>
                <w:sz w:val="24"/>
                <w:szCs w:val="24"/>
                <w:lang w:eastAsia="ru-RU"/>
              </w:rPr>
            </w:pPr>
            <w:r w:rsidRPr="00461DE0">
              <w:rPr>
                <w:rFonts w:ascii="Times New Roman" w:eastAsia="Times New Roman" w:hAnsi="Times New Roman"/>
                <w:b/>
                <w:sz w:val="24"/>
                <w:szCs w:val="24"/>
                <w:lang w:eastAsia="ru-RU"/>
              </w:rPr>
              <w:t>2018</w:t>
            </w:r>
          </w:p>
        </w:tc>
        <w:tc>
          <w:tcPr>
            <w:tcW w:w="955" w:type="dxa"/>
            <w:tcBorders>
              <w:bottom w:val="single" w:sz="4" w:space="0" w:color="auto"/>
            </w:tcBorders>
            <w:vAlign w:val="center"/>
          </w:tcPr>
          <w:p w:rsidR="004F78D0" w:rsidRPr="00461DE0" w:rsidRDefault="004F78D0" w:rsidP="004F78D0">
            <w:pPr>
              <w:spacing w:after="0" w:line="276" w:lineRule="auto"/>
              <w:jc w:val="center"/>
              <w:textAlignment w:val="baseline"/>
              <w:rPr>
                <w:rFonts w:ascii="Times New Roman" w:eastAsia="Times New Roman" w:hAnsi="Times New Roman"/>
                <w:b/>
                <w:sz w:val="24"/>
                <w:szCs w:val="24"/>
                <w:lang w:eastAsia="ru-RU"/>
              </w:rPr>
            </w:pPr>
            <w:r w:rsidRPr="00461DE0">
              <w:rPr>
                <w:rFonts w:ascii="Times New Roman" w:eastAsia="Times New Roman" w:hAnsi="Times New Roman"/>
                <w:b/>
                <w:sz w:val="24"/>
                <w:szCs w:val="24"/>
                <w:lang w:eastAsia="ru-RU"/>
              </w:rPr>
              <w:t>2019</w:t>
            </w:r>
          </w:p>
        </w:tc>
        <w:tc>
          <w:tcPr>
            <w:tcW w:w="955" w:type="dxa"/>
            <w:tcBorders>
              <w:bottom w:val="single" w:sz="4" w:space="0" w:color="auto"/>
            </w:tcBorders>
            <w:vAlign w:val="center"/>
          </w:tcPr>
          <w:p w:rsidR="004F78D0" w:rsidRPr="00461DE0" w:rsidRDefault="004F78D0" w:rsidP="004F78D0">
            <w:pPr>
              <w:spacing w:after="0" w:line="276" w:lineRule="auto"/>
              <w:jc w:val="center"/>
              <w:textAlignment w:val="baseline"/>
              <w:rPr>
                <w:rFonts w:ascii="Times New Roman" w:eastAsia="Times New Roman" w:hAnsi="Times New Roman"/>
                <w:b/>
                <w:sz w:val="24"/>
                <w:szCs w:val="24"/>
                <w:lang w:eastAsia="ru-RU"/>
              </w:rPr>
            </w:pPr>
            <w:r w:rsidRPr="00461DE0">
              <w:rPr>
                <w:rFonts w:ascii="Times New Roman" w:eastAsia="Times New Roman" w:hAnsi="Times New Roman"/>
                <w:b/>
                <w:sz w:val="24"/>
                <w:szCs w:val="24"/>
                <w:lang w:eastAsia="ru-RU"/>
              </w:rPr>
              <w:t>2020</w:t>
            </w:r>
          </w:p>
        </w:tc>
      </w:tr>
      <w:tr w:rsidR="004F78D0" w:rsidRPr="00461DE0" w:rsidTr="00A732AA">
        <w:trPr>
          <w:jc w:val="center"/>
        </w:trPr>
        <w:tc>
          <w:tcPr>
            <w:tcW w:w="5006" w:type="dxa"/>
            <w:shd w:val="clear" w:color="auto" w:fill="auto"/>
          </w:tcPr>
          <w:p w:rsidR="004F78D0" w:rsidRPr="00461DE0" w:rsidRDefault="004F78D0" w:rsidP="004F78D0">
            <w:pPr>
              <w:spacing w:after="0" w:line="276" w:lineRule="auto"/>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нуждающихся в устройстве, из них:</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22</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21</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37</w:t>
            </w:r>
          </w:p>
        </w:tc>
        <w:tc>
          <w:tcPr>
            <w:tcW w:w="955" w:type="dxa"/>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26</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27</w:t>
            </w:r>
          </w:p>
        </w:tc>
      </w:tr>
      <w:tr w:rsidR="004F78D0" w:rsidRPr="00461DE0" w:rsidTr="00A732AA">
        <w:trPr>
          <w:jc w:val="center"/>
        </w:trPr>
        <w:tc>
          <w:tcPr>
            <w:tcW w:w="5006" w:type="dxa"/>
            <w:shd w:val="clear" w:color="auto" w:fill="auto"/>
          </w:tcPr>
          <w:p w:rsidR="004F78D0" w:rsidRPr="00461DE0" w:rsidRDefault="004F78D0" w:rsidP="004F78D0">
            <w:pPr>
              <w:tabs>
                <w:tab w:val="num" w:pos="0"/>
              </w:tabs>
              <w:spacing w:after="0" w:line="276" w:lineRule="auto"/>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переданных на воспитание в семью,</w:t>
            </w:r>
            <w:r w:rsidR="00597FD1">
              <w:rPr>
                <w:rFonts w:ascii="Times New Roman" w:eastAsia="Times New Roman" w:hAnsi="Times New Roman"/>
                <w:sz w:val="24"/>
                <w:szCs w:val="24"/>
                <w:lang w:eastAsia="ru-RU"/>
              </w:rPr>
              <w:t xml:space="preserve"> </w:t>
            </w:r>
            <w:r w:rsidRPr="00461DE0">
              <w:rPr>
                <w:rFonts w:ascii="Times New Roman" w:eastAsia="Times New Roman" w:hAnsi="Times New Roman"/>
                <w:sz w:val="24"/>
                <w:szCs w:val="24"/>
                <w:lang w:eastAsia="ru-RU"/>
              </w:rPr>
              <w:t>в том числе:</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22</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21</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37</w:t>
            </w:r>
          </w:p>
        </w:tc>
        <w:tc>
          <w:tcPr>
            <w:tcW w:w="955" w:type="dxa"/>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26</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27</w:t>
            </w:r>
          </w:p>
        </w:tc>
      </w:tr>
      <w:tr w:rsidR="004F78D0" w:rsidRPr="00461DE0" w:rsidTr="00A732AA">
        <w:trPr>
          <w:jc w:val="center"/>
        </w:trPr>
        <w:tc>
          <w:tcPr>
            <w:tcW w:w="5006" w:type="dxa"/>
            <w:shd w:val="clear" w:color="auto" w:fill="auto"/>
          </w:tcPr>
          <w:p w:rsidR="004F78D0" w:rsidRPr="00461DE0" w:rsidRDefault="00597FD1" w:rsidP="004F78D0">
            <w:pPr>
              <w:tabs>
                <w:tab w:val="num" w:pos="0"/>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004F78D0" w:rsidRPr="00461DE0">
              <w:rPr>
                <w:rFonts w:ascii="Times New Roman" w:eastAsia="Times New Roman" w:hAnsi="Times New Roman"/>
                <w:sz w:val="24"/>
                <w:szCs w:val="24"/>
                <w:lang w:eastAsia="ru-RU"/>
              </w:rPr>
              <w:t>в кровные семьи</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0</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1</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0</w:t>
            </w:r>
          </w:p>
        </w:tc>
        <w:tc>
          <w:tcPr>
            <w:tcW w:w="955" w:type="dxa"/>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1</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w:t>
            </w:r>
          </w:p>
        </w:tc>
      </w:tr>
      <w:tr w:rsidR="004F78D0" w:rsidRPr="00461DE0" w:rsidTr="00A732AA">
        <w:trPr>
          <w:jc w:val="center"/>
        </w:trPr>
        <w:tc>
          <w:tcPr>
            <w:tcW w:w="5006" w:type="dxa"/>
            <w:shd w:val="clear" w:color="auto" w:fill="auto"/>
          </w:tcPr>
          <w:p w:rsidR="004F78D0" w:rsidRPr="00461DE0" w:rsidRDefault="00597FD1" w:rsidP="004F78D0">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004F78D0" w:rsidRPr="00461DE0">
              <w:rPr>
                <w:rFonts w:ascii="Times New Roman" w:eastAsia="Times New Roman" w:hAnsi="Times New Roman"/>
                <w:sz w:val="24"/>
                <w:szCs w:val="24"/>
                <w:lang w:eastAsia="ru-RU"/>
              </w:rPr>
              <w:t>в замещающие семьи</w:t>
            </w:r>
          </w:p>
        </w:tc>
        <w:tc>
          <w:tcPr>
            <w:tcW w:w="955" w:type="dxa"/>
            <w:vAlign w:val="center"/>
          </w:tcPr>
          <w:p w:rsidR="004F78D0" w:rsidRPr="00461DE0" w:rsidRDefault="004F78D0" w:rsidP="004F78D0">
            <w:pPr>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22</w:t>
            </w:r>
          </w:p>
        </w:tc>
        <w:tc>
          <w:tcPr>
            <w:tcW w:w="955" w:type="dxa"/>
            <w:vAlign w:val="center"/>
          </w:tcPr>
          <w:p w:rsidR="004F78D0" w:rsidRPr="00461DE0" w:rsidRDefault="004F78D0" w:rsidP="004F78D0">
            <w:pPr>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20</w:t>
            </w:r>
          </w:p>
        </w:tc>
        <w:tc>
          <w:tcPr>
            <w:tcW w:w="955" w:type="dxa"/>
            <w:vAlign w:val="center"/>
          </w:tcPr>
          <w:p w:rsidR="004F78D0" w:rsidRPr="00461DE0" w:rsidRDefault="004F78D0" w:rsidP="004F78D0">
            <w:pPr>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37</w:t>
            </w:r>
          </w:p>
        </w:tc>
        <w:tc>
          <w:tcPr>
            <w:tcW w:w="955" w:type="dxa"/>
          </w:tcPr>
          <w:p w:rsidR="004F78D0" w:rsidRPr="00461DE0" w:rsidRDefault="004F78D0" w:rsidP="004F78D0">
            <w:pPr>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25</w:t>
            </w:r>
          </w:p>
        </w:tc>
        <w:tc>
          <w:tcPr>
            <w:tcW w:w="955" w:type="dxa"/>
            <w:vAlign w:val="center"/>
          </w:tcPr>
          <w:p w:rsidR="004F78D0" w:rsidRPr="00461DE0" w:rsidRDefault="004F78D0" w:rsidP="004F78D0">
            <w:pPr>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25</w:t>
            </w:r>
          </w:p>
        </w:tc>
      </w:tr>
      <w:tr w:rsidR="004F78D0" w:rsidRPr="00461DE0" w:rsidTr="00A732AA">
        <w:trPr>
          <w:jc w:val="center"/>
        </w:trPr>
        <w:tc>
          <w:tcPr>
            <w:tcW w:w="5006" w:type="dxa"/>
            <w:shd w:val="clear" w:color="auto" w:fill="auto"/>
          </w:tcPr>
          <w:p w:rsidR="004F78D0" w:rsidRPr="00461DE0" w:rsidRDefault="004F78D0" w:rsidP="004F78D0">
            <w:pPr>
              <w:spacing w:after="0" w:line="276" w:lineRule="auto"/>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устроенных в организацию для детей-сирот и детей, оставшихся без попечения родителей</w:t>
            </w:r>
          </w:p>
        </w:tc>
        <w:tc>
          <w:tcPr>
            <w:tcW w:w="955" w:type="dxa"/>
            <w:vAlign w:val="center"/>
          </w:tcPr>
          <w:p w:rsidR="004F78D0" w:rsidRPr="00461DE0" w:rsidRDefault="004F78D0" w:rsidP="004F78D0">
            <w:pPr>
              <w:tabs>
                <w:tab w:val="left" w:pos="461"/>
              </w:tabs>
              <w:spacing w:after="0" w:line="276" w:lineRule="auto"/>
              <w:jc w:val="center"/>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0</w:t>
            </w:r>
          </w:p>
        </w:tc>
        <w:tc>
          <w:tcPr>
            <w:tcW w:w="955" w:type="dxa"/>
            <w:vAlign w:val="center"/>
          </w:tcPr>
          <w:p w:rsidR="004F78D0" w:rsidRPr="00461DE0" w:rsidRDefault="004F78D0" w:rsidP="004F78D0">
            <w:pPr>
              <w:tabs>
                <w:tab w:val="left" w:pos="461"/>
              </w:tabs>
              <w:spacing w:after="0" w:line="276" w:lineRule="auto"/>
              <w:jc w:val="center"/>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0</w:t>
            </w:r>
          </w:p>
        </w:tc>
        <w:tc>
          <w:tcPr>
            <w:tcW w:w="955" w:type="dxa"/>
            <w:vAlign w:val="center"/>
          </w:tcPr>
          <w:p w:rsidR="004F78D0" w:rsidRPr="00461DE0" w:rsidRDefault="004F78D0" w:rsidP="004F78D0">
            <w:pPr>
              <w:tabs>
                <w:tab w:val="left" w:pos="461"/>
              </w:tabs>
              <w:spacing w:after="0" w:line="276" w:lineRule="auto"/>
              <w:jc w:val="center"/>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0</w:t>
            </w:r>
          </w:p>
        </w:tc>
        <w:tc>
          <w:tcPr>
            <w:tcW w:w="955" w:type="dxa"/>
            <w:vAlign w:val="center"/>
          </w:tcPr>
          <w:p w:rsidR="004F78D0" w:rsidRPr="00461DE0" w:rsidRDefault="004F78D0" w:rsidP="004F78D0">
            <w:pPr>
              <w:tabs>
                <w:tab w:val="left" w:pos="461"/>
              </w:tabs>
              <w:spacing w:after="0" w:line="276" w:lineRule="auto"/>
              <w:jc w:val="center"/>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0</w:t>
            </w:r>
          </w:p>
        </w:tc>
        <w:tc>
          <w:tcPr>
            <w:tcW w:w="955" w:type="dxa"/>
            <w:vAlign w:val="center"/>
          </w:tcPr>
          <w:p w:rsidR="004F78D0" w:rsidRPr="00461DE0" w:rsidRDefault="004F78D0" w:rsidP="004F78D0">
            <w:pPr>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0</w:t>
            </w:r>
          </w:p>
        </w:tc>
      </w:tr>
      <w:tr w:rsidR="004F78D0" w:rsidRPr="00461DE0" w:rsidTr="00A732AA">
        <w:trPr>
          <w:jc w:val="center"/>
        </w:trPr>
        <w:tc>
          <w:tcPr>
            <w:tcW w:w="5006" w:type="dxa"/>
            <w:shd w:val="clear" w:color="auto" w:fill="auto"/>
          </w:tcPr>
          <w:p w:rsidR="004F78D0" w:rsidRPr="00461DE0" w:rsidRDefault="004F78D0" w:rsidP="004F78D0">
            <w:pPr>
              <w:spacing w:after="0" w:line="276" w:lineRule="auto"/>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 xml:space="preserve">Доля детей, для которых сохранено право на семейное воспитание </w:t>
            </w:r>
          </w:p>
        </w:tc>
        <w:tc>
          <w:tcPr>
            <w:tcW w:w="955" w:type="dxa"/>
            <w:vAlign w:val="center"/>
          </w:tcPr>
          <w:p w:rsidR="004F78D0" w:rsidRPr="00461DE0" w:rsidRDefault="004F78D0" w:rsidP="004F78D0">
            <w:pPr>
              <w:spacing w:after="0" w:line="276" w:lineRule="auto"/>
              <w:jc w:val="center"/>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100%</w:t>
            </w:r>
          </w:p>
        </w:tc>
        <w:tc>
          <w:tcPr>
            <w:tcW w:w="955" w:type="dxa"/>
            <w:vAlign w:val="center"/>
          </w:tcPr>
          <w:p w:rsidR="004F78D0" w:rsidRPr="00461DE0" w:rsidRDefault="004F78D0" w:rsidP="004F78D0">
            <w:pPr>
              <w:spacing w:after="0" w:line="276" w:lineRule="auto"/>
              <w:jc w:val="center"/>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100%</w:t>
            </w:r>
          </w:p>
        </w:tc>
        <w:tc>
          <w:tcPr>
            <w:tcW w:w="955" w:type="dxa"/>
            <w:vAlign w:val="center"/>
          </w:tcPr>
          <w:p w:rsidR="004F78D0" w:rsidRPr="00461DE0" w:rsidRDefault="004F78D0" w:rsidP="004F78D0">
            <w:pPr>
              <w:spacing w:after="0" w:line="276" w:lineRule="auto"/>
              <w:jc w:val="center"/>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100%</w:t>
            </w:r>
          </w:p>
        </w:tc>
        <w:tc>
          <w:tcPr>
            <w:tcW w:w="955" w:type="dxa"/>
            <w:vAlign w:val="center"/>
          </w:tcPr>
          <w:p w:rsidR="004F78D0" w:rsidRPr="00461DE0" w:rsidRDefault="004F78D0" w:rsidP="004F78D0">
            <w:pPr>
              <w:spacing w:after="0" w:line="276" w:lineRule="auto"/>
              <w:jc w:val="center"/>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100%</w:t>
            </w:r>
          </w:p>
        </w:tc>
        <w:tc>
          <w:tcPr>
            <w:tcW w:w="955" w:type="dxa"/>
            <w:vAlign w:val="center"/>
          </w:tcPr>
          <w:p w:rsidR="004F78D0" w:rsidRPr="00461DE0" w:rsidRDefault="004F78D0" w:rsidP="004F78D0">
            <w:pPr>
              <w:spacing w:after="0" w:line="276" w:lineRule="auto"/>
              <w:jc w:val="center"/>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100%</w:t>
            </w:r>
          </w:p>
        </w:tc>
      </w:tr>
    </w:tbl>
    <w:p w:rsidR="00314DC3" w:rsidRDefault="00314DC3" w:rsidP="004F78D0">
      <w:pPr>
        <w:spacing w:after="0" w:line="276" w:lineRule="auto"/>
        <w:ind w:firstLine="709"/>
        <w:jc w:val="both"/>
        <w:rPr>
          <w:rFonts w:ascii="Times New Roman" w:eastAsia="Calibri" w:hAnsi="Times New Roman" w:cs="Times New Roman"/>
          <w:sz w:val="28"/>
          <w:szCs w:val="28"/>
          <w:lang w:eastAsia="ru-RU"/>
        </w:rPr>
      </w:pPr>
    </w:p>
    <w:p w:rsidR="004F78D0" w:rsidRPr="004F78D0" w:rsidRDefault="004F78D0" w:rsidP="004F78D0">
      <w:pPr>
        <w:spacing w:after="0" w:line="276" w:lineRule="auto"/>
        <w:ind w:firstLine="709"/>
        <w:jc w:val="both"/>
        <w:rPr>
          <w:rFonts w:ascii="Times New Roman" w:eastAsia="Calibri" w:hAnsi="Times New Roman" w:cs="Times New Roman"/>
          <w:sz w:val="28"/>
          <w:szCs w:val="28"/>
          <w:lang w:eastAsia="ru-RU"/>
        </w:rPr>
      </w:pPr>
      <w:r w:rsidRPr="004F78D0">
        <w:rPr>
          <w:rFonts w:ascii="Times New Roman" w:eastAsia="Calibri" w:hAnsi="Times New Roman" w:cs="Times New Roman"/>
          <w:sz w:val="28"/>
          <w:szCs w:val="28"/>
          <w:lang w:eastAsia="ru-RU"/>
        </w:rPr>
        <w:t xml:space="preserve">Эффективная работа органа опеки и попечительства Администрации города Ханты-Мансийска во взаимодействии с некоммерческими организациями по подбору замещающих семей для детей-сирот и детей, оставшихся без попечения родителей, позволила исключить помещение под </w:t>
      </w:r>
      <w:r w:rsidRPr="004F78D0">
        <w:rPr>
          <w:rFonts w:ascii="Times New Roman" w:eastAsia="Calibri" w:hAnsi="Times New Roman" w:cs="Times New Roman"/>
          <w:sz w:val="28"/>
          <w:szCs w:val="28"/>
          <w:lang w:eastAsia="ru-RU"/>
        </w:rPr>
        <w:lastRenderedPageBreak/>
        <w:t>надзор в организацию для детей-сирот и детей, оставшихся без попечения родителей, несовершеннолетних, выявленных на территории города Ханты-Мансийска.</w:t>
      </w:r>
    </w:p>
    <w:p w:rsidR="004F78D0" w:rsidRDefault="00B97689" w:rsidP="004F78D0">
      <w:pPr>
        <w:autoSpaceDE w:val="0"/>
        <w:autoSpaceDN w:val="0"/>
        <w:adjustRightInd w:val="0"/>
        <w:spacing w:after="0" w:line="276"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w:t>
      </w:r>
      <w:r w:rsidR="00213BBE">
        <w:rPr>
          <w:rFonts w:ascii="Times New Roman" w:eastAsia="Calibri" w:hAnsi="Times New Roman" w:cs="Times New Roman"/>
          <w:sz w:val="28"/>
          <w:szCs w:val="28"/>
        </w:rPr>
        <w:t> </w:t>
      </w:r>
      <w:r>
        <w:rPr>
          <w:rFonts w:ascii="Times New Roman" w:eastAsia="Calibri" w:hAnsi="Times New Roman" w:cs="Times New Roman"/>
          <w:sz w:val="28"/>
          <w:szCs w:val="28"/>
        </w:rPr>
        <w:t>21</w:t>
      </w:r>
    </w:p>
    <w:p w:rsidR="004F78D0" w:rsidRPr="004F78D0" w:rsidRDefault="004F78D0" w:rsidP="004F78D0">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4F78D0">
        <w:rPr>
          <w:rFonts w:ascii="Times New Roman" w:eastAsia="Times New Roman" w:hAnsi="Times New Roman" w:cs="Times New Roman"/>
          <w:sz w:val="24"/>
          <w:szCs w:val="24"/>
          <w:lang w:eastAsia="ru-RU"/>
        </w:rPr>
        <w:t>Численность детей-сирот и детей, оставшихся без попечения родителей,</w:t>
      </w:r>
      <w:r w:rsidR="00F44EF9">
        <w:rPr>
          <w:rFonts w:ascii="Times New Roman" w:eastAsia="Times New Roman" w:hAnsi="Times New Roman" w:cs="Times New Roman"/>
          <w:sz w:val="24"/>
          <w:szCs w:val="24"/>
          <w:lang w:eastAsia="ru-RU"/>
        </w:rPr>
        <w:t xml:space="preserve"> </w:t>
      </w:r>
      <w:r w:rsidRPr="004F78D0">
        <w:rPr>
          <w:rFonts w:ascii="Times New Roman" w:eastAsia="Times New Roman" w:hAnsi="Times New Roman" w:cs="Times New Roman"/>
          <w:sz w:val="24"/>
          <w:szCs w:val="24"/>
          <w:lang w:eastAsia="ru-RU"/>
        </w:rPr>
        <w:t>состоящих на учете в городе Ханты-Мансийске</w:t>
      </w:r>
    </w:p>
    <w:tbl>
      <w:tblPr>
        <w:tblW w:w="4969" w:type="pct"/>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9"/>
        <w:gridCol w:w="1181"/>
        <w:gridCol w:w="1181"/>
        <w:gridCol w:w="1181"/>
        <w:gridCol w:w="1181"/>
        <w:gridCol w:w="1030"/>
      </w:tblGrid>
      <w:tr w:rsidR="004F78D0" w:rsidRPr="004F78D0" w:rsidTr="00A732AA">
        <w:trPr>
          <w:trHeight w:val="292"/>
          <w:jc w:val="center"/>
        </w:trPr>
        <w:tc>
          <w:tcPr>
            <w:tcW w:w="2062" w:type="pct"/>
            <w:tcBorders>
              <w:tl2br w:val="single" w:sz="4" w:space="0" w:color="auto"/>
            </w:tcBorders>
            <w:shd w:val="clear" w:color="auto" w:fill="auto"/>
          </w:tcPr>
          <w:p w:rsidR="004F78D0" w:rsidRPr="004F78D0" w:rsidRDefault="004F78D0" w:rsidP="004F78D0">
            <w:pPr>
              <w:tabs>
                <w:tab w:val="left" w:pos="700"/>
                <w:tab w:val="center" w:pos="1788"/>
              </w:tabs>
              <w:spacing w:after="0" w:line="276" w:lineRule="auto"/>
              <w:rPr>
                <w:rFonts w:ascii="Times New Roman" w:eastAsia="Times New Roman" w:hAnsi="Times New Roman" w:cs="Times New Roman"/>
                <w:b/>
                <w:lang w:eastAsia="ru-RU"/>
              </w:rPr>
            </w:pPr>
            <w:r w:rsidRPr="004F78D0">
              <w:rPr>
                <w:rFonts w:ascii="Times New Roman" w:eastAsia="Times New Roman" w:hAnsi="Times New Roman" w:cs="Times New Roman"/>
                <w:b/>
                <w:lang w:eastAsia="ru-RU"/>
              </w:rPr>
              <w:tab/>
            </w:r>
            <w:r w:rsidRPr="004F78D0">
              <w:rPr>
                <w:rFonts w:ascii="Times New Roman" w:eastAsia="Times New Roman" w:hAnsi="Times New Roman" w:cs="Times New Roman"/>
                <w:b/>
                <w:lang w:eastAsia="ru-RU"/>
              </w:rPr>
              <w:tab/>
            </w:r>
            <w:r w:rsidR="00597FD1">
              <w:rPr>
                <w:rFonts w:ascii="Times New Roman" w:eastAsia="Times New Roman" w:hAnsi="Times New Roman" w:cs="Times New Roman"/>
                <w:b/>
                <w:lang w:eastAsia="ru-RU"/>
              </w:rPr>
              <w:t xml:space="preserve"> </w:t>
            </w:r>
            <w:r w:rsidRPr="004F78D0">
              <w:rPr>
                <w:rFonts w:ascii="Times New Roman" w:eastAsia="Times New Roman" w:hAnsi="Times New Roman" w:cs="Times New Roman"/>
                <w:b/>
                <w:lang w:eastAsia="ru-RU"/>
              </w:rPr>
              <w:t xml:space="preserve">                                          Годы</w:t>
            </w:r>
          </w:p>
          <w:p w:rsidR="004F78D0" w:rsidRPr="004F78D0" w:rsidRDefault="004F78D0" w:rsidP="004F78D0">
            <w:pPr>
              <w:tabs>
                <w:tab w:val="left" w:pos="700"/>
                <w:tab w:val="center" w:pos="1788"/>
              </w:tabs>
              <w:spacing w:after="0" w:line="276" w:lineRule="auto"/>
              <w:rPr>
                <w:rFonts w:ascii="Times New Roman" w:eastAsia="Times New Roman" w:hAnsi="Times New Roman" w:cs="Times New Roman"/>
                <w:b/>
                <w:lang w:eastAsia="ru-RU"/>
              </w:rPr>
            </w:pPr>
            <w:r w:rsidRPr="004F78D0">
              <w:rPr>
                <w:rFonts w:ascii="Times New Roman" w:eastAsia="Times New Roman" w:hAnsi="Times New Roman" w:cs="Times New Roman"/>
                <w:b/>
                <w:lang w:eastAsia="ru-RU"/>
              </w:rPr>
              <w:t xml:space="preserve">   Дети</w:t>
            </w:r>
          </w:p>
        </w:tc>
        <w:tc>
          <w:tcPr>
            <w:tcW w:w="603" w:type="pct"/>
          </w:tcPr>
          <w:p w:rsidR="004F78D0" w:rsidRPr="004F78D0" w:rsidRDefault="004F78D0" w:rsidP="004F78D0">
            <w:pPr>
              <w:spacing w:after="0" w:line="276" w:lineRule="auto"/>
              <w:jc w:val="center"/>
              <w:rPr>
                <w:rFonts w:ascii="Times New Roman" w:eastAsia="Times New Roman" w:hAnsi="Times New Roman" w:cs="Times New Roman"/>
                <w:b/>
                <w:bCs/>
                <w:lang w:eastAsia="ru-RU"/>
              </w:rPr>
            </w:pPr>
            <w:r w:rsidRPr="004F78D0">
              <w:rPr>
                <w:rFonts w:ascii="Times New Roman" w:eastAsia="Times New Roman" w:hAnsi="Times New Roman" w:cs="Times New Roman"/>
                <w:b/>
                <w:bCs/>
                <w:lang w:eastAsia="ru-RU"/>
              </w:rPr>
              <w:t>2016</w:t>
            </w:r>
          </w:p>
        </w:tc>
        <w:tc>
          <w:tcPr>
            <w:tcW w:w="603" w:type="pct"/>
          </w:tcPr>
          <w:p w:rsidR="004F78D0" w:rsidRPr="004F78D0" w:rsidRDefault="004F78D0" w:rsidP="004F78D0">
            <w:pPr>
              <w:spacing w:after="0" w:line="276" w:lineRule="auto"/>
              <w:jc w:val="center"/>
              <w:rPr>
                <w:rFonts w:ascii="Times New Roman" w:eastAsia="Times New Roman" w:hAnsi="Times New Roman" w:cs="Times New Roman"/>
                <w:b/>
                <w:bCs/>
                <w:lang w:eastAsia="ru-RU"/>
              </w:rPr>
            </w:pPr>
            <w:r w:rsidRPr="004F78D0">
              <w:rPr>
                <w:rFonts w:ascii="Times New Roman" w:eastAsia="Times New Roman" w:hAnsi="Times New Roman" w:cs="Times New Roman"/>
                <w:b/>
                <w:bCs/>
                <w:lang w:eastAsia="ru-RU"/>
              </w:rPr>
              <w:t>2017</w:t>
            </w:r>
          </w:p>
        </w:tc>
        <w:tc>
          <w:tcPr>
            <w:tcW w:w="603" w:type="pct"/>
          </w:tcPr>
          <w:p w:rsidR="004F78D0" w:rsidRPr="004F78D0" w:rsidRDefault="004F78D0" w:rsidP="004F78D0">
            <w:pPr>
              <w:spacing w:after="0" w:line="276" w:lineRule="auto"/>
              <w:jc w:val="center"/>
              <w:rPr>
                <w:rFonts w:ascii="Times New Roman" w:eastAsia="Times New Roman" w:hAnsi="Times New Roman" w:cs="Times New Roman"/>
                <w:b/>
                <w:bCs/>
                <w:lang w:eastAsia="ru-RU"/>
              </w:rPr>
            </w:pPr>
            <w:r w:rsidRPr="004F78D0">
              <w:rPr>
                <w:rFonts w:ascii="Times New Roman" w:eastAsia="Times New Roman" w:hAnsi="Times New Roman" w:cs="Times New Roman"/>
                <w:b/>
                <w:bCs/>
                <w:lang w:eastAsia="ru-RU"/>
              </w:rPr>
              <w:t>2018</w:t>
            </w:r>
          </w:p>
        </w:tc>
        <w:tc>
          <w:tcPr>
            <w:tcW w:w="603" w:type="pct"/>
          </w:tcPr>
          <w:p w:rsidR="004F78D0" w:rsidRPr="004F78D0" w:rsidRDefault="004F78D0" w:rsidP="004F78D0">
            <w:pPr>
              <w:spacing w:after="0" w:line="276" w:lineRule="auto"/>
              <w:jc w:val="center"/>
              <w:rPr>
                <w:rFonts w:ascii="Times New Roman" w:eastAsia="Times New Roman" w:hAnsi="Times New Roman" w:cs="Times New Roman"/>
                <w:b/>
                <w:bCs/>
                <w:lang w:eastAsia="ru-RU"/>
              </w:rPr>
            </w:pPr>
            <w:r w:rsidRPr="004F78D0">
              <w:rPr>
                <w:rFonts w:ascii="Times New Roman" w:eastAsia="Times New Roman" w:hAnsi="Times New Roman" w:cs="Times New Roman"/>
                <w:b/>
                <w:bCs/>
                <w:lang w:eastAsia="ru-RU"/>
              </w:rPr>
              <w:t>2019</w:t>
            </w:r>
          </w:p>
        </w:tc>
        <w:tc>
          <w:tcPr>
            <w:tcW w:w="526" w:type="pct"/>
          </w:tcPr>
          <w:p w:rsidR="004F78D0" w:rsidRPr="004F78D0" w:rsidRDefault="004F78D0" w:rsidP="004F78D0">
            <w:pPr>
              <w:spacing w:after="0" w:line="276" w:lineRule="auto"/>
              <w:jc w:val="center"/>
              <w:rPr>
                <w:rFonts w:ascii="Times New Roman" w:eastAsia="Times New Roman" w:hAnsi="Times New Roman" w:cs="Times New Roman"/>
                <w:b/>
                <w:bCs/>
                <w:lang w:eastAsia="ru-RU"/>
              </w:rPr>
            </w:pPr>
            <w:r w:rsidRPr="004F78D0">
              <w:rPr>
                <w:rFonts w:ascii="Times New Roman" w:eastAsia="Times New Roman" w:hAnsi="Times New Roman" w:cs="Times New Roman"/>
                <w:b/>
                <w:bCs/>
                <w:lang w:eastAsia="ru-RU"/>
              </w:rPr>
              <w:t>2020</w:t>
            </w:r>
          </w:p>
        </w:tc>
      </w:tr>
      <w:tr w:rsidR="004F78D0" w:rsidRPr="004F78D0" w:rsidTr="00A732AA">
        <w:trPr>
          <w:trHeight w:val="490"/>
          <w:jc w:val="center"/>
        </w:trPr>
        <w:tc>
          <w:tcPr>
            <w:tcW w:w="2062" w:type="pct"/>
            <w:shd w:val="clear" w:color="auto" w:fill="auto"/>
            <w:vAlign w:val="center"/>
          </w:tcPr>
          <w:p w:rsidR="004F78D0" w:rsidRPr="004F78D0" w:rsidRDefault="004F78D0" w:rsidP="004F78D0">
            <w:pPr>
              <w:spacing w:after="0" w:line="276" w:lineRule="auto"/>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Общая численность, из них:</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401</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408</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479</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489</w:t>
            </w:r>
          </w:p>
        </w:tc>
        <w:tc>
          <w:tcPr>
            <w:tcW w:w="526" w:type="pct"/>
            <w:shd w:val="clear" w:color="auto" w:fill="FFFFFF" w:themeFill="background1"/>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486</w:t>
            </w:r>
          </w:p>
        </w:tc>
      </w:tr>
      <w:tr w:rsidR="004F78D0" w:rsidRPr="004F78D0" w:rsidTr="00A732AA">
        <w:trPr>
          <w:jc w:val="center"/>
        </w:trPr>
        <w:tc>
          <w:tcPr>
            <w:tcW w:w="2062" w:type="pct"/>
            <w:shd w:val="clear" w:color="auto" w:fill="auto"/>
            <w:vAlign w:val="center"/>
          </w:tcPr>
          <w:p w:rsidR="004F78D0" w:rsidRPr="004F78D0" w:rsidRDefault="004F78D0" w:rsidP="004F78D0">
            <w:pPr>
              <w:spacing w:after="0" w:line="276" w:lineRule="auto"/>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в замещающих семьях,</w:t>
            </w:r>
          </w:p>
          <w:p w:rsidR="004F78D0" w:rsidRPr="004F78D0" w:rsidRDefault="004F78D0" w:rsidP="004F78D0">
            <w:pPr>
              <w:spacing w:after="0" w:line="276" w:lineRule="auto"/>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в том числе:</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383</w:t>
            </w:r>
          </w:p>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(95,5</w:t>
            </w:r>
            <w:r w:rsidR="00213BBE">
              <w:rPr>
                <w:rFonts w:ascii="Times New Roman" w:eastAsia="Times New Roman" w:hAnsi="Times New Roman" w:cs="Times New Roman"/>
                <w:bCs/>
                <w:lang w:eastAsia="ru-RU"/>
              </w:rPr>
              <w:t> </w:t>
            </w:r>
            <w:r w:rsidRPr="004F78D0">
              <w:rPr>
                <w:rFonts w:ascii="Times New Roman" w:eastAsia="Times New Roman" w:hAnsi="Times New Roman" w:cs="Times New Roman"/>
                <w:bCs/>
                <w:lang w:eastAsia="ru-RU"/>
              </w:rPr>
              <w:t>%)</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400</w:t>
            </w:r>
          </w:p>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(98</w:t>
            </w:r>
            <w:r w:rsidR="00213BBE">
              <w:rPr>
                <w:rFonts w:ascii="Times New Roman" w:eastAsia="Times New Roman" w:hAnsi="Times New Roman" w:cs="Times New Roman"/>
                <w:bCs/>
                <w:lang w:eastAsia="ru-RU"/>
              </w:rPr>
              <w:t> </w:t>
            </w:r>
            <w:r w:rsidRPr="004F78D0">
              <w:rPr>
                <w:rFonts w:ascii="Times New Roman" w:eastAsia="Times New Roman" w:hAnsi="Times New Roman" w:cs="Times New Roman"/>
                <w:bCs/>
                <w:lang w:eastAsia="ru-RU"/>
              </w:rPr>
              <w:t>%)</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455</w:t>
            </w:r>
          </w:p>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(95</w:t>
            </w:r>
            <w:r w:rsidR="00213BBE">
              <w:rPr>
                <w:rFonts w:ascii="Times New Roman" w:eastAsia="Times New Roman" w:hAnsi="Times New Roman" w:cs="Times New Roman"/>
                <w:bCs/>
                <w:lang w:eastAsia="ru-RU"/>
              </w:rPr>
              <w:t> </w:t>
            </w:r>
            <w:r w:rsidRPr="004F78D0">
              <w:rPr>
                <w:rFonts w:ascii="Times New Roman" w:eastAsia="Times New Roman" w:hAnsi="Times New Roman" w:cs="Times New Roman"/>
                <w:bCs/>
                <w:lang w:eastAsia="ru-RU"/>
              </w:rPr>
              <w:t>%)</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466</w:t>
            </w:r>
          </w:p>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(95,3</w:t>
            </w:r>
            <w:r w:rsidR="00213BBE">
              <w:rPr>
                <w:rFonts w:ascii="Times New Roman" w:eastAsia="Times New Roman" w:hAnsi="Times New Roman" w:cs="Times New Roman"/>
                <w:bCs/>
                <w:lang w:eastAsia="ru-RU"/>
              </w:rPr>
              <w:t> </w:t>
            </w:r>
            <w:r w:rsidRPr="004F78D0">
              <w:rPr>
                <w:rFonts w:ascii="Times New Roman" w:eastAsia="Times New Roman" w:hAnsi="Times New Roman" w:cs="Times New Roman"/>
                <w:bCs/>
                <w:lang w:eastAsia="ru-RU"/>
              </w:rPr>
              <w:t>%)</w:t>
            </w:r>
          </w:p>
        </w:tc>
        <w:tc>
          <w:tcPr>
            <w:tcW w:w="526" w:type="pct"/>
            <w:shd w:val="clear" w:color="auto" w:fill="FFFFFF" w:themeFill="background1"/>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468</w:t>
            </w:r>
          </w:p>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(96,3</w:t>
            </w:r>
            <w:r w:rsidR="00213BBE">
              <w:rPr>
                <w:rFonts w:ascii="Times New Roman" w:eastAsia="Times New Roman" w:hAnsi="Times New Roman" w:cs="Times New Roman"/>
                <w:bCs/>
                <w:lang w:eastAsia="ru-RU"/>
              </w:rPr>
              <w:t> </w:t>
            </w:r>
            <w:r w:rsidRPr="004F78D0">
              <w:rPr>
                <w:rFonts w:ascii="Times New Roman" w:eastAsia="Times New Roman" w:hAnsi="Times New Roman" w:cs="Times New Roman"/>
                <w:bCs/>
                <w:lang w:eastAsia="ru-RU"/>
              </w:rPr>
              <w:t>%)</w:t>
            </w:r>
          </w:p>
        </w:tc>
      </w:tr>
      <w:tr w:rsidR="004F78D0" w:rsidRPr="004F78D0" w:rsidTr="00A732AA">
        <w:trPr>
          <w:jc w:val="center"/>
        </w:trPr>
        <w:tc>
          <w:tcPr>
            <w:tcW w:w="2062" w:type="pct"/>
            <w:shd w:val="clear" w:color="auto" w:fill="auto"/>
            <w:vAlign w:val="center"/>
          </w:tcPr>
          <w:p w:rsidR="004F78D0" w:rsidRPr="004F78D0" w:rsidRDefault="00213BBE" w:rsidP="004F78D0">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4F78D0" w:rsidRPr="004F78D0">
              <w:rPr>
                <w:rFonts w:ascii="Times New Roman" w:eastAsia="Times New Roman" w:hAnsi="Times New Roman" w:cs="Times New Roman"/>
                <w:lang w:eastAsia="ru-RU"/>
              </w:rPr>
              <w:t xml:space="preserve"> подопечных</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273</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289</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332</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338</w:t>
            </w:r>
          </w:p>
        </w:tc>
        <w:tc>
          <w:tcPr>
            <w:tcW w:w="526" w:type="pct"/>
            <w:shd w:val="clear" w:color="auto" w:fill="FFFFFF" w:themeFill="background1"/>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341</w:t>
            </w:r>
          </w:p>
        </w:tc>
      </w:tr>
      <w:tr w:rsidR="004F78D0" w:rsidRPr="004F78D0" w:rsidTr="00A732AA">
        <w:trPr>
          <w:jc w:val="center"/>
        </w:trPr>
        <w:tc>
          <w:tcPr>
            <w:tcW w:w="2062" w:type="pct"/>
            <w:shd w:val="clear" w:color="auto" w:fill="auto"/>
            <w:vAlign w:val="center"/>
          </w:tcPr>
          <w:p w:rsidR="004F78D0" w:rsidRPr="004F78D0" w:rsidRDefault="00213BBE" w:rsidP="004F78D0">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4F78D0" w:rsidRPr="004F78D0">
              <w:rPr>
                <w:rFonts w:ascii="Times New Roman" w:eastAsia="Times New Roman" w:hAnsi="Times New Roman" w:cs="Times New Roman"/>
                <w:lang w:eastAsia="ru-RU"/>
              </w:rPr>
              <w:t xml:space="preserve"> усыновленных</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110</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111</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123</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128</w:t>
            </w:r>
          </w:p>
        </w:tc>
        <w:tc>
          <w:tcPr>
            <w:tcW w:w="526" w:type="pct"/>
            <w:shd w:val="clear" w:color="auto" w:fill="FFFFFF" w:themeFill="background1"/>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127</w:t>
            </w:r>
          </w:p>
        </w:tc>
      </w:tr>
      <w:tr w:rsidR="004F78D0" w:rsidRPr="004F78D0" w:rsidTr="00A732AA">
        <w:trPr>
          <w:trHeight w:val="837"/>
          <w:jc w:val="center"/>
        </w:trPr>
        <w:tc>
          <w:tcPr>
            <w:tcW w:w="2062" w:type="pct"/>
            <w:shd w:val="clear" w:color="auto" w:fill="auto"/>
            <w:vAlign w:val="center"/>
          </w:tcPr>
          <w:p w:rsidR="004F78D0" w:rsidRPr="004F78D0" w:rsidRDefault="004F78D0" w:rsidP="004F78D0">
            <w:pPr>
              <w:spacing w:after="0" w:line="276" w:lineRule="auto"/>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воспитанников БУ ХМАО</w:t>
            </w:r>
            <w:r w:rsidR="00213BBE">
              <w:rPr>
                <w:rFonts w:ascii="Times New Roman" w:eastAsia="Times New Roman" w:hAnsi="Times New Roman" w:cs="Times New Roman"/>
                <w:lang w:eastAsia="ru-RU"/>
              </w:rPr>
              <w:t xml:space="preserve"> – </w:t>
            </w:r>
            <w:r w:rsidRPr="004F78D0">
              <w:rPr>
                <w:rFonts w:ascii="Times New Roman" w:eastAsia="Times New Roman" w:hAnsi="Times New Roman" w:cs="Times New Roman"/>
                <w:lang w:eastAsia="ru-RU"/>
              </w:rPr>
              <w:t>Югры «Ханты-Мансийский центр помощи детям, оставшимся без попечения родителей»</w:t>
            </w:r>
            <w:r w:rsidRPr="004F78D0">
              <w:rPr>
                <w:rFonts w:ascii="Times New Roman" w:eastAsia="Times New Roman" w:hAnsi="Times New Roman" w:cs="Times New Roman"/>
                <w:vertAlign w:val="superscript"/>
                <w:lang w:eastAsia="ru-RU"/>
              </w:rPr>
              <w:footnoteReference w:id="4"/>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18</w:t>
            </w:r>
          </w:p>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(4,5</w:t>
            </w:r>
            <w:r w:rsidR="00213BBE">
              <w:rPr>
                <w:rFonts w:ascii="Times New Roman" w:eastAsia="Times New Roman" w:hAnsi="Times New Roman" w:cs="Times New Roman"/>
                <w:bCs/>
                <w:lang w:eastAsia="ru-RU"/>
              </w:rPr>
              <w:t> </w:t>
            </w:r>
            <w:r w:rsidRPr="004F78D0">
              <w:rPr>
                <w:rFonts w:ascii="Times New Roman" w:eastAsia="Times New Roman" w:hAnsi="Times New Roman" w:cs="Times New Roman"/>
                <w:bCs/>
                <w:lang w:eastAsia="ru-RU"/>
              </w:rPr>
              <w:t>%)</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8</w:t>
            </w:r>
          </w:p>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(2</w:t>
            </w:r>
            <w:r w:rsidR="00213BBE">
              <w:rPr>
                <w:rFonts w:ascii="Times New Roman" w:eastAsia="Times New Roman" w:hAnsi="Times New Roman" w:cs="Times New Roman"/>
                <w:bCs/>
                <w:lang w:eastAsia="ru-RU"/>
              </w:rPr>
              <w:t> </w:t>
            </w:r>
            <w:r w:rsidRPr="004F78D0">
              <w:rPr>
                <w:rFonts w:ascii="Times New Roman" w:eastAsia="Times New Roman" w:hAnsi="Times New Roman" w:cs="Times New Roman"/>
                <w:bCs/>
                <w:lang w:eastAsia="ru-RU"/>
              </w:rPr>
              <w:t>%)</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24</w:t>
            </w:r>
          </w:p>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(5</w:t>
            </w:r>
            <w:r w:rsidR="00213BBE">
              <w:rPr>
                <w:rFonts w:ascii="Times New Roman" w:eastAsia="Times New Roman" w:hAnsi="Times New Roman" w:cs="Times New Roman"/>
                <w:bCs/>
                <w:lang w:eastAsia="ru-RU"/>
              </w:rPr>
              <w:t> </w:t>
            </w:r>
            <w:r w:rsidRPr="004F78D0">
              <w:rPr>
                <w:rFonts w:ascii="Times New Roman" w:eastAsia="Times New Roman" w:hAnsi="Times New Roman" w:cs="Times New Roman"/>
                <w:bCs/>
                <w:lang w:eastAsia="ru-RU"/>
              </w:rPr>
              <w:t>%)</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23</w:t>
            </w:r>
          </w:p>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(4,7</w:t>
            </w:r>
            <w:r w:rsidR="00213BBE">
              <w:rPr>
                <w:rFonts w:ascii="Times New Roman" w:eastAsia="Times New Roman" w:hAnsi="Times New Roman" w:cs="Times New Roman"/>
                <w:bCs/>
                <w:lang w:eastAsia="ru-RU"/>
              </w:rPr>
              <w:t> </w:t>
            </w:r>
            <w:r w:rsidRPr="004F78D0">
              <w:rPr>
                <w:rFonts w:ascii="Times New Roman" w:eastAsia="Times New Roman" w:hAnsi="Times New Roman" w:cs="Times New Roman"/>
                <w:bCs/>
                <w:lang w:eastAsia="ru-RU"/>
              </w:rPr>
              <w:t>%)</w:t>
            </w:r>
          </w:p>
        </w:tc>
        <w:tc>
          <w:tcPr>
            <w:tcW w:w="526" w:type="pct"/>
            <w:shd w:val="clear" w:color="auto" w:fill="FFFFFF" w:themeFill="background1"/>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18</w:t>
            </w:r>
          </w:p>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(3,7</w:t>
            </w:r>
            <w:r w:rsidR="00213BBE">
              <w:rPr>
                <w:rFonts w:ascii="Times New Roman" w:eastAsia="Times New Roman" w:hAnsi="Times New Roman" w:cs="Times New Roman"/>
                <w:bCs/>
                <w:lang w:eastAsia="ru-RU"/>
              </w:rPr>
              <w:t> </w:t>
            </w:r>
            <w:r w:rsidRPr="004F78D0">
              <w:rPr>
                <w:rFonts w:ascii="Times New Roman" w:eastAsia="Times New Roman" w:hAnsi="Times New Roman" w:cs="Times New Roman"/>
                <w:bCs/>
                <w:lang w:eastAsia="ru-RU"/>
              </w:rPr>
              <w:t>%)</w:t>
            </w:r>
          </w:p>
        </w:tc>
      </w:tr>
    </w:tbl>
    <w:p w:rsidR="004F78D0" w:rsidRPr="004F78D0" w:rsidRDefault="004F78D0" w:rsidP="004F78D0">
      <w:pPr>
        <w:spacing w:after="0" w:line="276" w:lineRule="auto"/>
        <w:ind w:firstLine="708"/>
        <w:jc w:val="both"/>
        <w:rPr>
          <w:rFonts w:ascii="Times New Roman" w:hAnsi="Times New Roman" w:cs="Times New Roman"/>
          <w:sz w:val="16"/>
          <w:szCs w:val="16"/>
        </w:rPr>
      </w:pPr>
    </w:p>
    <w:p w:rsidR="00314DC3" w:rsidRDefault="00314DC3" w:rsidP="00AE44F9">
      <w:pPr>
        <w:spacing w:after="0" w:line="276" w:lineRule="auto"/>
        <w:ind w:firstLine="708"/>
        <w:jc w:val="both"/>
        <w:rPr>
          <w:rFonts w:ascii="Times New Roman" w:hAnsi="Times New Roman" w:cs="Times New Roman"/>
          <w:sz w:val="28"/>
          <w:szCs w:val="28"/>
        </w:rPr>
      </w:pPr>
    </w:p>
    <w:p w:rsidR="004F78D0" w:rsidRPr="004F78D0" w:rsidRDefault="004F78D0" w:rsidP="00AE44F9">
      <w:pPr>
        <w:spacing w:after="0" w:line="276" w:lineRule="auto"/>
        <w:ind w:firstLine="708"/>
        <w:jc w:val="both"/>
        <w:rPr>
          <w:rFonts w:ascii="Times New Roman" w:eastAsia="Calibri" w:hAnsi="Times New Roman" w:cs="Times New Roman"/>
          <w:sz w:val="28"/>
          <w:szCs w:val="28"/>
          <w:lang w:eastAsia="ru-RU"/>
        </w:rPr>
      </w:pPr>
      <w:r w:rsidRPr="004F78D0">
        <w:rPr>
          <w:rFonts w:ascii="Times New Roman" w:hAnsi="Times New Roman" w:cs="Times New Roman"/>
          <w:sz w:val="28"/>
          <w:szCs w:val="28"/>
        </w:rPr>
        <w:t>Общая численность детей-сирот и детей, оставшихся без попечения родителей, за 2020 год составила 486 человек</w:t>
      </w:r>
      <w:r w:rsidRPr="004F78D0">
        <w:rPr>
          <w:rFonts w:ascii="Times New Roman" w:eastAsia="Calibri" w:hAnsi="Times New Roman" w:cs="Times New Roman"/>
          <w:sz w:val="28"/>
          <w:szCs w:val="28"/>
        </w:rPr>
        <w:t>, из них 96,3</w:t>
      </w:r>
      <w:r w:rsidR="00213BBE">
        <w:rPr>
          <w:rFonts w:ascii="Times New Roman" w:eastAsia="Calibri" w:hAnsi="Times New Roman" w:cs="Times New Roman"/>
          <w:sz w:val="28"/>
          <w:szCs w:val="28"/>
        </w:rPr>
        <w:t> </w:t>
      </w:r>
      <w:r w:rsidRPr="004F78D0">
        <w:rPr>
          <w:rFonts w:ascii="Times New Roman" w:eastAsia="Calibri" w:hAnsi="Times New Roman" w:cs="Times New Roman"/>
          <w:sz w:val="28"/>
          <w:szCs w:val="28"/>
        </w:rPr>
        <w:t xml:space="preserve">% детей проживают в замещающих семьях, что свидетельствует о сохранении </w:t>
      </w:r>
      <w:r w:rsidRPr="004F78D0">
        <w:rPr>
          <w:rFonts w:ascii="Times New Roman" w:eastAsia="Times New Roman" w:hAnsi="Times New Roman"/>
          <w:sz w:val="28"/>
          <w:szCs w:val="28"/>
          <w:lang w:eastAsia="ru-RU"/>
        </w:rPr>
        <w:t>доли детей-сирот и детей, оставшихся без попечения родителей, воспитывающихся в семьях.</w:t>
      </w:r>
      <w:r w:rsidR="00AE44F9">
        <w:rPr>
          <w:rFonts w:ascii="Times New Roman" w:eastAsia="Times New Roman" w:hAnsi="Times New Roman"/>
          <w:sz w:val="28"/>
          <w:szCs w:val="28"/>
          <w:lang w:eastAsia="ru-RU"/>
        </w:rPr>
        <w:t xml:space="preserve"> </w:t>
      </w:r>
      <w:r w:rsidRPr="004F78D0">
        <w:rPr>
          <w:rFonts w:ascii="Times New Roman" w:hAnsi="Times New Roman" w:cs="Times New Roman"/>
          <w:sz w:val="28"/>
          <w:szCs w:val="28"/>
        </w:rPr>
        <w:t>Ханты-Мансийский автономный округ – Югра остается привлекательной территорие</w:t>
      </w:r>
      <w:r w:rsidR="00213BBE">
        <w:rPr>
          <w:rFonts w:ascii="Times New Roman" w:hAnsi="Times New Roman" w:cs="Times New Roman"/>
          <w:sz w:val="28"/>
          <w:szCs w:val="28"/>
        </w:rPr>
        <w:t>й для проживания, в связи с чем</w:t>
      </w:r>
      <w:r w:rsidRPr="004F78D0">
        <w:rPr>
          <w:rFonts w:ascii="Times New Roman" w:hAnsi="Times New Roman" w:cs="Times New Roman"/>
          <w:sz w:val="28"/>
          <w:szCs w:val="28"/>
        </w:rPr>
        <w:t xml:space="preserve"> </w:t>
      </w:r>
      <w:r w:rsidRPr="004F78D0">
        <w:rPr>
          <w:rFonts w:ascii="Times New Roman" w:hAnsi="Times New Roman"/>
          <w:sz w:val="28"/>
          <w:szCs w:val="28"/>
        </w:rPr>
        <w:t>за счет миграции</w:t>
      </w:r>
      <w:r w:rsidRPr="004F78D0">
        <w:rPr>
          <w:rFonts w:ascii="Times New Roman" w:hAnsi="Times New Roman" w:cs="Times New Roman"/>
          <w:sz w:val="28"/>
          <w:szCs w:val="28"/>
        </w:rPr>
        <w:t xml:space="preserve"> населения ежегодно в окружной столице происходит увеличение общей </w:t>
      </w:r>
      <w:r w:rsidRPr="004F78D0">
        <w:rPr>
          <w:rFonts w:ascii="Times New Roman" w:eastAsia="Times New Roman" w:hAnsi="Times New Roman"/>
          <w:sz w:val="28"/>
          <w:szCs w:val="28"/>
          <w:lang w:eastAsia="ru-RU"/>
        </w:rPr>
        <w:t xml:space="preserve">численности </w:t>
      </w:r>
      <w:r w:rsidRPr="004F78D0">
        <w:rPr>
          <w:rFonts w:ascii="Times New Roman" w:hAnsi="Times New Roman"/>
          <w:sz w:val="28"/>
          <w:szCs w:val="28"/>
        </w:rPr>
        <w:t>детей-сирот и детей, оставшихся без попечения родителей. В 2020 году в связи со сменой места жительства с опекунами (попечителями) в город Ханты-Мансийск прибыли 17 детей, оставшихся без попечения родителей, в том числе из других субъектов Российской Федерации – 16 детей, 1 ребенок прибыл из другого муниципального образования Ханты-Мансийского автономного округа – Югры</w:t>
      </w:r>
      <w:r w:rsidRPr="004F78D0">
        <w:rPr>
          <w:rFonts w:ascii="Times New Roman" w:eastAsia="Times New Roman" w:hAnsi="Times New Roman"/>
          <w:sz w:val="28"/>
          <w:szCs w:val="28"/>
          <w:lang w:eastAsia="ru-RU"/>
        </w:rPr>
        <w:t>.</w:t>
      </w:r>
      <w:r w:rsidR="00CF42D6">
        <w:rPr>
          <w:rFonts w:ascii="Times New Roman" w:eastAsia="Times New Roman" w:hAnsi="Times New Roman"/>
          <w:sz w:val="28"/>
          <w:szCs w:val="28"/>
          <w:lang w:eastAsia="ru-RU"/>
        </w:rPr>
        <w:t xml:space="preserve"> </w:t>
      </w:r>
      <w:r w:rsidRPr="004F78D0">
        <w:rPr>
          <w:rFonts w:ascii="Times New Roman" w:eastAsia="Times New Roman" w:hAnsi="Times New Roman"/>
          <w:sz w:val="28"/>
          <w:szCs w:val="28"/>
          <w:lang w:eastAsia="ru-RU"/>
        </w:rPr>
        <w:t>Увеличение указанного выше показателя в городе Ханты-Мансийске сохраняется на протяжении последних лет, как и в целом в Ханты-Мансийском автономном округе – Югре</w:t>
      </w:r>
      <w:r w:rsidRPr="004F78D0">
        <w:rPr>
          <w:rFonts w:ascii="Times New Roman" w:eastAsia="Times New Roman" w:hAnsi="Times New Roman" w:cs="Times New Roman"/>
          <w:sz w:val="28"/>
          <w:szCs w:val="28"/>
          <w:vertAlign w:val="superscript"/>
          <w:lang w:eastAsia="ru-RU"/>
        </w:rPr>
        <w:footnoteReference w:id="5"/>
      </w:r>
      <w:r w:rsidRPr="004F78D0">
        <w:rPr>
          <w:rFonts w:ascii="Times New Roman" w:eastAsia="Times New Roman" w:hAnsi="Times New Roman"/>
          <w:sz w:val="28"/>
          <w:szCs w:val="28"/>
          <w:lang w:eastAsia="ru-RU"/>
        </w:rPr>
        <w:t xml:space="preserve">. </w:t>
      </w:r>
      <w:r w:rsidRPr="004F78D0">
        <w:rPr>
          <w:rFonts w:ascii="Times New Roman" w:hAnsi="Times New Roman"/>
          <w:sz w:val="28"/>
          <w:szCs w:val="28"/>
          <w:lang w:eastAsia="ru-RU"/>
        </w:rPr>
        <w:t xml:space="preserve">Одним из важных направлений работы органа опеки и попечительства города Ханты-Мансийска является сокращение численности воспитанников организации для детей-сирот и детей, оставшихся без попечения родителей, в связи с чем ведется целенаправленная работа по семейному устройству детей, проживающих в Ханты-Мансийском центре, </w:t>
      </w:r>
      <w:r w:rsidRPr="004F78D0">
        <w:rPr>
          <w:rFonts w:ascii="Times New Roman" w:hAnsi="Times New Roman"/>
          <w:sz w:val="28"/>
          <w:szCs w:val="28"/>
          <w:lang w:eastAsia="ru-RU"/>
        </w:rPr>
        <w:lastRenderedPageBreak/>
        <w:t>который после реорганизации бюджетных учреждений Ханты-Мансийского автономного округа – Югры является единственной организацией для детей-сирот и детей, оставшихся без попечения родителей, Ханты-Мансийского автономного округа – Югры в возрасте от 3 лет и до достижения совершеннолетия</w:t>
      </w:r>
      <w:r w:rsidRPr="004F78D0">
        <w:rPr>
          <w:rFonts w:ascii="Times New Roman" w:hAnsi="Times New Roman"/>
          <w:sz w:val="28"/>
          <w:szCs w:val="28"/>
          <w:vertAlign w:val="superscript"/>
          <w:lang w:eastAsia="ru-RU"/>
        </w:rPr>
        <w:footnoteReference w:id="6"/>
      </w:r>
      <w:r w:rsidRPr="004F78D0">
        <w:rPr>
          <w:rFonts w:ascii="Times New Roman" w:hAnsi="Times New Roman"/>
          <w:sz w:val="28"/>
          <w:szCs w:val="28"/>
          <w:lang w:eastAsia="ru-RU"/>
        </w:rPr>
        <w:t>.</w:t>
      </w:r>
      <w:r w:rsidRPr="004F78D0">
        <w:rPr>
          <w:rFonts w:ascii="Times New Roman" w:eastAsia="Times New Roman" w:hAnsi="Times New Roman"/>
          <w:sz w:val="28"/>
          <w:szCs w:val="28"/>
          <w:lang w:eastAsia="ru-RU"/>
        </w:rPr>
        <w:t xml:space="preserve"> </w:t>
      </w:r>
      <w:r w:rsidR="00AE44F9">
        <w:rPr>
          <w:rFonts w:ascii="Times New Roman" w:eastAsia="Times New Roman" w:hAnsi="Times New Roman"/>
          <w:sz w:val="28"/>
          <w:szCs w:val="28"/>
          <w:lang w:eastAsia="ru-RU"/>
        </w:rPr>
        <w:t xml:space="preserve"> </w:t>
      </w:r>
      <w:r w:rsidRPr="004F78D0">
        <w:rPr>
          <w:rFonts w:ascii="Times New Roman" w:hAnsi="Times New Roman"/>
          <w:sz w:val="28"/>
          <w:szCs w:val="28"/>
        </w:rPr>
        <w:t xml:space="preserve">За 2020 год </w:t>
      </w:r>
      <w:r w:rsidRPr="004F78D0">
        <w:rPr>
          <w:rFonts w:ascii="Times New Roman" w:eastAsia="Times New Roman" w:hAnsi="Times New Roman"/>
          <w:sz w:val="28"/>
          <w:szCs w:val="28"/>
          <w:lang w:eastAsia="ru-RU"/>
        </w:rPr>
        <w:t>5 детей подросткового возраста (от 12 до 17 лет), помещенных ранее под надзор в Ханты-Мансийский центр</w:t>
      </w:r>
      <w:r w:rsidR="00213BBE">
        <w:rPr>
          <w:rFonts w:ascii="Times New Roman" w:eastAsia="Times New Roman" w:hAnsi="Times New Roman"/>
          <w:sz w:val="28"/>
          <w:szCs w:val="28"/>
          <w:lang w:eastAsia="ru-RU"/>
        </w:rPr>
        <w:t>,</w:t>
      </w:r>
      <w:r w:rsidRPr="004F78D0">
        <w:rPr>
          <w:rFonts w:ascii="Times New Roman" w:eastAsia="Times New Roman" w:hAnsi="Times New Roman"/>
          <w:sz w:val="28"/>
          <w:szCs w:val="28"/>
          <w:lang w:eastAsia="ru-RU"/>
        </w:rPr>
        <w:t xml:space="preserve"> получили возможность жить и воспитываться в семье.</w:t>
      </w:r>
      <w:r w:rsidR="00CF42D6">
        <w:rPr>
          <w:rFonts w:ascii="Times New Roman" w:eastAsia="Times New Roman" w:hAnsi="Times New Roman"/>
          <w:sz w:val="28"/>
          <w:szCs w:val="28"/>
          <w:lang w:eastAsia="ru-RU"/>
        </w:rPr>
        <w:t xml:space="preserve"> </w:t>
      </w:r>
      <w:r w:rsidRPr="004F78D0">
        <w:rPr>
          <w:rFonts w:ascii="Times New Roman" w:eastAsia="Calibri" w:hAnsi="Times New Roman" w:cs="Times New Roman"/>
          <w:sz w:val="28"/>
          <w:szCs w:val="28"/>
          <w:lang w:eastAsia="ru-RU"/>
        </w:rPr>
        <w:t xml:space="preserve">Дополнительно с реализацией полномочий по защите прав несовершеннолетних, оставшихся без попечения родителей, органы опеки и попечительства осуществляют </w:t>
      </w:r>
      <w:r w:rsidRPr="004F78D0">
        <w:rPr>
          <w:rFonts w:ascii="Times New Roman" w:eastAsia="Times New Roman" w:hAnsi="Times New Roman" w:cs="Times New Roman"/>
          <w:sz w:val="28"/>
          <w:szCs w:val="28"/>
          <w:lang w:eastAsia="ru-RU"/>
        </w:rPr>
        <w:t>выявление, устройство и учет совершеннолетних граждан, признанных судом недееспособными</w:t>
      </w:r>
      <w:r w:rsidR="00B97689">
        <w:rPr>
          <w:rFonts w:ascii="Times New Roman" w:eastAsia="Calibri" w:hAnsi="Times New Roman" w:cs="Times New Roman"/>
          <w:sz w:val="28"/>
          <w:szCs w:val="28"/>
          <w:lang w:eastAsia="ru-RU"/>
        </w:rPr>
        <w:t xml:space="preserve"> (</w:t>
      </w:r>
      <w:r w:rsidR="00597FD1">
        <w:rPr>
          <w:rFonts w:ascii="Times New Roman" w:eastAsia="Calibri" w:hAnsi="Times New Roman" w:cs="Times New Roman"/>
          <w:sz w:val="28"/>
          <w:szCs w:val="28"/>
          <w:lang w:eastAsia="ru-RU"/>
        </w:rPr>
        <w:t>т</w:t>
      </w:r>
      <w:r w:rsidR="00B97689">
        <w:rPr>
          <w:rFonts w:ascii="Times New Roman" w:eastAsia="Calibri" w:hAnsi="Times New Roman" w:cs="Times New Roman"/>
          <w:sz w:val="28"/>
          <w:szCs w:val="28"/>
          <w:lang w:eastAsia="ru-RU"/>
        </w:rPr>
        <w:t>аблица №</w:t>
      </w:r>
      <w:r w:rsidR="00597FD1">
        <w:rPr>
          <w:rFonts w:ascii="Times New Roman" w:eastAsia="Calibri" w:hAnsi="Times New Roman" w:cs="Times New Roman"/>
          <w:sz w:val="28"/>
          <w:szCs w:val="28"/>
          <w:lang w:eastAsia="ru-RU"/>
        </w:rPr>
        <w:t> </w:t>
      </w:r>
      <w:r w:rsidR="00B97689">
        <w:rPr>
          <w:rFonts w:ascii="Times New Roman" w:eastAsia="Calibri" w:hAnsi="Times New Roman" w:cs="Times New Roman"/>
          <w:sz w:val="28"/>
          <w:szCs w:val="28"/>
          <w:lang w:eastAsia="ru-RU"/>
        </w:rPr>
        <w:t>22</w:t>
      </w:r>
      <w:r w:rsidRPr="004F78D0">
        <w:rPr>
          <w:rFonts w:ascii="Times New Roman" w:eastAsia="Calibri" w:hAnsi="Times New Roman" w:cs="Times New Roman"/>
          <w:sz w:val="28"/>
          <w:szCs w:val="28"/>
          <w:lang w:eastAsia="ru-RU"/>
        </w:rPr>
        <w:t xml:space="preserve">). </w:t>
      </w:r>
    </w:p>
    <w:p w:rsidR="00314DC3" w:rsidRDefault="00314DC3" w:rsidP="004F78D0">
      <w:pPr>
        <w:spacing w:after="0" w:line="276" w:lineRule="auto"/>
        <w:ind w:firstLine="709"/>
        <w:jc w:val="right"/>
        <w:rPr>
          <w:rFonts w:ascii="Times New Roman" w:eastAsia="Calibri" w:hAnsi="Times New Roman" w:cs="Times New Roman"/>
          <w:sz w:val="28"/>
          <w:szCs w:val="28"/>
          <w:lang w:eastAsia="ru-RU"/>
        </w:rPr>
      </w:pPr>
    </w:p>
    <w:p w:rsidR="00314DC3" w:rsidRDefault="00314DC3" w:rsidP="004F78D0">
      <w:pPr>
        <w:spacing w:after="0" w:line="276" w:lineRule="auto"/>
        <w:ind w:firstLine="709"/>
        <w:jc w:val="right"/>
        <w:rPr>
          <w:rFonts w:ascii="Times New Roman" w:eastAsia="Calibri" w:hAnsi="Times New Roman" w:cs="Times New Roman"/>
          <w:sz w:val="28"/>
          <w:szCs w:val="28"/>
          <w:lang w:eastAsia="ru-RU"/>
        </w:rPr>
      </w:pPr>
    </w:p>
    <w:p w:rsidR="004F78D0" w:rsidRPr="004F78D0" w:rsidRDefault="00B97689" w:rsidP="004F78D0">
      <w:pPr>
        <w:spacing w:after="0" w:line="276"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Таблица №</w:t>
      </w:r>
      <w:r w:rsidR="00597FD1">
        <w:rPr>
          <w:rFonts w:ascii="Times New Roman" w:eastAsia="Calibri" w:hAnsi="Times New Roman" w:cs="Times New Roman"/>
          <w:sz w:val="28"/>
          <w:szCs w:val="28"/>
          <w:lang w:val="en-US" w:eastAsia="ru-RU"/>
        </w:rPr>
        <w:t> </w:t>
      </w:r>
      <w:r>
        <w:rPr>
          <w:rFonts w:ascii="Times New Roman" w:eastAsia="Calibri" w:hAnsi="Times New Roman" w:cs="Times New Roman"/>
          <w:sz w:val="28"/>
          <w:szCs w:val="28"/>
          <w:lang w:eastAsia="ru-RU"/>
        </w:rPr>
        <w:t>22</w:t>
      </w:r>
    </w:p>
    <w:p w:rsidR="004F78D0" w:rsidRPr="004F78D0" w:rsidRDefault="004F78D0" w:rsidP="004F78D0">
      <w:pPr>
        <w:spacing w:after="0" w:line="276" w:lineRule="auto"/>
        <w:jc w:val="center"/>
        <w:rPr>
          <w:rFonts w:ascii="Times New Roman" w:eastAsia="Times New Roman" w:hAnsi="Times New Roman" w:cs="Times New Roman"/>
          <w:sz w:val="24"/>
          <w:szCs w:val="24"/>
          <w:lang w:eastAsia="ru-RU"/>
        </w:rPr>
      </w:pPr>
      <w:r w:rsidRPr="004F78D0">
        <w:rPr>
          <w:rFonts w:ascii="Times New Roman" w:eastAsia="Times New Roman" w:hAnsi="Times New Roman" w:cs="Times New Roman"/>
          <w:sz w:val="24"/>
          <w:szCs w:val="24"/>
          <w:lang w:eastAsia="ru-RU"/>
        </w:rPr>
        <w:t>Выявление, устройство</w:t>
      </w:r>
      <w:r w:rsidR="00F44EF9">
        <w:rPr>
          <w:rFonts w:ascii="Times New Roman" w:eastAsia="Times New Roman" w:hAnsi="Times New Roman" w:cs="Times New Roman"/>
          <w:sz w:val="24"/>
          <w:szCs w:val="24"/>
          <w:lang w:eastAsia="ru-RU"/>
        </w:rPr>
        <w:t xml:space="preserve"> </w:t>
      </w:r>
      <w:r w:rsidRPr="004F78D0">
        <w:rPr>
          <w:rFonts w:ascii="Times New Roman" w:eastAsia="Times New Roman" w:hAnsi="Times New Roman" w:cs="Times New Roman"/>
          <w:sz w:val="24"/>
          <w:szCs w:val="24"/>
          <w:lang w:eastAsia="ru-RU"/>
        </w:rPr>
        <w:t>и учет совершеннолетних недееспособных граждан</w:t>
      </w:r>
    </w:p>
    <w:p w:rsidR="004F78D0" w:rsidRPr="004F78D0" w:rsidRDefault="004F78D0" w:rsidP="004F78D0">
      <w:pPr>
        <w:autoSpaceDE w:val="0"/>
        <w:autoSpaceDN w:val="0"/>
        <w:adjustRightInd w:val="0"/>
        <w:spacing w:after="0" w:line="276" w:lineRule="auto"/>
        <w:jc w:val="center"/>
        <w:rPr>
          <w:rFonts w:ascii="Times New Roman" w:eastAsia="Times New Roman" w:hAnsi="Times New Roman" w:cs="Times New Roman"/>
          <w:sz w:val="16"/>
          <w:szCs w:val="16"/>
          <w:lang w:eastAsia="ru-RU"/>
        </w:rPr>
      </w:pP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6"/>
        <w:gridCol w:w="1569"/>
        <w:gridCol w:w="1569"/>
      </w:tblGrid>
      <w:tr w:rsidR="004F78D0" w:rsidRPr="004F78D0" w:rsidTr="004F78D0">
        <w:trPr>
          <w:trHeight w:val="274"/>
          <w:jc w:val="center"/>
        </w:trPr>
        <w:tc>
          <w:tcPr>
            <w:tcW w:w="6636" w:type="dxa"/>
            <w:tcBorders>
              <w:bottom w:val="single" w:sz="4" w:space="0" w:color="auto"/>
              <w:tl2br w:val="single" w:sz="4" w:space="0" w:color="auto"/>
            </w:tcBorders>
          </w:tcPr>
          <w:p w:rsidR="004F78D0" w:rsidRPr="004F78D0" w:rsidRDefault="004F78D0" w:rsidP="004F78D0">
            <w:pPr>
              <w:spacing w:after="0" w:line="276" w:lineRule="auto"/>
              <w:jc w:val="center"/>
              <w:rPr>
                <w:rFonts w:ascii="Times New Roman" w:eastAsia="Times New Roman" w:hAnsi="Times New Roman" w:cs="Times New Roman"/>
                <w:b/>
                <w:lang w:eastAsia="ru-RU"/>
              </w:rPr>
            </w:pPr>
            <w:r w:rsidRPr="004F78D0">
              <w:rPr>
                <w:rFonts w:ascii="Times New Roman" w:eastAsia="Times New Roman" w:hAnsi="Times New Roman" w:cs="Times New Roman"/>
                <w:b/>
                <w:lang w:eastAsia="ru-RU"/>
              </w:rPr>
              <w:t xml:space="preserve">                                        Годы</w:t>
            </w:r>
          </w:p>
          <w:p w:rsidR="004F78D0" w:rsidRPr="004F78D0" w:rsidRDefault="004F78D0" w:rsidP="004F78D0">
            <w:pPr>
              <w:spacing w:after="0" w:line="276" w:lineRule="auto"/>
              <w:rPr>
                <w:rFonts w:ascii="Times New Roman" w:eastAsia="Times New Roman" w:hAnsi="Times New Roman" w:cs="Times New Roman"/>
                <w:b/>
                <w:lang w:eastAsia="ru-RU"/>
              </w:rPr>
            </w:pPr>
            <w:r w:rsidRPr="004F78D0">
              <w:rPr>
                <w:rFonts w:ascii="Times New Roman" w:eastAsia="Times New Roman" w:hAnsi="Times New Roman" w:cs="Times New Roman"/>
                <w:b/>
                <w:lang w:eastAsia="ru-RU"/>
              </w:rPr>
              <w:t>Количество граждан,</w:t>
            </w:r>
          </w:p>
        </w:tc>
        <w:tc>
          <w:tcPr>
            <w:tcW w:w="1569" w:type="dxa"/>
            <w:tcBorders>
              <w:bottom w:val="single" w:sz="4" w:space="0" w:color="auto"/>
            </w:tcBorders>
            <w:vAlign w:val="center"/>
          </w:tcPr>
          <w:p w:rsidR="004F78D0" w:rsidRPr="004F78D0" w:rsidRDefault="004F78D0" w:rsidP="004F78D0">
            <w:pPr>
              <w:spacing w:after="0" w:line="276" w:lineRule="auto"/>
              <w:jc w:val="center"/>
              <w:textAlignment w:val="baseline"/>
              <w:rPr>
                <w:rFonts w:ascii="Times New Roman" w:eastAsia="Times New Roman" w:hAnsi="Times New Roman" w:cs="Times New Roman"/>
                <w:b/>
                <w:lang w:eastAsia="ru-RU"/>
              </w:rPr>
            </w:pPr>
            <w:r w:rsidRPr="004F78D0">
              <w:rPr>
                <w:rFonts w:ascii="Times New Roman" w:eastAsia="Times New Roman" w:hAnsi="Times New Roman" w:cs="Times New Roman"/>
                <w:b/>
                <w:bCs/>
                <w:lang w:eastAsia="ru-RU"/>
              </w:rPr>
              <w:t>2019</w:t>
            </w:r>
          </w:p>
        </w:tc>
        <w:tc>
          <w:tcPr>
            <w:tcW w:w="1569" w:type="dxa"/>
            <w:tcBorders>
              <w:bottom w:val="single" w:sz="4" w:space="0" w:color="auto"/>
            </w:tcBorders>
            <w:vAlign w:val="center"/>
          </w:tcPr>
          <w:p w:rsidR="004F78D0" w:rsidRPr="004F78D0" w:rsidRDefault="004F78D0" w:rsidP="004F78D0">
            <w:pPr>
              <w:spacing w:after="0" w:line="276" w:lineRule="auto"/>
              <w:jc w:val="center"/>
              <w:textAlignment w:val="baseline"/>
              <w:rPr>
                <w:rFonts w:ascii="Times New Roman" w:eastAsia="Times New Roman" w:hAnsi="Times New Roman" w:cs="Times New Roman"/>
                <w:b/>
                <w:lang w:eastAsia="ru-RU"/>
              </w:rPr>
            </w:pPr>
            <w:r w:rsidRPr="004F78D0">
              <w:rPr>
                <w:rFonts w:ascii="Times New Roman" w:eastAsia="Times New Roman" w:hAnsi="Times New Roman" w:cs="Times New Roman"/>
                <w:b/>
                <w:lang w:eastAsia="ru-RU"/>
              </w:rPr>
              <w:t>2020</w:t>
            </w:r>
          </w:p>
        </w:tc>
      </w:tr>
      <w:tr w:rsidR="004F78D0" w:rsidRPr="004F78D0" w:rsidTr="004F78D0">
        <w:trPr>
          <w:jc w:val="center"/>
        </w:trPr>
        <w:tc>
          <w:tcPr>
            <w:tcW w:w="6636" w:type="dxa"/>
            <w:shd w:val="clear" w:color="auto" w:fill="auto"/>
          </w:tcPr>
          <w:p w:rsidR="004F78D0" w:rsidRPr="004F78D0" w:rsidRDefault="004F78D0" w:rsidP="004F78D0">
            <w:pPr>
              <w:tabs>
                <w:tab w:val="num" w:pos="0"/>
              </w:tabs>
              <w:spacing w:after="0" w:line="276" w:lineRule="auto"/>
              <w:rPr>
                <w:rFonts w:ascii="Times New Roman" w:eastAsia="Times New Roman" w:hAnsi="Times New Roman" w:cs="Times New Roman"/>
                <w:lang w:eastAsia="ru-RU"/>
              </w:rPr>
            </w:pPr>
            <w:r w:rsidRPr="004F78D0">
              <w:rPr>
                <w:rFonts w:ascii="Times New Roman" w:eastAsia="Times New Roman" w:hAnsi="Times New Roman" w:cs="Times New Roman"/>
                <w:b/>
                <w:lang w:eastAsia="ru-RU"/>
              </w:rPr>
              <w:t>подлежащих устройству, выявленных органом опеки и попечительства города Ханты-Мансийска за отчетный период, из них:</w:t>
            </w:r>
          </w:p>
        </w:tc>
        <w:tc>
          <w:tcPr>
            <w:tcW w:w="1569" w:type="dxa"/>
          </w:tcPr>
          <w:p w:rsidR="004F78D0" w:rsidRPr="004F78D0" w:rsidRDefault="004F78D0" w:rsidP="004F78D0">
            <w:pPr>
              <w:tabs>
                <w:tab w:val="num" w:pos="0"/>
              </w:tabs>
              <w:spacing w:after="0" w:line="276" w:lineRule="auto"/>
              <w:jc w:val="center"/>
              <w:textAlignment w:val="baseline"/>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16</w:t>
            </w:r>
            <w:r w:rsidRPr="004F78D0">
              <w:rPr>
                <w:rFonts w:ascii="Times New Roman" w:eastAsia="Times New Roman" w:hAnsi="Times New Roman" w:cs="Times New Roman"/>
                <w:vertAlign w:val="superscript"/>
                <w:lang w:eastAsia="ru-RU"/>
              </w:rPr>
              <w:footnoteReference w:id="7"/>
            </w:r>
          </w:p>
        </w:tc>
        <w:tc>
          <w:tcPr>
            <w:tcW w:w="1569" w:type="dxa"/>
          </w:tcPr>
          <w:p w:rsidR="004F78D0" w:rsidRPr="004F78D0" w:rsidRDefault="004F78D0" w:rsidP="004F78D0">
            <w:pPr>
              <w:tabs>
                <w:tab w:val="num" w:pos="0"/>
              </w:tabs>
              <w:spacing w:after="0" w:line="276" w:lineRule="auto"/>
              <w:jc w:val="center"/>
              <w:textAlignment w:val="baseline"/>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24</w:t>
            </w:r>
            <w:r w:rsidRPr="004F78D0">
              <w:rPr>
                <w:rFonts w:ascii="Times New Roman" w:eastAsia="Times New Roman" w:hAnsi="Times New Roman" w:cs="Times New Roman"/>
                <w:vertAlign w:val="superscript"/>
                <w:lang w:eastAsia="ru-RU"/>
              </w:rPr>
              <w:footnoteReference w:id="8"/>
            </w:r>
          </w:p>
        </w:tc>
      </w:tr>
      <w:tr w:rsidR="004F78D0" w:rsidRPr="004F78D0" w:rsidTr="004F78D0">
        <w:trPr>
          <w:jc w:val="center"/>
        </w:trPr>
        <w:tc>
          <w:tcPr>
            <w:tcW w:w="6636" w:type="dxa"/>
            <w:shd w:val="clear" w:color="auto" w:fill="auto"/>
          </w:tcPr>
          <w:p w:rsidR="004F78D0" w:rsidRPr="004F78D0" w:rsidRDefault="004F78D0" w:rsidP="004F78D0">
            <w:pPr>
              <w:tabs>
                <w:tab w:val="num" w:pos="0"/>
              </w:tabs>
              <w:spacing w:after="0" w:line="276" w:lineRule="auto"/>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 xml:space="preserve">передано под опеку </w:t>
            </w:r>
          </w:p>
        </w:tc>
        <w:tc>
          <w:tcPr>
            <w:tcW w:w="1569" w:type="dxa"/>
          </w:tcPr>
          <w:p w:rsidR="004F78D0" w:rsidRPr="004F78D0" w:rsidRDefault="004F78D0" w:rsidP="004F78D0">
            <w:pPr>
              <w:tabs>
                <w:tab w:val="num" w:pos="0"/>
              </w:tabs>
              <w:spacing w:after="0" w:line="276" w:lineRule="auto"/>
              <w:jc w:val="center"/>
              <w:textAlignment w:val="baseline"/>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14</w:t>
            </w:r>
          </w:p>
        </w:tc>
        <w:tc>
          <w:tcPr>
            <w:tcW w:w="1569" w:type="dxa"/>
          </w:tcPr>
          <w:p w:rsidR="004F78D0" w:rsidRPr="004F78D0" w:rsidRDefault="004F78D0" w:rsidP="004F78D0">
            <w:pPr>
              <w:tabs>
                <w:tab w:val="num" w:pos="0"/>
              </w:tabs>
              <w:spacing w:after="0" w:line="276" w:lineRule="auto"/>
              <w:jc w:val="center"/>
              <w:textAlignment w:val="baseline"/>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22</w:t>
            </w:r>
          </w:p>
        </w:tc>
      </w:tr>
      <w:tr w:rsidR="004F78D0" w:rsidRPr="004F78D0" w:rsidTr="004F78D0">
        <w:trPr>
          <w:jc w:val="center"/>
        </w:trPr>
        <w:tc>
          <w:tcPr>
            <w:tcW w:w="6636" w:type="dxa"/>
            <w:shd w:val="clear" w:color="auto" w:fill="auto"/>
          </w:tcPr>
          <w:p w:rsidR="004F78D0" w:rsidRPr="004F78D0" w:rsidRDefault="004F78D0" w:rsidP="004F78D0">
            <w:pPr>
              <w:tabs>
                <w:tab w:val="num" w:pos="0"/>
              </w:tabs>
              <w:spacing w:after="0" w:line="276" w:lineRule="auto"/>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 xml:space="preserve">устроено в специализированные </w:t>
            </w:r>
          </w:p>
          <w:p w:rsidR="004F78D0" w:rsidRPr="004F78D0" w:rsidRDefault="004F78D0" w:rsidP="004F78D0">
            <w:pPr>
              <w:tabs>
                <w:tab w:val="num" w:pos="0"/>
              </w:tabs>
              <w:spacing w:after="0" w:line="276" w:lineRule="auto"/>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 xml:space="preserve">учреждения по путевкам </w:t>
            </w:r>
            <w:proofErr w:type="spellStart"/>
            <w:r w:rsidRPr="004F78D0">
              <w:rPr>
                <w:rFonts w:ascii="Times New Roman" w:eastAsia="Times New Roman" w:hAnsi="Times New Roman" w:cs="Times New Roman"/>
                <w:lang w:eastAsia="ru-RU"/>
              </w:rPr>
              <w:t>Депсоцразвития</w:t>
            </w:r>
            <w:proofErr w:type="spellEnd"/>
            <w:r w:rsidRPr="004F78D0">
              <w:rPr>
                <w:rFonts w:ascii="Times New Roman" w:eastAsia="Times New Roman" w:hAnsi="Times New Roman" w:cs="Times New Roman"/>
                <w:lang w:eastAsia="ru-RU"/>
              </w:rPr>
              <w:t xml:space="preserve"> Югры</w:t>
            </w:r>
          </w:p>
        </w:tc>
        <w:tc>
          <w:tcPr>
            <w:tcW w:w="1569" w:type="dxa"/>
          </w:tcPr>
          <w:p w:rsidR="004F78D0" w:rsidRPr="004F78D0" w:rsidRDefault="004F78D0" w:rsidP="004F78D0">
            <w:pPr>
              <w:tabs>
                <w:tab w:val="num" w:pos="0"/>
              </w:tabs>
              <w:spacing w:after="0" w:line="276" w:lineRule="auto"/>
              <w:jc w:val="center"/>
              <w:textAlignment w:val="baseline"/>
              <w:rPr>
                <w:rFonts w:ascii="Times New Roman" w:eastAsia="Times New Roman" w:hAnsi="Times New Roman" w:cs="Times New Roman"/>
                <w:lang w:eastAsia="ru-RU"/>
              </w:rPr>
            </w:pPr>
          </w:p>
          <w:p w:rsidR="004F78D0" w:rsidRPr="004F78D0" w:rsidRDefault="004F78D0" w:rsidP="004F78D0">
            <w:pPr>
              <w:tabs>
                <w:tab w:val="num" w:pos="0"/>
              </w:tabs>
              <w:spacing w:after="0" w:line="276" w:lineRule="auto"/>
              <w:jc w:val="center"/>
              <w:textAlignment w:val="baseline"/>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1</w:t>
            </w:r>
          </w:p>
        </w:tc>
        <w:tc>
          <w:tcPr>
            <w:tcW w:w="1569" w:type="dxa"/>
          </w:tcPr>
          <w:p w:rsidR="004F78D0" w:rsidRPr="004F78D0" w:rsidRDefault="004F78D0" w:rsidP="004F78D0">
            <w:pPr>
              <w:tabs>
                <w:tab w:val="num" w:pos="0"/>
              </w:tabs>
              <w:spacing w:after="0" w:line="276" w:lineRule="auto"/>
              <w:jc w:val="center"/>
              <w:textAlignment w:val="baseline"/>
              <w:rPr>
                <w:rFonts w:ascii="Times New Roman" w:eastAsia="Times New Roman" w:hAnsi="Times New Roman" w:cs="Times New Roman"/>
                <w:lang w:eastAsia="ru-RU"/>
              </w:rPr>
            </w:pPr>
          </w:p>
          <w:p w:rsidR="004F78D0" w:rsidRPr="004F78D0" w:rsidRDefault="004F78D0" w:rsidP="004F78D0">
            <w:pPr>
              <w:tabs>
                <w:tab w:val="num" w:pos="0"/>
              </w:tabs>
              <w:spacing w:after="0" w:line="276" w:lineRule="auto"/>
              <w:jc w:val="center"/>
              <w:textAlignment w:val="baseline"/>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0</w:t>
            </w:r>
          </w:p>
        </w:tc>
      </w:tr>
    </w:tbl>
    <w:p w:rsidR="004F78D0" w:rsidRPr="004F78D0" w:rsidRDefault="004F78D0" w:rsidP="004F78D0">
      <w:pPr>
        <w:shd w:val="clear" w:color="auto" w:fill="FFFFFF"/>
        <w:autoSpaceDE w:val="0"/>
        <w:autoSpaceDN w:val="0"/>
        <w:adjustRightInd w:val="0"/>
        <w:spacing w:after="0" w:line="276" w:lineRule="auto"/>
        <w:jc w:val="both"/>
        <w:rPr>
          <w:rFonts w:ascii="Times New Roman" w:eastAsia="Times New Roman" w:hAnsi="Times New Roman"/>
          <w:sz w:val="16"/>
          <w:szCs w:val="16"/>
          <w:lang w:eastAsia="ru-RU"/>
        </w:rPr>
      </w:pPr>
    </w:p>
    <w:p w:rsidR="004F78D0" w:rsidRPr="00D16540" w:rsidRDefault="004F78D0" w:rsidP="00314DC3">
      <w:pPr>
        <w:spacing w:after="0" w:line="276" w:lineRule="auto"/>
        <w:ind w:firstLine="708"/>
        <w:contextualSpacing/>
        <w:jc w:val="both"/>
        <w:rPr>
          <w:rFonts w:ascii="Times New Roman" w:eastAsia="Times New Roman" w:hAnsi="Times New Roman" w:cs="Times New Roman"/>
          <w:sz w:val="28"/>
          <w:szCs w:val="28"/>
        </w:rPr>
      </w:pPr>
      <w:r w:rsidRPr="00D16540">
        <w:rPr>
          <w:rFonts w:ascii="Times New Roman" w:hAnsi="Times New Roman" w:cs="Times New Roman"/>
          <w:sz w:val="28"/>
          <w:szCs w:val="28"/>
          <w:lang w:eastAsia="ru-RU"/>
        </w:rPr>
        <w:t>В целях обеспечения лиц из числа детей-сирот, детей, оставшихся без попечения родителей, благоустроенными жилыми помещениями в 2020 году предоставлены 59 жилых помещений гражданам указанной выше категории, впоследствии ликвидирована задолженность по предоставлению жилых помещений лицам из числа детей-сирот и детей, оставшихся без попечения родителей, право на обеспечение жилыми помещениями возникло в 2018 и 2019 годах.</w:t>
      </w:r>
      <w:r w:rsidR="00AE44F9" w:rsidRPr="00D16540">
        <w:rPr>
          <w:rFonts w:ascii="Times New Roman" w:hAnsi="Times New Roman" w:cs="Times New Roman"/>
          <w:sz w:val="28"/>
          <w:szCs w:val="28"/>
          <w:lang w:eastAsia="ru-RU"/>
        </w:rPr>
        <w:t xml:space="preserve"> </w:t>
      </w:r>
      <w:r w:rsidRPr="00D16540">
        <w:rPr>
          <w:rFonts w:ascii="Times New Roman" w:hAnsi="Times New Roman" w:cs="Times New Roman"/>
          <w:sz w:val="28"/>
          <w:szCs w:val="28"/>
          <w:lang w:eastAsia="ru-RU"/>
        </w:rPr>
        <w:t xml:space="preserve">В 2020 году в качестве дополнительной меры поддержки в городе Ханты-Мансийске установлена возможность временного проживания лиц из числа детей-сирот и детей, оставшихся без попечения родителей, в жилых помещениях муниципального жилищного фонда на период ожидания жилого помещения специализированного жилищного фонда (6 граждан воспользовались такой мерой). С целью реализации прав детей-сирот и детей, оставшихся без попечения родителей, и приемных родителей на обеспечение </w:t>
      </w:r>
      <w:r w:rsidRPr="00D16540">
        <w:rPr>
          <w:rFonts w:ascii="Times New Roman" w:hAnsi="Times New Roman" w:cs="Times New Roman"/>
          <w:sz w:val="28"/>
          <w:szCs w:val="28"/>
          <w:lang w:eastAsia="ru-RU"/>
        </w:rPr>
        <w:lastRenderedPageBreak/>
        <w:t>мерами социальной поддержки, предусмотренными законодательством Ханты-Мансийского автономного округа – Югры и Российской Федерации, управлением опеки и попечительства Администрации города Ханты-Мансийска ежемесячно назначается выплата вознаграждения прием</w:t>
      </w:r>
      <w:r w:rsidR="00213BBE" w:rsidRPr="00D16540">
        <w:rPr>
          <w:rFonts w:ascii="Times New Roman" w:hAnsi="Times New Roman" w:cs="Times New Roman"/>
          <w:sz w:val="28"/>
          <w:szCs w:val="28"/>
          <w:lang w:eastAsia="ru-RU"/>
        </w:rPr>
        <w:t>ным родителям. Так, за 2020 год</w:t>
      </w:r>
      <w:r w:rsidRPr="00D16540">
        <w:rPr>
          <w:rFonts w:ascii="Times New Roman" w:hAnsi="Times New Roman" w:cs="Times New Roman"/>
          <w:sz w:val="28"/>
          <w:szCs w:val="28"/>
          <w:lang w:eastAsia="ru-RU"/>
        </w:rPr>
        <w:t xml:space="preserve"> выплата произведена 97 приемным родителям за воспитание 194 приемных детей в сумме 78 312,53 тыс. рублей.</w:t>
      </w:r>
      <w:r w:rsidR="00314DC3">
        <w:rPr>
          <w:rFonts w:ascii="Times New Roman" w:hAnsi="Times New Roman" w:cs="Times New Roman"/>
          <w:sz w:val="28"/>
          <w:szCs w:val="28"/>
          <w:lang w:eastAsia="ru-RU"/>
        </w:rPr>
        <w:t xml:space="preserve"> </w:t>
      </w:r>
      <w:r w:rsidRPr="00D16540">
        <w:rPr>
          <w:rFonts w:ascii="Times New Roman" w:hAnsi="Times New Roman" w:cs="Times New Roman"/>
          <w:sz w:val="28"/>
          <w:szCs w:val="28"/>
          <w:lang w:eastAsia="ru-RU"/>
        </w:rPr>
        <w:t xml:space="preserve">В условиях 2020 года управлением опеки и попечительства Администрации города Ханты-Мансийска особое внимание уделялось информированию граждан о деятельности в сфере опеки и попечительства, событиях и мероприятиях города, округа и Российской Федерации, организовано проведение конкурсов, опросов, </w:t>
      </w:r>
      <w:proofErr w:type="spellStart"/>
      <w:r w:rsidRPr="00D16540">
        <w:rPr>
          <w:rFonts w:ascii="Times New Roman" w:hAnsi="Times New Roman" w:cs="Times New Roman"/>
          <w:sz w:val="28"/>
          <w:szCs w:val="28"/>
          <w:lang w:eastAsia="ru-RU"/>
        </w:rPr>
        <w:t>вебинаров</w:t>
      </w:r>
      <w:proofErr w:type="spellEnd"/>
      <w:r w:rsidRPr="00D16540">
        <w:rPr>
          <w:rFonts w:ascii="Times New Roman" w:hAnsi="Times New Roman" w:cs="Times New Roman"/>
          <w:sz w:val="28"/>
          <w:szCs w:val="28"/>
          <w:lang w:eastAsia="ru-RU"/>
        </w:rPr>
        <w:t xml:space="preserve"> для детей-сирот и детей, оставшихся без попечения родителей, их зако</w:t>
      </w:r>
      <w:r w:rsidR="00757D54" w:rsidRPr="00D16540">
        <w:rPr>
          <w:rFonts w:ascii="Times New Roman" w:hAnsi="Times New Roman" w:cs="Times New Roman"/>
          <w:sz w:val="28"/>
          <w:szCs w:val="28"/>
          <w:lang w:eastAsia="ru-RU"/>
        </w:rPr>
        <w:t>нных представителей в режиме он</w:t>
      </w:r>
      <w:r w:rsidRPr="00D16540">
        <w:rPr>
          <w:rFonts w:ascii="Times New Roman" w:hAnsi="Times New Roman" w:cs="Times New Roman"/>
          <w:sz w:val="28"/>
          <w:szCs w:val="28"/>
          <w:lang w:eastAsia="ru-RU"/>
        </w:rPr>
        <w:t>лайн.</w:t>
      </w:r>
      <w:r w:rsidR="00CF42D6" w:rsidRPr="00D16540">
        <w:rPr>
          <w:rFonts w:ascii="Times New Roman" w:hAnsi="Times New Roman" w:cs="Times New Roman"/>
          <w:sz w:val="28"/>
          <w:szCs w:val="28"/>
          <w:lang w:eastAsia="ru-RU"/>
        </w:rPr>
        <w:t xml:space="preserve"> </w:t>
      </w:r>
      <w:r w:rsidRPr="00D16540">
        <w:rPr>
          <w:rFonts w:ascii="Times New Roman" w:hAnsi="Times New Roman" w:cs="Times New Roman"/>
          <w:sz w:val="28"/>
          <w:szCs w:val="28"/>
          <w:lang w:eastAsia="ru-RU"/>
        </w:rPr>
        <w:t>С целью формирования позитивного общественного мнения о лиц</w:t>
      </w:r>
      <w:r w:rsidR="00213BBE" w:rsidRPr="00D16540">
        <w:rPr>
          <w:rFonts w:ascii="Times New Roman" w:hAnsi="Times New Roman" w:cs="Times New Roman"/>
          <w:sz w:val="28"/>
          <w:szCs w:val="28"/>
          <w:lang w:eastAsia="ru-RU"/>
        </w:rPr>
        <w:t>ах из числа детей-сирот и детей</w:t>
      </w:r>
      <w:r w:rsidRPr="00D16540">
        <w:rPr>
          <w:rFonts w:ascii="Times New Roman" w:hAnsi="Times New Roman" w:cs="Times New Roman"/>
          <w:sz w:val="28"/>
          <w:szCs w:val="28"/>
          <w:lang w:eastAsia="ru-RU"/>
        </w:rPr>
        <w:t>, оставшихся без попечения родителей, во взаимодействии с муниципальным бюджетным учреждением «Городской информационный центр» организована публикация статей об успешной социализации граждан указанной выше категории.</w:t>
      </w:r>
      <w:r w:rsidR="00AE44F9" w:rsidRPr="00D16540">
        <w:rPr>
          <w:rFonts w:ascii="Times New Roman" w:hAnsi="Times New Roman" w:cs="Times New Roman"/>
          <w:sz w:val="28"/>
          <w:szCs w:val="28"/>
          <w:lang w:eastAsia="ru-RU"/>
        </w:rPr>
        <w:t xml:space="preserve"> </w:t>
      </w:r>
      <w:r w:rsidRPr="00D16540">
        <w:rPr>
          <w:rFonts w:ascii="Times New Roman" w:hAnsi="Times New Roman" w:cs="Times New Roman"/>
          <w:sz w:val="28"/>
          <w:szCs w:val="28"/>
          <w:lang w:eastAsia="ru-RU"/>
        </w:rPr>
        <w:t>Администрацией города Ханты-Мансийска в течение 2020 года заняты лидирующие позиции по показателю «ведение аккаунтов в социальных сетях» по результатам ежемесячного мониторинга деятельности органов опеки и попечительства, организованного Департаментом социального развития Ханты-Мансийского автономного округа – Югры.</w:t>
      </w:r>
      <w:r w:rsidR="00AE44F9" w:rsidRPr="00D16540">
        <w:rPr>
          <w:rFonts w:ascii="Times New Roman" w:hAnsi="Times New Roman" w:cs="Times New Roman"/>
          <w:sz w:val="28"/>
          <w:szCs w:val="28"/>
          <w:lang w:eastAsia="ru-RU"/>
        </w:rPr>
        <w:t xml:space="preserve"> </w:t>
      </w:r>
      <w:r w:rsidRPr="00D16540">
        <w:rPr>
          <w:rFonts w:ascii="Times New Roman" w:eastAsia="Times New Roman" w:hAnsi="Times New Roman" w:cs="Times New Roman"/>
          <w:spacing w:val="-3"/>
          <w:sz w:val="28"/>
          <w:szCs w:val="28"/>
          <w:lang w:eastAsia="ru-RU"/>
        </w:rPr>
        <w:t>Одним</w:t>
      </w:r>
      <w:r w:rsidR="00213BBE" w:rsidRPr="00D16540">
        <w:rPr>
          <w:rFonts w:ascii="Times New Roman" w:eastAsia="Times New Roman" w:hAnsi="Times New Roman" w:cs="Times New Roman"/>
          <w:spacing w:val="-3"/>
          <w:sz w:val="28"/>
          <w:szCs w:val="28"/>
          <w:lang w:eastAsia="ru-RU"/>
        </w:rPr>
        <w:t>и</w:t>
      </w:r>
      <w:r w:rsidRPr="00D16540">
        <w:rPr>
          <w:rFonts w:ascii="Times New Roman" w:eastAsia="Times New Roman" w:hAnsi="Times New Roman" w:cs="Times New Roman"/>
          <w:spacing w:val="-3"/>
          <w:sz w:val="28"/>
          <w:szCs w:val="28"/>
          <w:lang w:eastAsia="ru-RU"/>
        </w:rPr>
        <w:t xml:space="preserve"> из полномочий орг</w:t>
      </w:r>
      <w:r w:rsidR="00213BBE" w:rsidRPr="00D16540">
        <w:rPr>
          <w:rFonts w:ascii="Times New Roman" w:eastAsia="Times New Roman" w:hAnsi="Times New Roman" w:cs="Times New Roman"/>
          <w:spacing w:val="-3"/>
          <w:sz w:val="28"/>
          <w:szCs w:val="28"/>
          <w:lang w:eastAsia="ru-RU"/>
        </w:rPr>
        <w:t>ана опеки и попечительства являю</w:t>
      </w:r>
      <w:r w:rsidRPr="00D16540">
        <w:rPr>
          <w:rFonts w:ascii="Times New Roman" w:eastAsia="Times New Roman" w:hAnsi="Times New Roman" w:cs="Times New Roman"/>
          <w:spacing w:val="-3"/>
          <w:sz w:val="28"/>
          <w:szCs w:val="28"/>
          <w:lang w:eastAsia="ru-RU"/>
        </w:rPr>
        <w:t xml:space="preserve">тся подбор и подготовка граждан, выразивших желание стать усыновителями,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Данное полномочие передано </w:t>
      </w:r>
      <w:r w:rsidR="00AE44F9" w:rsidRPr="00D16540">
        <w:rPr>
          <w:rFonts w:ascii="Times New Roman" w:eastAsia="Times New Roman" w:hAnsi="Times New Roman" w:cs="Times New Roman"/>
          <w:spacing w:val="-3"/>
          <w:sz w:val="28"/>
          <w:szCs w:val="28"/>
          <w:lang w:eastAsia="ru-RU"/>
        </w:rPr>
        <w:t xml:space="preserve">на исполнение трем организациям: </w:t>
      </w:r>
      <w:r w:rsidRPr="00D16540">
        <w:rPr>
          <w:rFonts w:ascii="Times New Roman" w:eastAsia="Times New Roman" w:hAnsi="Times New Roman" w:cs="Times New Roman"/>
          <w:spacing w:val="-3"/>
          <w:sz w:val="28"/>
          <w:szCs w:val="28"/>
          <w:lang w:eastAsia="ru-RU"/>
        </w:rPr>
        <w:t xml:space="preserve">автономной некоммерческой организации </w:t>
      </w:r>
      <w:r w:rsidR="00213BBE" w:rsidRPr="00D16540">
        <w:rPr>
          <w:rFonts w:ascii="Times New Roman" w:eastAsia="Times New Roman" w:hAnsi="Times New Roman" w:cs="Times New Roman"/>
          <w:spacing w:val="-3"/>
          <w:sz w:val="28"/>
          <w:szCs w:val="28"/>
          <w:lang w:eastAsia="ru-RU"/>
        </w:rPr>
        <w:t>«</w:t>
      </w:r>
      <w:r w:rsidRPr="00D16540">
        <w:rPr>
          <w:rFonts w:ascii="Times New Roman" w:eastAsia="Times New Roman" w:hAnsi="Times New Roman" w:cs="Times New Roman"/>
          <w:spacing w:val="-3"/>
          <w:sz w:val="28"/>
          <w:szCs w:val="28"/>
          <w:lang w:eastAsia="ru-RU"/>
        </w:rPr>
        <w:t>Служба предоставления психолого-педагогичес</w:t>
      </w:r>
      <w:r w:rsidR="00AE44F9" w:rsidRPr="00D16540">
        <w:rPr>
          <w:rFonts w:ascii="Times New Roman" w:eastAsia="Times New Roman" w:hAnsi="Times New Roman" w:cs="Times New Roman"/>
          <w:spacing w:val="-3"/>
          <w:sz w:val="28"/>
          <w:szCs w:val="28"/>
          <w:lang w:eastAsia="ru-RU"/>
        </w:rPr>
        <w:t xml:space="preserve">ких услуг населению «Призвание», </w:t>
      </w:r>
      <w:r w:rsidRPr="00D16540">
        <w:rPr>
          <w:rFonts w:ascii="Times New Roman" w:eastAsia="Times New Roman" w:hAnsi="Times New Roman" w:cs="Times New Roman"/>
          <w:spacing w:val="-3"/>
          <w:sz w:val="28"/>
          <w:szCs w:val="28"/>
          <w:lang w:eastAsia="ru-RU"/>
        </w:rPr>
        <w:t>местной общественной организации замещающих семей города Х</w:t>
      </w:r>
      <w:r w:rsidR="00AE44F9" w:rsidRPr="00D16540">
        <w:rPr>
          <w:rFonts w:ascii="Times New Roman" w:eastAsia="Times New Roman" w:hAnsi="Times New Roman" w:cs="Times New Roman"/>
          <w:spacing w:val="-3"/>
          <w:sz w:val="28"/>
          <w:szCs w:val="28"/>
          <w:lang w:eastAsia="ru-RU"/>
        </w:rPr>
        <w:t xml:space="preserve">анты-Мансийска «Югорские семьи», </w:t>
      </w:r>
      <w:r w:rsidRPr="00D16540">
        <w:rPr>
          <w:rFonts w:ascii="Times New Roman" w:eastAsia="Times New Roman" w:hAnsi="Times New Roman" w:cs="Times New Roman"/>
          <w:spacing w:val="-3"/>
          <w:sz w:val="28"/>
          <w:szCs w:val="28"/>
          <w:lang w:eastAsia="ru-RU"/>
        </w:rPr>
        <w:t>автономной некоммерческой организации «Социально-психологический центр «АЛИФИЯ».</w:t>
      </w:r>
      <w:r w:rsidR="00AE44F9" w:rsidRPr="00D16540">
        <w:rPr>
          <w:rFonts w:ascii="Times New Roman" w:eastAsia="Times New Roman" w:hAnsi="Times New Roman" w:cs="Times New Roman"/>
          <w:spacing w:val="-3"/>
          <w:sz w:val="28"/>
          <w:szCs w:val="28"/>
          <w:lang w:eastAsia="ru-RU"/>
        </w:rPr>
        <w:t xml:space="preserve"> </w:t>
      </w:r>
      <w:r w:rsidRPr="00D16540">
        <w:rPr>
          <w:rFonts w:ascii="Times New Roman" w:eastAsia="Times New Roman" w:hAnsi="Times New Roman" w:cs="Times New Roman"/>
          <w:spacing w:val="-3"/>
          <w:sz w:val="28"/>
          <w:szCs w:val="28"/>
          <w:lang w:eastAsia="ru-RU"/>
        </w:rPr>
        <w:t>В 2020 году указанным выше организациям предоставлена субсидия в сумме 2 614,98 тыс.</w:t>
      </w:r>
      <w:r w:rsidR="00856053" w:rsidRPr="00D16540">
        <w:rPr>
          <w:rFonts w:ascii="Times New Roman" w:eastAsia="Times New Roman" w:hAnsi="Times New Roman" w:cs="Times New Roman"/>
          <w:spacing w:val="-3"/>
          <w:sz w:val="28"/>
          <w:szCs w:val="28"/>
          <w:lang w:eastAsia="ru-RU"/>
        </w:rPr>
        <w:t xml:space="preserve"> </w:t>
      </w:r>
      <w:r w:rsidRPr="00D16540">
        <w:rPr>
          <w:rFonts w:ascii="Times New Roman" w:eastAsia="Times New Roman" w:hAnsi="Times New Roman" w:cs="Times New Roman"/>
          <w:spacing w:val="-3"/>
          <w:sz w:val="28"/>
          <w:szCs w:val="28"/>
          <w:lang w:eastAsia="ru-RU"/>
        </w:rPr>
        <w:t>рублей в целях возмещения затрат при оказании ими услуг по подготовке граждан, желающих принять на воспитание в свою семью ребенка, оставшегося без попечения родителей, на территории города Ханты-Мансийска.</w:t>
      </w:r>
      <w:r w:rsidR="00314DC3">
        <w:rPr>
          <w:rFonts w:ascii="Times New Roman" w:eastAsia="Times New Roman" w:hAnsi="Times New Roman" w:cs="Times New Roman"/>
          <w:spacing w:val="-3"/>
          <w:sz w:val="28"/>
          <w:szCs w:val="28"/>
          <w:lang w:eastAsia="ru-RU"/>
        </w:rPr>
        <w:t xml:space="preserve"> </w:t>
      </w:r>
      <w:r w:rsidRPr="00D16540">
        <w:rPr>
          <w:rFonts w:ascii="Times New Roman" w:eastAsia="Times New Roman" w:hAnsi="Times New Roman" w:cs="Times New Roman"/>
          <w:spacing w:val="-3"/>
          <w:sz w:val="28"/>
          <w:szCs w:val="28"/>
          <w:lang w:eastAsia="ru-RU"/>
        </w:rPr>
        <w:t xml:space="preserve">Управлением опеки и попечительства Администрации города Ханты-Мансийска за 2020 год выданы 80 сертификатов на оплату услуг по подготовке лиц, желающих принять на воспитание в свою семью ребенка, оставшегося без попечения родителей, на </w:t>
      </w:r>
      <w:r w:rsidRPr="00D16540">
        <w:rPr>
          <w:rFonts w:ascii="Times New Roman" w:eastAsia="Times New Roman" w:hAnsi="Times New Roman" w:cs="Times New Roman"/>
          <w:spacing w:val="-3"/>
          <w:sz w:val="28"/>
          <w:szCs w:val="28"/>
          <w:lang w:eastAsia="ru-RU"/>
        </w:rPr>
        <w:lastRenderedPageBreak/>
        <w:t>территории Российской Федерации.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по итогам успешно пройденной аттестации получили 66 граждан.</w:t>
      </w:r>
      <w:r w:rsidR="00B70E61" w:rsidRPr="00D16540">
        <w:rPr>
          <w:rFonts w:ascii="Times New Roman" w:eastAsia="Times New Roman" w:hAnsi="Times New Roman" w:cs="Times New Roman"/>
          <w:spacing w:val="-3"/>
          <w:sz w:val="28"/>
          <w:szCs w:val="28"/>
          <w:lang w:eastAsia="ru-RU"/>
        </w:rPr>
        <w:t xml:space="preserve"> </w:t>
      </w:r>
      <w:r w:rsidRPr="00D16540">
        <w:rPr>
          <w:rFonts w:ascii="Times New Roman" w:eastAsia="Times New Roman" w:hAnsi="Times New Roman" w:cs="Times New Roman"/>
          <w:spacing w:val="-3"/>
          <w:sz w:val="28"/>
          <w:szCs w:val="28"/>
          <w:lang w:eastAsia="ru-RU"/>
        </w:rPr>
        <w:t>Кроме того, в 2020 году управлением опеки и попечительства Администрации города Ханты-Мансийска лекции для кандидатов в опекуны (попечители) проведены в новом формате – с использованием интернет-технологий, позволяющих применить дистанционный формат мероприятий.</w:t>
      </w:r>
      <w:r w:rsidR="00AE44F9" w:rsidRPr="00D16540">
        <w:rPr>
          <w:rFonts w:ascii="Times New Roman" w:eastAsia="Times New Roman" w:hAnsi="Times New Roman" w:cs="Times New Roman"/>
          <w:spacing w:val="-3"/>
          <w:sz w:val="28"/>
          <w:szCs w:val="28"/>
          <w:lang w:eastAsia="ru-RU"/>
        </w:rPr>
        <w:t xml:space="preserve"> </w:t>
      </w:r>
      <w:r w:rsidRPr="00D16540">
        <w:rPr>
          <w:rFonts w:ascii="Times New Roman" w:eastAsia="Times New Roman" w:hAnsi="Times New Roman" w:cs="Times New Roman"/>
          <w:spacing w:val="-3"/>
          <w:sz w:val="28"/>
          <w:szCs w:val="28"/>
          <w:lang w:eastAsia="ru-RU"/>
        </w:rPr>
        <w:t xml:space="preserve">Применение новых подходов и активное сотрудничество с некоммерческими организациями города </w:t>
      </w:r>
      <w:r w:rsidR="00DE3C49" w:rsidRPr="00D16540">
        <w:rPr>
          <w:rFonts w:ascii="Times New Roman" w:eastAsia="Times New Roman" w:hAnsi="Times New Roman" w:cs="Times New Roman"/>
          <w:spacing w:val="-3"/>
          <w:sz w:val="28"/>
          <w:szCs w:val="28"/>
          <w:lang w:eastAsia="ru-RU"/>
        </w:rPr>
        <w:t xml:space="preserve">позволило </w:t>
      </w:r>
      <w:r w:rsidRPr="00D16540">
        <w:rPr>
          <w:rFonts w:ascii="Times New Roman" w:eastAsia="Times New Roman" w:hAnsi="Times New Roman" w:cs="Times New Roman"/>
          <w:spacing w:val="-3"/>
          <w:sz w:val="28"/>
          <w:szCs w:val="28"/>
          <w:lang w:eastAsia="ru-RU"/>
        </w:rPr>
        <w:t xml:space="preserve">в рамках программы «Мост в будущее. Наставники» более </w:t>
      </w:r>
      <w:r w:rsidRPr="00D16540">
        <w:rPr>
          <w:rFonts w:ascii="Times New Roman" w:eastAsia="Times New Roman" w:hAnsi="Times New Roman" w:cs="Times New Roman"/>
          <w:color w:val="000000"/>
          <w:spacing w:val="-3"/>
          <w:sz w:val="28"/>
          <w:szCs w:val="28"/>
          <w:lang w:eastAsia="ru-RU"/>
        </w:rPr>
        <w:t>20 дет</w:t>
      </w:r>
      <w:r w:rsidR="00DE3C49" w:rsidRPr="00D16540">
        <w:rPr>
          <w:rFonts w:ascii="Times New Roman" w:eastAsia="Times New Roman" w:hAnsi="Times New Roman" w:cs="Times New Roman"/>
          <w:color w:val="000000"/>
          <w:spacing w:val="-3"/>
          <w:sz w:val="28"/>
          <w:szCs w:val="28"/>
          <w:lang w:eastAsia="ru-RU"/>
        </w:rPr>
        <w:t>ям, нуждающимся в поддержке, оказать</w:t>
      </w:r>
      <w:r w:rsidRPr="00D16540">
        <w:rPr>
          <w:rFonts w:ascii="Times New Roman" w:eastAsia="Times New Roman" w:hAnsi="Times New Roman" w:cs="Times New Roman"/>
          <w:color w:val="000000"/>
          <w:spacing w:val="-3"/>
          <w:sz w:val="28"/>
          <w:szCs w:val="28"/>
          <w:lang w:eastAsia="ru-RU"/>
        </w:rPr>
        <w:t xml:space="preserve"> помощь силами волонтеров при профессиональном сопровождении кураторов-психологов. </w:t>
      </w:r>
      <w:r w:rsidR="00314DC3">
        <w:rPr>
          <w:rFonts w:ascii="Times New Roman" w:eastAsia="Times New Roman" w:hAnsi="Times New Roman" w:cs="Times New Roman"/>
          <w:color w:val="000000"/>
          <w:spacing w:val="-3"/>
          <w:sz w:val="28"/>
          <w:szCs w:val="28"/>
          <w:lang w:eastAsia="ru-RU"/>
        </w:rPr>
        <w:t xml:space="preserve"> </w:t>
      </w:r>
      <w:r w:rsidRPr="00D16540">
        <w:rPr>
          <w:rFonts w:ascii="Times New Roman" w:eastAsia="Times New Roman" w:hAnsi="Times New Roman" w:cs="Times New Roman"/>
          <w:color w:val="000000"/>
          <w:spacing w:val="-3"/>
          <w:sz w:val="28"/>
          <w:szCs w:val="28"/>
          <w:lang w:eastAsia="ru-RU"/>
        </w:rPr>
        <w:t>Основными направлениями деятельности в сфере опеки и попечительства в 2020 году остаются:</w:t>
      </w:r>
      <w:r w:rsidR="00AE44F9" w:rsidRPr="00D16540">
        <w:rPr>
          <w:rFonts w:ascii="Times New Roman" w:eastAsia="Times New Roman" w:hAnsi="Times New Roman" w:cs="Times New Roman"/>
          <w:color w:val="000000"/>
          <w:spacing w:val="-3"/>
          <w:sz w:val="28"/>
          <w:szCs w:val="28"/>
          <w:lang w:eastAsia="ru-RU"/>
        </w:rPr>
        <w:t xml:space="preserve"> </w:t>
      </w:r>
      <w:r w:rsidRPr="00D16540">
        <w:rPr>
          <w:rFonts w:ascii="Times New Roman" w:eastAsia="Times New Roman" w:hAnsi="Times New Roman" w:cs="Times New Roman"/>
          <w:color w:val="000000"/>
          <w:spacing w:val="-3"/>
          <w:sz w:val="28"/>
          <w:szCs w:val="28"/>
          <w:lang w:eastAsia="ru-RU"/>
        </w:rPr>
        <w:t>защита прав и законных</w:t>
      </w:r>
      <w:r w:rsidRPr="00D16540">
        <w:rPr>
          <w:rFonts w:ascii="Times New Roman" w:hAnsi="Times New Roman" w:cs="Times New Roman"/>
          <w:sz w:val="28"/>
          <w:szCs w:val="28"/>
        </w:rPr>
        <w:t xml:space="preserve"> интересов детей-сирот и </w:t>
      </w:r>
      <w:r w:rsidRPr="00D16540">
        <w:rPr>
          <w:rFonts w:ascii="Times New Roman" w:eastAsia="Times New Roman" w:hAnsi="Times New Roman" w:cs="Times New Roman"/>
          <w:sz w:val="28"/>
          <w:szCs w:val="28"/>
        </w:rPr>
        <w:t xml:space="preserve">детей, оставшихся без </w:t>
      </w:r>
      <w:r w:rsidRPr="00D16540">
        <w:rPr>
          <w:rFonts w:ascii="Times New Roman" w:eastAsia="Times New Roman" w:hAnsi="Times New Roman" w:cs="Times New Roman"/>
          <w:color w:val="000000"/>
          <w:spacing w:val="-3"/>
          <w:sz w:val="28"/>
          <w:szCs w:val="28"/>
          <w:lang w:eastAsia="ru-RU"/>
        </w:rPr>
        <w:t>попечения родителей;</w:t>
      </w:r>
      <w:r w:rsidR="00AE44F9" w:rsidRPr="00D16540">
        <w:rPr>
          <w:rFonts w:ascii="Times New Roman" w:eastAsia="Times New Roman" w:hAnsi="Times New Roman" w:cs="Times New Roman"/>
          <w:color w:val="000000"/>
          <w:spacing w:val="-3"/>
          <w:sz w:val="28"/>
          <w:szCs w:val="28"/>
          <w:lang w:eastAsia="ru-RU"/>
        </w:rPr>
        <w:t xml:space="preserve"> </w:t>
      </w:r>
      <w:r w:rsidRPr="00D16540">
        <w:rPr>
          <w:rFonts w:ascii="Times New Roman" w:eastAsia="Times New Roman" w:hAnsi="Times New Roman" w:cs="Times New Roman"/>
          <w:color w:val="000000"/>
          <w:spacing w:val="-3"/>
          <w:sz w:val="28"/>
          <w:szCs w:val="28"/>
          <w:lang w:eastAsia="ru-RU"/>
        </w:rPr>
        <w:t>семейное устройство детей-сирот и детей, оставшихся без попечения родителей;</w:t>
      </w:r>
      <w:r w:rsidR="00AE44F9" w:rsidRPr="00D16540">
        <w:rPr>
          <w:rFonts w:ascii="Times New Roman" w:eastAsia="Times New Roman" w:hAnsi="Times New Roman" w:cs="Times New Roman"/>
          <w:color w:val="000000"/>
          <w:spacing w:val="-3"/>
          <w:sz w:val="28"/>
          <w:szCs w:val="28"/>
          <w:lang w:eastAsia="ru-RU"/>
        </w:rPr>
        <w:t xml:space="preserve"> </w:t>
      </w:r>
      <w:r w:rsidRPr="00D16540">
        <w:rPr>
          <w:rFonts w:ascii="Times New Roman" w:eastAsia="Times New Roman" w:hAnsi="Times New Roman" w:cs="Times New Roman"/>
          <w:color w:val="000000"/>
          <w:spacing w:val="-3"/>
          <w:sz w:val="28"/>
          <w:szCs w:val="28"/>
          <w:lang w:eastAsia="ru-RU"/>
        </w:rPr>
        <w:t>повышение ценности семейного воспитания; формирование позитивного общественного мнения о деятельности органа опеки и попечительства;</w:t>
      </w:r>
      <w:r w:rsidR="00AE44F9" w:rsidRPr="00D16540">
        <w:rPr>
          <w:rFonts w:ascii="Times New Roman" w:eastAsia="Times New Roman" w:hAnsi="Times New Roman" w:cs="Times New Roman"/>
          <w:color w:val="000000"/>
          <w:spacing w:val="-3"/>
          <w:sz w:val="28"/>
          <w:szCs w:val="28"/>
          <w:lang w:eastAsia="ru-RU"/>
        </w:rPr>
        <w:t xml:space="preserve"> </w:t>
      </w:r>
      <w:r w:rsidRPr="00D16540">
        <w:rPr>
          <w:rFonts w:ascii="Times New Roman" w:eastAsia="Times New Roman" w:hAnsi="Times New Roman" w:cs="Times New Roman"/>
          <w:color w:val="000000"/>
          <w:spacing w:val="-3"/>
          <w:sz w:val="28"/>
          <w:szCs w:val="28"/>
          <w:lang w:eastAsia="ru-RU"/>
        </w:rPr>
        <w:t>повышение качества подготовки граждан, выразивших желание принять в семью на воспитание детей, оставшихся без попечения родителей;</w:t>
      </w:r>
      <w:r w:rsidR="00AE44F9" w:rsidRPr="00D16540">
        <w:rPr>
          <w:rFonts w:ascii="Times New Roman" w:eastAsia="Times New Roman" w:hAnsi="Times New Roman" w:cs="Times New Roman"/>
          <w:color w:val="000000"/>
          <w:spacing w:val="-3"/>
          <w:sz w:val="28"/>
          <w:szCs w:val="28"/>
          <w:lang w:eastAsia="ru-RU"/>
        </w:rPr>
        <w:t xml:space="preserve"> </w:t>
      </w:r>
      <w:r w:rsidRPr="00D16540">
        <w:rPr>
          <w:rFonts w:ascii="Times New Roman" w:eastAsia="Times New Roman" w:hAnsi="Times New Roman" w:cs="Times New Roman"/>
          <w:sz w:val="28"/>
          <w:szCs w:val="28"/>
        </w:rPr>
        <w:t>профилактика возвратов</w:t>
      </w:r>
      <w:r w:rsidRPr="00D16540">
        <w:rPr>
          <w:rFonts w:ascii="Times New Roman" w:hAnsi="Times New Roman" w:cs="Times New Roman"/>
          <w:sz w:val="28"/>
          <w:szCs w:val="28"/>
        </w:rPr>
        <w:t xml:space="preserve"> детей </w:t>
      </w:r>
      <w:r w:rsidRPr="00D16540">
        <w:rPr>
          <w:rFonts w:ascii="Times New Roman" w:eastAsia="Times New Roman" w:hAnsi="Times New Roman" w:cs="Times New Roman"/>
          <w:sz w:val="28"/>
          <w:szCs w:val="28"/>
        </w:rPr>
        <w:t xml:space="preserve">из замещающих семей в организации для </w:t>
      </w:r>
      <w:r w:rsidRPr="00D16540">
        <w:rPr>
          <w:rFonts w:ascii="Times New Roman" w:hAnsi="Times New Roman" w:cs="Times New Roman"/>
          <w:sz w:val="28"/>
          <w:szCs w:val="28"/>
        </w:rPr>
        <w:t xml:space="preserve">детей-сирот и </w:t>
      </w:r>
      <w:r w:rsidRPr="00D16540">
        <w:rPr>
          <w:rFonts w:ascii="Times New Roman" w:eastAsia="Times New Roman" w:hAnsi="Times New Roman" w:cs="Times New Roman"/>
          <w:sz w:val="28"/>
          <w:szCs w:val="28"/>
        </w:rPr>
        <w:t>детей, оставшихся без попечения родителей.</w:t>
      </w:r>
    </w:p>
    <w:p w:rsidR="002B7F72" w:rsidRPr="00D16540" w:rsidRDefault="002B7F72" w:rsidP="00D16540">
      <w:pPr>
        <w:spacing w:after="0" w:line="276" w:lineRule="auto"/>
        <w:ind w:left="-567" w:firstLine="708"/>
        <w:jc w:val="both"/>
        <w:rPr>
          <w:rFonts w:ascii="Times New Roman" w:hAnsi="Times New Roman" w:cs="Times New Roman"/>
          <w:sz w:val="28"/>
          <w:szCs w:val="28"/>
        </w:rPr>
      </w:pPr>
    </w:p>
    <w:p w:rsidR="00592EB7" w:rsidRPr="00D16540" w:rsidRDefault="00592EB7" w:rsidP="00314DC3">
      <w:pPr>
        <w:pStyle w:val="3"/>
        <w:spacing w:before="0" w:line="276" w:lineRule="auto"/>
        <w:ind w:firstLine="709"/>
        <w:rPr>
          <w:rFonts w:eastAsia="Calibri" w:cs="Times New Roman"/>
          <w:b w:val="0"/>
          <w:szCs w:val="28"/>
        </w:rPr>
      </w:pPr>
      <w:bookmarkStart w:id="291" w:name="_Toc533760062"/>
      <w:bookmarkStart w:id="292" w:name="_Toc535576567"/>
      <w:bookmarkStart w:id="293" w:name="_Toc29543633"/>
      <w:bookmarkStart w:id="294" w:name="_Toc64487260"/>
      <w:r w:rsidRPr="00D16540">
        <w:rPr>
          <w:rFonts w:eastAsia="Calibri" w:cs="Times New Roman"/>
          <w:szCs w:val="28"/>
        </w:rPr>
        <w:t>22.5</w:t>
      </w:r>
      <w:r w:rsidR="000B2290" w:rsidRPr="00D16540">
        <w:rPr>
          <w:rFonts w:eastAsia="Calibri" w:cs="Times New Roman"/>
          <w:szCs w:val="28"/>
        </w:rPr>
        <w:t>.</w:t>
      </w:r>
      <w:r w:rsidRPr="00D16540">
        <w:rPr>
          <w:rFonts w:eastAsia="Calibri" w:cs="Times New Roman"/>
          <w:szCs w:val="28"/>
        </w:rPr>
        <w:t xml:space="preserve"> В сфере организации деятельности комиссий по делам несовершеннолетних и защите их прав</w:t>
      </w:r>
      <w:bookmarkEnd w:id="291"/>
      <w:bookmarkEnd w:id="292"/>
      <w:bookmarkEnd w:id="293"/>
      <w:bookmarkEnd w:id="294"/>
    </w:p>
    <w:p w:rsidR="00EA3708" w:rsidRPr="00D16540" w:rsidRDefault="00D41B90" w:rsidP="00D16540">
      <w:pPr>
        <w:widowControl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соответствии с законом Ханты-Мансийского автономного округа</w:t>
      </w:r>
      <w:r w:rsidR="00213BBE"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Югры от 12.10.2005 </w:t>
      </w:r>
      <w:r w:rsidR="00162C7E" w:rsidRPr="00D16540">
        <w:rPr>
          <w:rFonts w:ascii="Times New Roman" w:eastAsia="Times New Roman" w:hAnsi="Times New Roman" w:cs="Times New Roman"/>
          <w:sz w:val="28"/>
          <w:szCs w:val="28"/>
          <w:lang w:eastAsia="ru-RU"/>
        </w:rPr>
        <w:t>№</w:t>
      </w:r>
      <w:r w:rsidR="00213BBE"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74-оз «О комиссиях по делам несовершеннолетних и защите их прав в Ханты-Мансийском автономном округе</w:t>
      </w:r>
      <w:r w:rsidR="00213BBE"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Администрации города Ханты-Мансийска переданы следующие полномочия:</w:t>
      </w:r>
      <w:r w:rsidR="00AE44F9"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создание муниципальной комиссии в соответствии с требованиями федерального законодательства и законодательства Ханты-Мансийского автономного округа</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Югры;</w:t>
      </w:r>
      <w:r w:rsidR="00AE44F9"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осуществление деятельности муниципальной комиссии по направлениям, определенным федеральным законодательством и законодательством автономного округа, в том числе по применению (исполнению) законодательства об административных правонарушениях.</w:t>
      </w:r>
      <w:r w:rsidR="00161B8B"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Финансирование мероприятий по переданным государственным полномочиям осуществляется в виде субвенции из окружного бюджета. Освоение субвенции сос</w:t>
      </w:r>
      <w:r w:rsidR="00A30ABD" w:rsidRPr="00D16540">
        <w:rPr>
          <w:rFonts w:ascii="Times New Roman" w:eastAsia="Times New Roman" w:hAnsi="Times New Roman" w:cs="Times New Roman"/>
          <w:sz w:val="28"/>
          <w:szCs w:val="28"/>
          <w:lang w:eastAsia="ru-RU"/>
        </w:rPr>
        <w:t>тавило 100</w:t>
      </w:r>
      <w:r w:rsidR="00213BBE"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w:t>
      </w:r>
      <w:r w:rsidR="00AE44F9"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lastRenderedPageBreak/>
        <w:t xml:space="preserve">В 2020 году проведено 24 заседания комиссии (2019 год </w:t>
      </w:r>
      <w:r w:rsidR="00213BBE"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26 заседаний комиссии, из них 2 </w:t>
      </w:r>
      <w:r w:rsidR="00213BBE"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внеочередных), в ходе которых рассмотрено 102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107) вопрос</w:t>
      </w:r>
      <w:r w:rsidR="00213BBE" w:rsidRPr="00D16540">
        <w:rPr>
          <w:rFonts w:ascii="Times New Roman" w:eastAsia="Times New Roman" w:hAnsi="Times New Roman" w:cs="Times New Roman"/>
          <w:sz w:val="28"/>
          <w:szCs w:val="28"/>
          <w:lang w:eastAsia="ru-RU"/>
        </w:rPr>
        <w:t>а</w:t>
      </w:r>
      <w:r w:rsidRPr="00D16540">
        <w:rPr>
          <w:rFonts w:ascii="Times New Roman" w:eastAsia="Times New Roman" w:hAnsi="Times New Roman" w:cs="Times New Roman"/>
          <w:sz w:val="28"/>
          <w:szCs w:val="28"/>
          <w:lang w:eastAsia="ru-RU"/>
        </w:rPr>
        <w:t xml:space="preserve">, в том числе: по </w:t>
      </w:r>
      <w:proofErr w:type="spellStart"/>
      <w:r w:rsidRPr="00D16540">
        <w:rPr>
          <w:rFonts w:ascii="Times New Roman" w:eastAsia="Times New Roman" w:hAnsi="Times New Roman" w:cs="Times New Roman"/>
          <w:sz w:val="28"/>
          <w:szCs w:val="28"/>
          <w:lang w:eastAsia="ru-RU"/>
        </w:rPr>
        <w:t>воспитательно</w:t>
      </w:r>
      <w:proofErr w:type="spellEnd"/>
      <w:r w:rsidRPr="00D16540">
        <w:rPr>
          <w:rFonts w:ascii="Times New Roman" w:eastAsia="Times New Roman" w:hAnsi="Times New Roman" w:cs="Times New Roman"/>
          <w:sz w:val="28"/>
          <w:szCs w:val="28"/>
          <w:lang w:eastAsia="ru-RU"/>
        </w:rPr>
        <w:t>-профилактической работе</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84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90), по защите прав и законных интересов несовершеннолетних</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18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17), из них о необходимости лишения (ограничения) 4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8) родителей прав в отношении 6 (2019 год </w:t>
      </w:r>
      <w:r w:rsidR="00213BBE"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13) детей, материалы </w:t>
      </w:r>
      <w:r w:rsidRPr="00D16540">
        <w:rPr>
          <w:rFonts w:ascii="Times New Roman" w:hAnsi="Times New Roman" w:cs="Times New Roman"/>
          <w:sz w:val="28"/>
          <w:szCs w:val="28"/>
        </w:rPr>
        <w:t>по направлению подростков в специальное учебно-воспитательное учреждение закрытого типа не рассматривались (2019 год</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 xml:space="preserve">0). </w:t>
      </w:r>
      <w:r w:rsidRPr="00D16540">
        <w:rPr>
          <w:rFonts w:ascii="Times New Roman" w:eastAsia="Times New Roman" w:hAnsi="Times New Roman" w:cs="Times New Roman"/>
          <w:sz w:val="28"/>
          <w:szCs w:val="28"/>
          <w:lang w:eastAsia="ru-RU"/>
        </w:rPr>
        <w:t>В отношении 44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58) несовершеннолетних и 16 (2019 год – 15) семей (26 детей) в результате рассмотрения организована индивидуальная профилактическая работа. За 2020 год комиссией рассмотрено 430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343) протоколов об административных правонарушениях, из них принято решение о назначении административного наказания – 371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270); прекращены 59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73), в том числе по причине отсутствия состава административного правонарушения – 29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45), по причине истечения срока привлечения к административной ответственности – 30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28).</w:t>
      </w:r>
      <w:r w:rsidR="00AE44F9"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Всего за совершение административных правонарушений привлечены к ответственности 157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87) несовер</w:t>
      </w:r>
      <w:r w:rsidR="00213BBE" w:rsidRPr="00D16540">
        <w:rPr>
          <w:rFonts w:ascii="Times New Roman" w:eastAsia="Times New Roman" w:hAnsi="Times New Roman" w:cs="Times New Roman"/>
          <w:sz w:val="28"/>
          <w:szCs w:val="28"/>
          <w:lang w:eastAsia="ru-RU"/>
        </w:rPr>
        <w:t>шеннолетних; родителей (законных</w:t>
      </w:r>
      <w:r w:rsidRPr="00D16540">
        <w:rPr>
          <w:rFonts w:ascii="Times New Roman" w:eastAsia="Times New Roman" w:hAnsi="Times New Roman" w:cs="Times New Roman"/>
          <w:sz w:val="28"/>
          <w:szCs w:val="28"/>
          <w:lang w:eastAsia="ru-RU"/>
        </w:rPr>
        <w:t xml:space="preserve"> представителей), иных граждан</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214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181). </w:t>
      </w:r>
      <w:r w:rsidR="00AE44F9"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С целью привлечения общественности и специалистов для своевременного решения вопросов, возникающих в сфере профилактики безнадзорности и правонарушений несовершеннолетних, при комиссии действует детская общественная приемная, в адрес которой в 2020 году поступило 46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50) обращений. Всем обратившимся оказана консультативная, справочно-информационная помощь, содействие в организации занятости в период летних каникул, временного трудоустройства, предприняты меры по защите прав несовершеннолетних, устранению причин и условий, способствующих семейному неблагополучию. </w:t>
      </w:r>
      <w:r w:rsidRPr="00D16540">
        <w:rPr>
          <w:rFonts w:ascii="Times New Roman" w:hAnsi="Times New Roman" w:cs="Times New Roman"/>
          <w:sz w:val="28"/>
          <w:szCs w:val="28"/>
        </w:rPr>
        <w:t>В 2020 году в город Ханты-Мансийск вернулся 1 выпускник учебно-воспитательного учреждения закрытого типа (2019 год</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1), в</w:t>
      </w:r>
      <w:r w:rsidRPr="00D16540">
        <w:rPr>
          <w:rFonts w:ascii="Times New Roman" w:eastAsia="Times New Roman" w:hAnsi="Times New Roman" w:cs="Times New Roman"/>
          <w:sz w:val="28"/>
          <w:szCs w:val="28"/>
          <w:lang w:eastAsia="ru-RU"/>
        </w:rPr>
        <w:t xml:space="preserve"> отношении которого организована индивидуальная профилактическая работа, оказана помощь в продо</w:t>
      </w:r>
      <w:r w:rsidR="00AE69DD" w:rsidRPr="00D16540">
        <w:rPr>
          <w:rFonts w:ascii="Times New Roman" w:eastAsia="Times New Roman" w:hAnsi="Times New Roman" w:cs="Times New Roman"/>
          <w:sz w:val="28"/>
          <w:szCs w:val="28"/>
          <w:lang w:eastAsia="ru-RU"/>
        </w:rPr>
        <w:t>лжени</w:t>
      </w:r>
      <w:r w:rsidR="00213BBE" w:rsidRPr="00D16540">
        <w:rPr>
          <w:rFonts w:ascii="Times New Roman" w:eastAsia="Times New Roman" w:hAnsi="Times New Roman" w:cs="Times New Roman"/>
          <w:sz w:val="28"/>
          <w:szCs w:val="28"/>
          <w:lang w:eastAsia="ru-RU"/>
        </w:rPr>
        <w:t>и</w:t>
      </w:r>
      <w:r w:rsidRPr="00D16540">
        <w:rPr>
          <w:rFonts w:ascii="Times New Roman" w:eastAsia="Times New Roman" w:hAnsi="Times New Roman" w:cs="Times New Roman"/>
          <w:sz w:val="28"/>
          <w:szCs w:val="28"/>
          <w:lang w:eastAsia="ru-RU"/>
        </w:rPr>
        <w:t xml:space="preserve"> получения образования. </w:t>
      </w:r>
      <w:r w:rsidR="00EA3708" w:rsidRPr="00D16540">
        <w:rPr>
          <w:rFonts w:ascii="Times New Roman" w:eastAsia="Times New Roman" w:hAnsi="Times New Roman" w:cs="Times New Roman"/>
          <w:sz w:val="28"/>
          <w:szCs w:val="28"/>
          <w:lang w:eastAsia="ru-RU"/>
        </w:rPr>
        <w:t>В рамках проведения межведомственной профилактической операции «Подросток» на протяжении последних десяти лет (2011, 2012, 2013, 2014, 2015, 2016, 2017, 2018, 2019, 2020 годы) различными формами занятости охвачено 100</w:t>
      </w:r>
      <w:r w:rsidR="00213BBE" w:rsidRPr="00D16540">
        <w:rPr>
          <w:rFonts w:ascii="Times New Roman" w:eastAsia="Times New Roman" w:hAnsi="Times New Roman" w:cs="Times New Roman"/>
          <w:sz w:val="28"/>
          <w:szCs w:val="28"/>
          <w:lang w:eastAsia="ru-RU"/>
        </w:rPr>
        <w:t> </w:t>
      </w:r>
      <w:r w:rsidR="00EA3708" w:rsidRPr="00D16540">
        <w:rPr>
          <w:rFonts w:ascii="Times New Roman" w:eastAsia="Times New Roman" w:hAnsi="Times New Roman" w:cs="Times New Roman"/>
          <w:sz w:val="28"/>
          <w:szCs w:val="28"/>
          <w:lang w:eastAsia="ru-RU"/>
        </w:rPr>
        <w:t xml:space="preserve">% несовершеннолетних, находящихся в социально опасном положении, состоящих на профилактическом учете территориального органа внутренних дел. </w:t>
      </w:r>
    </w:p>
    <w:p w:rsidR="00814DB2" w:rsidRPr="00D16540" w:rsidRDefault="00814DB2" w:rsidP="00D16540">
      <w:pPr>
        <w:widowControl w:val="0"/>
        <w:spacing w:after="0" w:line="276" w:lineRule="auto"/>
        <w:jc w:val="both"/>
        <w:rPr>
          <w:rFonts w:ascii="Times New Roman" w:eastAsia="Times New Roman" w:hAnsi="Times New Roman" w:cs="Times New Roman"/>
          <w:sz w:val="28"/>
          <w:szCs w:val="28"/>
          <w:lang w:eastAsia="ru-RU"/>
        </w:rPr>
      </w:pPr>
    </w:p>
    <w:p w:rsidR="00CE181C" w:rsidRPr="00D16540" w:rsidRDefault="00CE181C" w:rsidP="00D16540">
      <w:pPr>
        <w:pStyle w:val="3"/>
        <w:spacing w:before="0" w:line="276" w:lineRule="auto"/>
        <w:ind w:firstLine="709"/>
        <w:rPr>
          <w:rFonts w:eastAsia="Times New Roman" w:cs="Times New Roman"/>
          <w:szCs w:val="28"/>
          <w:lang w:eastAsia="ru-RU"/>
        </w:rPr>
      </w:pPr>
      <w:bookmarkStart w:id="295" w:name="_Toc533760063"/>
      <w:bookmarkStart w:id="296" w:name="_Toc535576568"/>
      <w:bookmarkStart w:id="297" w:name="_Toc29543634"/>
      <w:bookmarkStart w:id="298" w:name="_Toc64487261"/>
      <w:r w:rsidRPr="00D16540">
        <w:rPr>
          <w:rFonts w:eastAsia="Times New Roman" w:cs="Times New Roman"/>
          <w:szCs w:val="28"/>
          <w:lang w:eastAsia="ru-RU"/>
        </w:rPr>
        <w:lastRenderedPageBreak/>
        <w:t>22.6</w:t>
      </w:r>
      <w:r w:rsidR="000B2290" w:rsidRPr="00D16540">
        <w:rPr>
          <w:rFonts w:eastAsia="Times New Roman" w:cs="Times New Roman"/>
          <w:szCs w:val="28"/>
          <w:lang w:eastAsia="ru-RU"/>
        </w:rPr>
        <w:t>.</w:t>
      </w:r>
      <w:r w:rsidRPr="00D16540">
        <w:rPr>
          <w:rFonts w:eastAsia="Times New Roman" w:cs="Times New Roman"/>
          <w:szCs w:val="28"/>
          <w:lang w:eastAsia="ru-RU"/>
        </w:rPr>
        <w:t xml:space="preserve"> Исполнение отдельных государственных полномочий</w:t>
      </w:r>
      <w:r w:rsidR="006D0870" w:rsidRPr="00D16540">
        <w:rPr>
          <w:rFonts w:eastAsia="Times New Roman" w:cs="Times New Roman"/>
          <w:szCs w:val="28"/>
          <w:lang w:eastAsia="ru-RU"/>
        </w:rPr>
        <w:t xml:space="preserve"> </w:t>
      </w:r>
      <w:r w:rsidRPr="00D16540">
        <w:rPr>
          <w:rFonts w:eastAsia="Calibri" w:cs="Times New Roman"/>
          <w:szCs w:val="28"/>
        </w:rPr>
        <w:t>по созданию административных комиссий</w:t>
      </w:r>
      <w:bookmarkEnd w:id="295"/>
      <w:bookmarkEnd w:id="296"/>
      <w:bookmarkEnd w:id="297"/>
      <w:bookmarkEnd w:id="298"/>
    </w:p>
    <w:p w:rsidR="000702D6" w:rsidRPr="00D16540" w:rsidRDefault="000702D6" w:rsidP="00D16540">
      <w:pPr>
        <w:autoSpaceDE w:val="0"/>
        <w:autoSpaceDN w:val="0"/>
        <w:adjustRightInd w:val="0"/>
        <w:spacing w:after="0" w:line="276" w:lineRule="auto"/>
        <w:ind w:left="-567" w:firstLine="708"/>
        <w:jc w:val="both"/>
        <w:rPr>
          <w:rFonts w:ascii="Times New Roman" w:eastAsia="Times New Roman" w:hAnsi="Times New Roman" w:cs="Times New Roman"/>
          <w:bCs/>
          <w:sz w:val="28"/>
          <w:szCs w:val="28"/>
          <w:lang w:eastAsia="ru-RU"/>
        </w:rPr>
      </w:pPr>
    </w:p>
    <w:p w:rsidR="00D41B90" w:rsidRPr="00D16540" w:rsidRDefault="00D41B90" w:rsidP="00D16540">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bookmarkStart w:id="299" w:name="_Toc533760064"/>
      <w:bookmarkStart w:id="300" w:name="_Toc535576569"/>
      <w:bookmarkStart w:id="301" w:name="_Toc29543635"/>
      <w:r w:rsidRPr="00D16540">
        <w:rPr>
          <w:rFonts w:ascii="Times New Roman" w:eastAsia="Times New Roman" w:hAnsi="Times New Roman" w:cs="Times New Roman"/>
          <w:bCs/>
          <w:sz w:val="28"/>
          <w:szCs w:val="28"/>
          <w:lang w:eastAsia="ru-RU"/>
        </w:rPr>
        <w:t>Законом Ханты-Мансийского автономного округа – Югры от 02.03.2009 №</w:t>
      </w:r>
      <w:r w:rsidR="0033571C" w:rsidRPr="00D16540">
        <w:rPr>
          <w:rFonts w:ascii="Times New Roman" w:eastAsia="Times New Roman" w:hAnsi="Times New Roman" w:cs="Times New Roman"/>
          <w:bCs/>
          <w:sz w:val="28"/>
          <w:szCs w:val="28"/>
          <w:lang w:eastAsia="ru-RU"/>
        </w:rPr>
        <w:t> </w:t>
      </w:r>
      <w:r w:rsidRPr="00D16540">
        <w:rPr>
          <w:rFonts w:ascii="Times New Roman" w:eastAsia="Times New Roman" w:hAnsi="Times New Roman" w:cs="Times New Roman"/>
          <w:bCs/>
          <w:sz w:val="28"/>
          <w:szCs w:val="28"/>
          <w:lang w:eastAsia="ru-RU"/>
        </w:rPr>
        <w:t>5-оз «Об адм</w:t>
      </w:r>
      <w:r w:rsidR="00162C7E" w:rsidRPr="00D16540">
        <w:rPr>
          <w:rFonts w:ascii="Times New Roman" w:eastAsia="Times New Roman" w:hAnsi="Times New Roman" w:cs="Times New Roman"/>
          <w:bCs/>
          <w:sz w:val="28"/>
          <w:szCs w:val="28"/>
          <w:lang w:eastAsia="ru-RU"/>
        </w:rPr>
        <w:t>инистративных комиссиях в Ханты</w:t>
      </w:r>
      <w:r w:rsidRPr="00D16540">
        <w:rPr>
          <w:rFonts w:ascii="Times New Roman" w:eastAsia="Times New Roman" w:hAnsi="Times New Roman" w:cs="Times New Roman"/>
          <w:bCs/>
          <w:sz w:val="28"/>
          <w:szCs w:val="28"/>
          <w:lang w:eastAsia="ru-RU"/>
        </w:rPr>
        <w:t>-Мансийском автономном округе – Югре» органы местного самоуправления города Ханты-Мансийска на неограниченный срок наделены отдельными государственными полномочиями Ханты-Мансийского автономного округа</w:t>
      </w:r>
      <w:r w:rsidR="0033571C" w:rsidRPr="00D16540">
        <w:rPr>
          <w:rFonts w:ascii="Times New Roman" w:eastAsia="Times New Roman" w:hAnsi="Times New Roman" w:cs="Times New Roman"/>
          <w:bCs/>
          <w:sz w:val="28"/>
          <w:szCs w:val="28"/>
          <w:lang w:eastAsia="ru-RU"/>
        </w:rPr>
        <w:t xml:space="preserve"> – </w:t>
      </w:r>
      <w:r w:rsidRPr="00D16540">
        <w:rPr>
          <w:rFonts w:ascii="Times New Roman" w:eastAsia="Times New Roman" w:hAnsi="Times New Roman" w:cs="Times New Roman"/>
          <w:bCs/>
          <w:sz w:val="28"/>
          <w:szCs w:val="28"/>
          <w:lang w:eastAsia="ru-RU"/>
        </w:rPr>
        <w:t>Югры по созданию административных комиссий.</w:t>
      </w:r>
      <w:r w:rsidR="00B70E61"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bCs/>
          <w:sz w:val="28"/>
          <w:szCs w:val="28"/>
          <w:lang w:eastAsia="ru-RU"/>
        </w:rPr>
        <w:t>Кроме того, Законом №</w:t>
      </w:r>
      <w:r w:rsidR="0033571C" w:rsidRPr="00D16540">
        <w:rPr>
          <w:rFonts w:ascii="Times New Roman" w:eastAsia="Times New Roman" w:hAnsi="Times New Roman" w:cs="Times New Roman"/>
          <w:bCs/>
          <w:sz w:val="28"/>
          <w:szCs w:val="28"/>
          <w:lang w:eastAsia="ru-RU"/>
        </w:rPr>
        <w:t> </w:t>
      </w:r>
      <w:r w:rsidRPr="00D16540">
        <w:rPr>
          <w:rFonts w:ascii="Times New Roman" w:eastAsia="Times New Roman" w:hAnsi="Times New Roman" w:cs="Times New Roman"/>
          <w:bCs/>
          <w:sz w:val="28"/>
          <w:szCs w:val="28"/>
          <w:lang w:eastAsia="ru-RU"/>
        </w:rPr>
        <w:t>5-оз определен правовой с</w:t>
      </w:r>
      <w:r w:rsidR="0033571C" w:rsidRPr="00D16540">
        <w:rPr>
          <w:rFonts w:ascii="Times New Roman" w:eastAsia="Times New Roman" w:hAnsi="Times New Roman" w:cs="Times New Roman"/>
          <w:bCs/>
          <w:sz w:val="28"/>
          <w:szCs w:val="28"/>
          <w:lang w:eastAsia="ru-RU"/>
        </w:rPr>
        <w:t>татус административной комиссии</w:t>
      </w:r>
      <w:r w:rsidRPr="00D16540">
        <w:rPr>
          <w:rFonts w:ascii="Times New Roman" w:eastAsia="Times New Roman" w:hAnsi="Times New Roman" w:cs="Times New Roman"/>
          <w:bCs/>
          <w:sz w:val="28"/>
          <w:szCs w:val="28"/>
          <w:lang w:eastAsia="ru-RU"/>
        </w:rPr>
        <w:t xml:space="preserve"> как коллегиального органа, уполномоченного рассматривать дела об административных правонарушениях, в соответствии с подведомственностью дел, предусмотренной</w:t>
      </w:r>
      <w:r w:rsidR="00597FD1"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bCs/>
          <w:sz w:val="28"/>
          <w:szCs w:val="28"/>
          <w:lang w:eastAsia="ru-RU"/>
        </w:rPr>
        <w:t>Законом Ханты-Мансийского автономного округа – Югры от 11</w:t>
      </w:r>
      <w:r w:rsidR="00162C7E" w:rsidRPr="00D16540">
        <w:rPr>
          <w:rFonts w:ascii="Times New Roman" w:eastAsia="Times New Roman" w:hAnsi="Times New Roman" w:cs="Times New Roman"/>
          <w:bCs/>
          <w:sz w:val="28"/>
          <w:szCs w:val="28"/>
          <w:lang w:eastAsia="ru-RU"/>
        </w:rPr>
        <w:t>.06.</w:t>
      </w:r>
      <w:r w:rsidRPr="00D16540">
        <w:rPr>
          <w:rFonts w:ascii="Times New Roman" w:eastAsia="Times New Roman" w:hAnsi="Times New Roman" w:cs="Times New Roman"/>
          <w:bCs/>
          <w:sz w:val="28"/>
          <w:szCs w:val="28"/>
          <w:lang w:eastAsia="ru-RU"/>
        </w:rPr>
        <w:t>2010 №</w:t>
      </w:r>
      <w:r w:rsidR="0033571C" w:rsidRPr="00D16540">
        <w:rPr>
          <w:rFonts w:ascii="Times New Roman" w:eastAsia="Times New Roman" w:hAnsi="Times New Roman" w:cs="Times New Roman"/>
          <w:bCs/>
          <w:sz w:val="28"/>
          <w:szCs w:val="28"/>
          <w:lang w:eastAsia="ru-RU"/>
        </w:rPr>
        <w:t> </w:t>
      </w:r>
      <w:r w:rsidRPr="00D16540">
        <w:rPr>
          <w:rFonts w:ascii="Times New Roman" w:eastAsia="Times New Roman" w:hAnsi="Times New Roman" w:cs="Times New Roman"/>
          <w:bCs/>
          <w:sz w:val="28"/>
          <w:szCs w:val="28"/>
          <w:lang w:eastAsia="ru-RU"/>
        </w:rPr>
        <w:t>102-оз «Об административных правонарушениях».</w:t>
      </w:r>
      <w:r w:rsidR="00AE44F9"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bCs/>
          <w:sz w:val="28"/>
          <w:szCs w:val="28"/>
          <w:lang w:eastAsia="ru-RU"/>
        </w:rPr>
        <w:t>Порядок деятельности административной</w:t>
      </w:r>
      <w:r w:rsidR="00597FD1"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bCs/>
          <w:sz w:val="28"/>
          <w:szCs w:val="28"/>
          <w:lang w:eastAsia="ru-RU"/>
        </w:rPr>
        <w:t>комиссии города Ханты-Мансийска установлен постановлением Администрации города от 16.04.2013 №</w:t>
      </w:r>
      <w:r w:rsidR="0033571C" w:rsidRPr="00D16540">
        <w:rPr>
          <w:rFonts w:ascii="Times New Roman" w:eastAsia="Times New Roman" w:hAnsi="Times New Roman" w:cs="Times New Roman"/>
          <w:bCs/>
          <w:sz w:val="28"/>
          <w:szCs w:val="28"/>
          <w:lang w:eastAsia="ru-RU"/>
        </w:rPr>
        <w:t> </w:t>
      </w:r>
      <w:r w:rsidRPr="00D16540">
        <w:rPr>
          <w:rFonts w:ascii="Times New Roman" w:eastAsia="Times New Roman" w:hAnsi="Times New Roman" w:cs="Times New Roman"/>
          <w:bCs/>
          <w:sz w:val="28"/>
          <w:szCs w:val="28"/>
          <w:lang w:eastAsia="ru-RU"/>
        </w:rPr>
        <w:t>383 «Об административной комиссии города Ханты-Мансийска».</w:t>
      </w:r>
      <w:r w:rsidR="00B70E61" w:rsidRPr="00D16540">
        <w:rPr>
          <w:rFonts w:ascii="Times New Roman" w:eastAsia="Times New Roman" w:hAnsi="Times New Roman" w:cs="Times New Roman"/>
          <w:bCs/>
          <w:sz w:val="28"/>
          <w:szCs w:val="28"/>
          <w:lang w:eastAsia="ru-RU"/>
        </w:rPr>
        <w:t xml:space="preserve"> </w:t>
      </w:r>
      <w:r w:rsidRPr="00D16540">
        <w:rPr>
          <w:rFonts w:ascii="Times New Roman" w:hAnsi="Times New Roman" w:cs="Times New Roman"/>
          <w:sz w:val="28"/>
          <w:szCs w:val="28"/>
          <w:lang w:eastAsia="ru-RU"/>
        </w:rPr>
        <w:t>В 2020 году административной комиссией города Ханты-Мансийска проведен</w:t>
      </w:r>
      <w:r w:rsidR="0033571C" w:rsidRPr="00D16540">
        <w:rPr>
          <w:rFonts w:ascii="Times New Roman" w:hAnsi="Times New Roman" w:cs="Times New Roman"/>
          <w:sz w:val="28"/>
          <w:szCs w:val="28"/>
          <w:lang w:eastAsia="ru-RU"/>
        </w:rPr>
        <w:t>ы</w:t>
      </w:r>
      <w:r w:rsidRPr="00D16540">
        <w:rPr>
          <w:rFonts w:ascii="Times New Roman" w:hAnsi="Times New Roman" w:cs="Times New Roman"/>
          <w:sz w:val="28"/>
          <w:szCs w:val="28"/>
          <w:lang w:eastAsia="ru-RU"/>
        </w:rPr>
        <w:t xml:space="preserve"> 24 заседания.</w:t>
      </w:r>
      <w:r w:rsidR="00B70E61" w:rsidRPr="00D16540">
        <w:rPr>
          <w:rFonts w:ascii="Times New Roman" w:hAnsi="Times New Roman" w:cs="Times New Roman"/>
          <w:sz w:val="28"/>
          <w:szCs w:val="28"/>
          <w:lang w:eastAsia="ru-RU"/>
        </w:rPr>
        <w:t xml:space="preserve"> </w:t>
      </w:r>
      <w:r w:rsidRPr="00D16540">
        <w:rPr>
          <w:rFonts w:ascii="Times New Roman" w:hAnsi="Times New Roman" w:cs="Times New Roman"/>
          <w:sz w:val="28"/>
          <w:szCs w:val="28"/>
          <w:lang w:eastAsia="ru-RU"/>
        </w:rPr>
        <w:t>На рассмотрение административной комиссии поступило 522 дела об административных правонарушениях (АППГ</w:t>
      </w:r>
      <w:r w:rsidR="0033571C" w:rsidRPr="00D16540">
        <w:rPr>
          <w:rFonts w:ascii="Times New Roman" w:hAnsi="Times New Roman" w:cs="Times New Roman"/>
          <w:sz w:val="28"/>
          <w:szCs w:val="28"/>
          <w:lang w:eastAsia="ru-RU"/>
        </w:rPr>
        <w:t xml:space="preserve"> – </w:t>
      </w:r>
      <w:r w:rsidRPr="00D16540">
        <w:rPr>
          <w:rFonts w:ascii="Times New Roman" w:hAnsi="Times New Roman" w:cs="Times New Roman"/>
          <w:sz w:val="28"/>
          <w:szCs w:val="28"/>
          <w:lang w:eastAsia="ru-RU"/>
        </w:rPr>
        <w:t>522).</w:t>
      </w:r>
      <w:r w:rsidR="00B70E61" w:rsidRPr="00D16540">
        <w:rPr>
          <w:rFonts w:ascii="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По результатам рассмотрения дел вынесено 203 п</w:t>
      </w:r>
      <w:r w:rsidR="0033571C" w:rsidRPr="00D16540">
        <w:rPr>
          <w:rFonts w:ascii="Times New Roman" w:eastAsia="Times New Roman" w:hAnsi="Times New Roman" w:cs="Times New Roman"/>
          <w:sz w:val="28"/>
          <w:szCs w:val="28"/>
          <w:lang w:eastAsia="ru-RU"/>
        </w:rPr>
        <w:t>остановления о наложении штрафа</w:t>
      </w:r>
      <w:r w:rsidRPr="00D16540">
        <w:rPr>
          <w:rFonts w:ascii="Times New Roman" w:eastAsia="Times New Roman" w:hAnsi="Times New Roman" w:cs="Times New Roman"/>
          <w:sz w:val="28"/>
          <w:szCs w:val="28"/>
          <w:lang w:eastAsia="ru-RU"/>
        </w:rPr>
        <w:t xml:space="preserve"> на сумму 250</w:t>
      </w:r>
      <w:r w:rsidR="0033571C"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300,00 рубл</w:t>
      </w:r>
      <w:r w:rsidR="0033571C" w:rsidRPr="00D16540">
        <w:rPr>
          <w:rFonts w:ascii="Times New Roman" w:eastAsia="Times New Roman" w:hAnsi="Times New Roman" w:cs="Times New Roman"/>
          <w:sz w:val="28"/>
          <w:szCs w:val="28"/>
          <w:lang w:eastAsia="ru-RU"/>
        </w:rPr>
        <w:t>я</w:t>
      </w:r>
      <w:r w:rsidRPr="00D16540">
        <w:rPr>
          <w:rFonts w:ascii="Times New Roman" w:eastAsia="Times New Roman" w:hAnsi="Times New Roman" w:cs="Times New Roman"/>
          <w:sz w:val="28"/>
          <w:szCs w:val="28"/>
          <w:lang w:eastAsia="ru-RU"/>
        </w:rPr>
        <w:t>.</w:t>
      </w:r>
      <w:r w:rsidR="00AE44F9" w:rsidRPr="00D16540">
        <w:rPr>
          <w:rFonts w:ascii="Times New Roman" w:eastAsia="Times New Roman" w:hAnsi="Times New Roman" w:cs="Times New Roman"/>
          <w:sz w:val="28"/>
          <w:szCs w:val="28"/>
          <w:lang w:eastAsia="ru-RU"/>
        </w:rPr>
        <w:t xml:space="preserve"> </w:t>
      </w:r>
      <w:r w:rsidR="00B70E61" w:rsidRPr="00D16540">
        <w:rPr>
          <w:rFonts w:ascii="Times New Roman" w:eastAsia="Times New Roman" w:hAnsi="Times New Roman" w:cs="Times New Roman"/>
          <w:sz w:val="28"/>
          <w:szCs w:val="28"/>
          <w:lang w:eastAsia="ru-RU"/>
        </w:rPr>
        <w:t xml:space="preserve">С </w:t>
      </w:r>
      <w:r w:rsidRPr="00D16540">
        <w:rPr>
          <w:rFonts w:ascii="Times New Roman" w:eastAsia="Times New Roman" w:hAnsi="Times New Roman" w:cs="Times New Roman"/>
          <w:sz w:val="28"/>
          <w:szCs w:val="28"/>
          <w:lang w:eastAsia="ru-RU"/>
        </w:rPr>
        <w:t xml:space="preserve">начала </w:t>
      </w:r>
      <w:r w:rsidR="00B70E61" w:rsidRPr="00D16540">
        <w:rPr>
          <w:rFonts w:ascii="Times New Roman" w:eastAsia="Times New Roman" w:hAnsi="Times New Roman" w:cs="Times New Roman"/>
          <w:sz w:val="28"/>
          <w:szCs w:val="28"/>
          <w:lang w:eastAsia="ru-RU"/>
        </w:rPr>
        <w:t>2020 года</w:t>
      </w:r>
      <w:r w:rsidRPr="00D16540">
        <w:rPr>
          <w:rFonts w:ascii="Times New Roman" w:eastAsia="Times New Roman" w:hAnsi="Times New Roman" w:cs="Times New Roman"/>
          <w:sz w:val="28"/>
          <w:szCs w:val="28"/>
          <w:lang w:eastAsia="ru-RU"/>
        </w:rPr>
        <w:t xml:space="preserve"> взыскано 164 штрафа на общую сумму 151</w:t>
      </w:r>
      <w:r w:rsidR="0033571C"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700,00 рубл</w:t>
      </w:r>
      <w:r w:rsidR="0033571C" w:rsidRPr="00D16540">
        <w:rPr>
          <w:rFonts w:ascii="Times New Roman" w:eastAsia="Times New Roman" w:hAnsi="Times New Roman" w:cs="Times New Roman"/>
          <w:sz w:val="28"/>
          <w:szCs w:val="28"/>
          <w:lang w:eastAsia="ru-RU"/>
        </w:rPr>
        <w:t>я</w:t>
      </w:r>
      <w:r w:rsidRPr="00D16540">
        <w:rPr>
          <w:rFonts w:ascii="Times New Roman" w:eastAsia="Times New Roman" w:hAnsi="Times New Roman" w:cs="Times New Roman"/>
          <w:sz w:val="28"/>
          <w:szCs w:val="28"/>
          <w:lang w:eastAsia="ru-RU"/>
        </w:rPr>
        <w:t>.</w:t>
      </w:r>
      <w:r w:rsidR="00B70E6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Судебными приставами-исполнителями по постановлениям административной комиссии фактически взыскано в принудительном порядке 43 штрафа на сумму 27</w:t>
      </w:r>
      <w:r w:rsidR="0033571C"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500,00 рубл</w:t>
      </w:r>
      <w:r w:rsidR="0033571C" w:rsidRPr="00D16540">
        <w:rPr>
          <w:rFonts w:ascii="Times New Roman" w:eastAsia="Times New Roman" w:hAnsi="Times New Roman" w:cs="Times New Roman"/>
          <w:sz w:val="28"/>
          <w:szCs w:val="28"/>
          <w:lang w:eastAsia="ru-RU"/>
        </w:rPr>
        <w:t>я</w:t>
      </w:r>
      <w:r w:rsidRPr="00D16540">
        <w:rPr>
          <w:rFonts w:ascii="Times New Roman" w:eastAsia="Times New Roman" w:hAnsi="Times New Roman" w:cs="Times New Roman"/>
          <w:sz w:val="28"/>
          <w:szCs w:val="28"/>
          <w:lang w:eastAsia="ru-RU"/>
        </w:rPr>
        <w:t>.</w:t>
      </w:r>
      <w:r w:rsidR="00AE44F9"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Из рассмотренных в 2020 году административно</w:t>
      </w:r>
      <w:r w:rsidR="0033571C" w:rsidRPr="00D16540">
        <w:rPr>
          <w:rFonts w:ascii="Times New Roman" w:eastAsia="Times New Roman" w:hAnsi="Times New Roman" w:cs="Times New Roman"/>
          <w:sz w:val="28"/>
          <w:szCs w:val="28"/>
          <w:lang w:eastAsia="ru-RU"/>
        </w:rPr>
        <w:t>й комиссией правонарушений – 68 </w:t>
      </w:r>
      <w:r w:rsidRPr="00D16540">
        <w:rPr>
          <w:rFonts w:ascii="Times New Roman" w:eastAsia="Times New Roman" w:hAnsi="Times New Roman" w:cs="Times New Roman"/>
          <w:sz w:val="28"/>
          <w:szCs w:val="28"/>
          <w:lang w:eastAsia="ru-RU"/>
        </w:rPr>
        <w:t>%</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составили правонарушения по статье 10 (</w:t>
      </w:r>
      <w:r w:rsidR="0033571C" w:rsidRPr="00D16540">
        <w:rPr>
          <w:rFonts w:ascii="Times New Roman" w:eastAsia="Times New Roman" w:hAnsi="Times New Roman" w:cs="Times New Roman"/>
          <w:sz w:val="28"/>
          <w:szCs w:val="28"/>
          <w:lang w:eastAsia="ru-RU"/>
        </w:rPr>
        <w:t>н</w:t>
      </w:r>
      <w:r w:rsidRPr="00D16540">
        <w:rPr>
          <w:rFonts w:ascii="Times New Roman" w:eastAsia="Times New Roman" w:hAnsi="Times New Roman" w:cs="Times New Roman"/>
          <w:sz w:val="28"/>
          <w:szCs w:val="28"/>
          <w:lang w:eastAsia="ru-RU"/>
        </w:rPr>
        <w:t>арушение тишины и покоя гр</w:t>
      </w:r>
      <w:r w:rsidR="0033571C" w:rsidRPr="00D16540">
        <w:rPr>
          <w:rFonts w:ascii="Times New Roman" w:eastAsia="Times New Roman" w:hAnsi="Times New Roman" w:cs="Times New Roman"/>
          <w:sz w:val="28"/>
          <w:szCs w:val="28"/>
          <w:lang w:eastAsia="ru-RU"/>
        </w:rPr>
        <w:t>аждан – рассмотрено 307 дел), 9 </w:t>
      </w:r>
      <w:r w:rsidRPr="00D16540">
        <w:rPr>
          <w:rFonts w:ascii="Times New Roman" w:eastAsia="Times New Roman" w:hAnsi="Times New Roman" w:cs="Times New Roman"/>
          <w:sz w:val="28"/>
          <w:szCs w:val="28"/>
          <w:lang w:eastAsia="ru-RU"/>
        </w:rPr>
        <w:t>%</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складирование в нарушение правил благоустройства строительных материалов, разукомплектованных транспортных средств и т.</w:t>
      </w:r>
      <w:r w:rsidR="0033571C" w:rsidRPr="00D16540">
        <w:rPr>
          <w:rFonts w:ascii="Times New Roman" w:eastAsia="Times New Roman" w:hAnsi="Times New Roman" w:cs="Times New Roman"/>
          <w:sz w:val="28"/>
          <w:szCs w:val="28"/>
          <w:lang w:eastAsia="ru-RU"/>
        </w:rPr>
        <w:t> д. (статья 29 – 39 дел), 7 </w:t>
      </w:r>
      <w:r w:rsidRPr="00D16540">
        <w:rPr>
          <w:rFonts w:ascii="Times New Roman" w:eastAsia="Times New Roman" w:hAnsi="Times New Roman" w:cs="Times New Roman"/>
          <w:sz w:val="28"/>
          <w:szCs w:val="28"/>
          <w:lang w:eastAsia="ru-RU"/>
        </w:rPr>
        <w:t>%</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торговля, с нарушением схемы размещения нестационарных торговых объектов (статья 37 – 31 факт). По сравнению с предыдущим</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годом количество рассмотренных дел по фактам нарушения тишины и покоя граждан</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увеличилось на 46</w:t>
      </w:r>
      <w:r w:rsidR="0033571C"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Действенным способом предупреждения правонарушений является их профилактика.</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Деятельность административной комиссии по привлечению к административной ответственности за неуплату административного штрафа по части 1 статьи 20.25 Кодекса Российской Федерации об а</w:t>
      </w:r>
      <w:r w:rsidR="0033571C" w:rsidRPr="00D16540">
        <w:rPr>
          <w:rFonts w:ascii="Times New Roman" w:eastAsia="Times New Roman" w:hAnsi="Times New Roman" w:cs="Times New Roman"/>
          <w:sz w:val="28"/>
          <w:szCs w:val="28"/>
          <w:lang w:eastAsia="ru-RU"/>
        </w:rPr>
        <w:t>дминистративных правонарушениях</w:t>
      </w:r>
      <w:r w:rsidRPr="00D16540">
        <w:rPr>
          <w:rFonts w:ascii="Times New Roman" w:eastAsia="Times New Roman" w:hAnsi="Times New Roman" w:cs="Times New Roman"/>
          <w:sz w:val="28"/>
          <w:szCs w:val="28"/>
          <w:lang w:eastAsia="ru-RU"/>
        </w:rPr>
        <w:t xml:space="preserve"> способствует соблюдению одного из основных принципов </w:t>
      </w:r>
      <w:r w:rsidRPr="00D16540">
        <w:rPr>
          <w:rFonts w:ascii="Times New Roman" w:eastAsia="Times New Roman" w:hAnsi="Times New Roman" w:cs="Times New Roman"/>
          <w:sz w:val="28"/>
          <w:szCs w:val="28"/>
          <w:lang w:eastAsia="ru-RU"/>
        </w:rPr>
        <w:lastRenderedPageBreak/>
        <w:t xml:space="preserve">административного наказания – неотвратимости наступления установленной законом ответственности. Санкцией за данное правонарушение является наложение двукратного размера суммы неоплаченного штрафа, либо административный арест на срок до пятнадцати суток, либо обязательные работы на срок до пятидесяти часов. </w:t>
      </w:r>
      <w:r w:rsidRPr="00D16540">
        <w:rPr>
          <w:rFonts w:ascii="Times New Roman" w:hAnsi="Times New Roman" w:cs="Times New Roman"/>
          <w:sz w:val="28"/>
          <w:szCs w:val="28"/>
        </w:rPr>
        <w:t>В 2020 году секретарями административной комиссии возбуждено и направлено мировым судьям 48 дел об административных правонарушениях, предусмотренных ст. 20.25 КоАП РФ.</w:t>
      </w:r>
      <w:r w:rsidR="00AE44F9" w:rsidRPr="00D16540">
        <w:rPr>
          <w:rFonts w:ascii="Times New Roman" w:hAnsi="Times New Roman" w:cs="Times New Roman"/>
          <w:sz w:val="28"/>
          <w:szCs w:val="28"/>
        </w:rPr>
        <w:t xml:space="preserve"> </w:t>
      </w:r>
      <w:r w:rsidRPr="00D16540">
        <w:rPr>
          <w:rFonts w:ascii="Times New Roman" w:eastAsia="Times New Roman" w:hAnsi="Times New Roman" w:cs="Times New Roman"/>
          <w:sz w:val="28"/>
          <w:szCs w:val="28"/>
          <w:lang w:eastAsia="ru-RU"/>
        </w:rPr>
        <w:t>Одной из основных задач профи</w:t>
      </w:r>
      <w:r w:rsidR="0033571C" w:rsidRPr="00D16540">
        <w:rPr>
          <w:rFonts w:ascii="Times New Roman" w:eastAsia="Times New Roman" w:hAnsi="Times New Roman" w:cs="Times New Roman"/>
          <w:sz w:val="28"/>
          <w:szCs w:val="28"/>
          <w:lang w:eastAsia="ru-RU"/>
        </w:rPr>
        <w:t>лактики правонарушений является</w:t>
      </w:r>
      <w:r w:rsidR="00AE44F9"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в том числе и устранение причин и условий, способствующих совершению правонарушений. В 2020 году административной комиссией города Ханты-Мансийска было внесено в адрес организаций и должностных лиц – 90 представлений об устранении причин и условий, способствующих совершению правонарушений</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 2019 году –</w:t>
      </w:r>
      <w:r w:rsidR="0033571C"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51).</w:t>
      </w:r>
      <w:r w:rsidR="00AE44F9"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Еще одним из направлений профилактической деятельности административной комиссии города Ханты-Мансийска является проведение разъяснительной работы с гражданами, допустившими нарушение окружного Закона «Об административных правонарушениях</w:t>
      </w:r>
      <w:r w:rsidR="0033571C"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освещение деятельности комиссии в средствах массовой информации. В 2020 году в средствах массовой информации выпущено 29 материалов, направленных на профилактику правонарушений, в том числе: в печати – 9, на радиостанциях – 10, на </w:t>
      </w:r>
      <w:r w:rsidR="0033571C" w:rsidRPr="00D16540">
        <w:rPr>
          <w:rFonts w:ascii="Times New Roman" w:eastAsia="Calibri" w:hAnsi="Times New Roman" w:cs="Times New Roman"/>
          <w:color w:val="000000"/>
          <w:sz w:val="28"/>
          <w:szCs w:val="28"/>
        </w:rPr>
        <w:t>о</w:t>
      </w:r>
      <w:r w:rsidR="00F97ED2" w:rsidRPr="00D16540">
        <w:rPr>
          <w:rFonts w:ascii="Times New Roman" w:eastAsia="Calibri" w:hAnsi="Times New Roman" w:cs="Times New Roman"/>
          <w:color w:val="000000"/>
          <w:sz w:val="28"/>
          <w:szCs w:val="28"/>
        </w:rPr>
        <w:t>фициальном информационном портале органов местного самоуправления города Ханты-Мансийска</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10.</w:t>
      </w:r>
    </w:p>
    <w:p w:rsidR="005A7935" w:rsidRPr="00D16540" w:rsidRDefault="000C4359" w:rsidP="00D16540">
      <w:pPr>
        <w:pStyle w:val="3"/>
        <w:spacing w:before="0" w:line="276" w:lineRule="auto"/>
        <w:ind w:firstLine="709"/>
        <w:rPr>
          <w:rFonts w:cs="Times New Roman"/>
          <w:szCs w:val="28"/>
        </w:rPr>
      </w:pPr>
      <w:bookmarkStart w:id="302" w:name="_Toc64487262"/>
      <w:r w:rsidRPr="00D16540">
        <w:rPr>
          <w:rFonts w:cs="Times New Roman"/>
          <w:szCs w:val="28"/>
        </w:rPr>
        <w:t xml:space="preserve">22.7. </w:t>
      </w:r>
      <w:r w:rsidR="005A7935" w:rsidRPr="00D16540">
        <w:rPr>
          <w:rFonts w:cs="Times New Roman"/>
          <w:szCs w:val="28"/>
        </w:rPr>
        <w:t>В сфере охраны труда</w:t>
      </w:r>
      <w:bookmarkEnd w:id="299"/>
      <w:bookmarkEnd w:id="300"/>
      <w:bookmarkEnd w:id="301"/>
      <w:bookmarkEnd w:id="302"/>
    </w:p>
    <w:p w:rsidR="005A7935" w:rsidRPr="00D16540" w:rsidRDefault="005A7935" w:rsidP="00D16540">
      <w:pPr>
        <w:pStyle w:val="a3"/>
        <w:spacing w:after="0"/>
        <w:ind w:left="-567" w:firstLine="708"/>
        <w:rPr>
          <w:rFonts w:ascii="Times New Roman" w:hAnsi="Times New Roman"/>
          <w:b/>
          <w:sz w:val="28"/>
          <w:szCs w:val="28"/>
        </w:rPr>
      </w:pPr>
    </w:p>
    <w:p w:rsidR="001B1C42" w:rsidRPr="00D16540" w:rsidRDefault="001B1C42" w:rsidP="00D16540">
      <w:pPr>
        <w:spacing w:after="0" w:line="276" w:lineRule="auto"/>
        <w:ind w:firstLine="709"/>
        <w:jc w:val="both"/>
        <w:rPr>
          <w:rStyle w:val="45"/>
          <w:rFonts w:eastAsiaTheme="minorHAnsi"/>
          <w:b w:val="0"/>
          <w:bCs w:val="0"/>
          <w:sz w:val="28"/>
          <w:szCs w:val="28"/>
        </w:rPr>
      </w:pPr>
      <w:bookmarkStart w:id="303" w:name="_Toc533760065"/>
      <w:bookmarkStart w:id="304" w:name="_Toc535576570"/>
      <w:bookmarkStart w:id="305" w:name="_Toc29543636"/>
      <w:r w:rsidRPr="00D16540">
        <w:rPr>
          <w:rFonts w:ascii="Times New Roman" w:eastAsia="Calibri" w:hAnsi="Times New Roman" w:cs="Times New Roman"/>
          <w:sz w:val="28"/>
          <w:szCs w:val="28"/>
        </w:rPr>
        <w:t xml:space="preserve">Администрация города Ханты-Мансийска осуществляет отдельные государственные полномочия Ханты-Мансийского автономного округа – Югры в сфере трудовых отношений и государственного управления охраной труда в соответствии с Законом Ханты-Мансийского автономного округа – Югры </w:t>
      </w:r>
      <w:r w:rsidR="00162C7E" w:rsidRPr="00D16540">
        <w:rPr>
          <w:rFonts w:ascii="Times New Roman" w:eastAsia="Calibri" w:hAnsi="Times New Roman" w:cs="Times New Roman"/>
          <w:sz w:val="28"/>
          <w:szCs w:val="28"/>
        </w:rPr>
        <w:t xml:space="preserve">от </w:t>
      </w:r>
      <w:r w:rsidRPr="00D16540">
        <w:rPr>
          <w:rFonts w:ascii="Times New Roman" w:eastAsia="Calibri" w:hAnsi="Times New Roman" w:cs="Times New Roman"/>
          <w:sz w:val="28"/>
          <w:szCs w:val="28"/>
        </w:rPr>
        <w:t>27.05.2011 №</w:t>
      </w:r>
      <w:r w:rsidR="0033571C"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57-оз «О наделении органов местного самоуправления муниципальных образований Ханты</w:t>
      </w:r>
      <w:r w:rsidR="0033571C"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За 2020 год оказана государственная услуг</w:t>
      </w:r>
      <w:r w:rsidR="00AE44F9" w:rsidRPr="00D16540">
        <w:rPr>
          <w:rFonts w:ascii="Times New Roman" w:eastAsia="Calibri" w:hAnsi="Times New Roman" w:cs="Times New Roman"/>
          <w:sz w:val="28"/>
          <w:szCs w:val="28"/>
        </w:rPr>
        <w:t xml:space="preserve">а по уведомительной регистрации </w:t>
      </w:r>
      <w:r w:rsidRPr="00D16540">
        <w:rPr>
          <w:rFonts w:ascii="Times New Roman" w:hAnsi="Times New Roman" w:cs="Times New Roman"/>
          <w:sz w:val="28"/>
          <w:szCs w:val="28"/>
        </w:rPr>
        <w:t>33</w:t>
      </w:r>
      <w:r w:rsidR="00AE44F9" w:rsidRPr="00D16540">
        <w:rPr>
          <w:rFonts w:ascii="Times New Roman" w:hAnsi="Times New Roman" w:cs="Times New Roman"/>
          <w:sz w:val="28"/>
          <w:szCs w:val="28"/>
        </w:rPr>
        <w:t xml:space="preserve"> коллективных договоров, </w:t>
      </w:r>
      <w:r w:rsidRPr="00D16540">
        <w:rPr>
          <w:rFonts w:ascii="Times New Roman" w:hAnsi="Times New Roman" w:cs="Times New Roman"/>
          <w:sz w:val="28"/>
          <w:szCs w:val="28"/>
        </w:rPr>
        <w:t xml:space="preserve">65 дополнительных соглашений в действующие коллективные договоры. </w:t>
      </w:r>
      <w:r w:rsidR="00AE44F9" w:rsidRPr="00D16540">
        <w:rPr>
          <w:rFonts w:ascii="Times New Roman" w:hAnsi="Times New Roman" w:cs="Times New Roman"/>
          <w:sz w:val="28"/>
          <w:szCs w:val="28"/>
        </w:rPr>
        <w:t xml:space="preserve"> </w:t>
      </w:r>
      <w:r w:rsidRPr="00D16540">
        <w:rPr>
          <w:rFonts w:ascii="Times New Roman" w:eastAsia="Calibri" w:hAnsi="Times New Roman" w:cs="Times New Roman"/>
          <w:sz w:val="28"/>
          <w:szCs w:val="28"/>
        </w:rPr>
        <w:t xml:space="preserve">Всего на 31.12.2020 в городе Ханты-Мансийске зарегистрировано и действует 115 коллективных договоров. Коллективно-договорным регулированием социально-трудовых отношений охвачено </w:t>
      </w:r>
      <w:r w:rsidR="001C7888" w:rsidRPr="00D16540">
        <w:rPr>
          <w:rFonts w:ascii="Times New Roman" w:eastAsia="Calibri" w:hAnsi="Times New Roman" w:cs="Times New Roman"/>
          <w:sz w:val="28"/>
          <w:szCs w:val="28"/>
        </w:rPr>
        <w:t>36</w:t>
      </w:r>
      <w:r w:rsidR="0033571C" w:rsidRPr="00D16540">
        <w:rPr>
          <w:rFonts w:ascii="Times New Roman" w:eastAsia="Calibri" w:hAnsi="Times New Roman" w:cs="Times New Roman"/>
          <w:sz w:val="28"/>
          <w:szCs w:val="28"/>
        </w:rPr>
        <w:t> </w:t>
      </w:r>
      <w:r w:rsidR="001C7888" w:rsidRPr="00D16540">
        <w:rPr>
          <w:rFonts w:ascii="Times New Roman" w:eastAsia="Calibri" w:hAnsi="Times New Roman" w:cs="Times New Roman"/>
          <w:sz w:val="28"/>
          <w:szCs w:val="28"/>
        </w:rPr>
        <w:t>139</w:t>
      </w:r>
      <w:r w:rsidRPr="00D16540">
        <w:rPr>
          <w:rFonts w:ascii="Times New Roman" w:eastAsia="Calibri" w:hAnsi="Times New Roman" w:cs="Times New Roman"/>
          <w:sz w:val="28"/>
          <w:szCs w:val="28"/>
        </w:rPr>
        <w:t xml:space="preserve"> работников организаций города Ханты-Мансийска.</w:t>
      </w:r>
      <w:r w:rsidR="00AE44F9"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В 2020 году проведено 2 заседания Координационного совета по вопросам охраны труда при Администрации </w:t>
      </w:r>
      <w:r w:rsidRPr="00D16540">
        <w:rPr>
          <w:rFonts w:ascii="Times New Roman" w:eastAsia="Calibri" w:hAnsi="Times New Roman" w:cs="Times New Roman"/>
          <w:sz w:val="28"/>
          <w:szCs w:val="28"/>
        </w:rPr>
        <w:lastRenderedPageBreak/>
        <w:t>города Ханты-Мансийска, на которых рассматривались вопросы производственного травматизма на территории города Ханты-Мансийска и предупредительных мер по сокращению производственного травматизма. Отделом по охране труда принято участие в работе Комиссии по расследованию 8 несчастных случаев, из них 3 квалифицированы по результатам расследования как несчастные случаи, не связанные с производством. В 2020 году проведено 14 обучающих семинаров и круглых столов по вопросам трудовых отношений и охраны труда. П</w:t>
      </w:r>
      <w:r w:rsidRPr="00D16540">
        <w:rPr>
          <w:rFonts w:ascii="Times New Roman" w:eastAsia="Calibri" w:hAnsi="Times New Roman" w:cs="Times New Roman"/>
          <w:sz w:val="28"/>
          <w:szCs w:val="28"/>
          <w:lang w:eastAsia="ru-RU"/>
        </w:rPr>
        <w:t xml:space="preserve">одготовлены 17 методических пособий (буклеты, брошюры, в том числе мониторинг по производственному травматизму и по состоянию условий охраны труда в организациях). </w:t>
      </w:r>
      <w:r w:rsidRPr="00D16540">
        <w:rPr>
          <w:rFonts w:ascii="Times New Roman" w:eastAsia="Calibri" w:hAnsi="Times New Roman" w:cs="Times New Roman"/>
          <w:sz w:val="28"/>
          <w:szCs w:val="28"/>
        </w:rPr>
        <w:t xml:space="preserve">Организованы и проведены смотр-конкурс на лучшую организацию работы в области охраны труда в организациях города Ханты-Мансийска и </w:t>
      </w:r>
      <w:r w:rsidRPr="00D16540">
        <w:rPr>
          <w:rFonts w:ascii="Times New Roman" w:hAnsi="Times New Roman" w:cs="Times New Roman"/>
          <w:sz w:val="28"/>
          <w:szCs w:val="28"/>
          <w:lang w:val="en-US"/>
        </w:rPr>
        <w:t>II</w:t>
      </w:r>
      <w:r w:rsidRPr="00D16540">
        <w:rPr>
          <w:rFonts w:ascii="Times New Roman" w:hAnsi="Times New Roman" w:cs="Times New Roman"/>
          <w:sz w:val="28"/>
          <w:szCs w:val="28"/>
        </w:rPr>
        <w:t xml:space="preserve"> этап конкурса детских рисунков среди обучающихся образовательных организаций Ханты-Мансийского автономного округа</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Югры «Безопасный труд глазами детей»</w:t>
      </w:r>
      <w:r w:rsidRPr="00D16540">
        <w:rPr>
          <w:rFonts w:ascii="Times New Roman" w:eastAsia="Calibri" w:hAnsi="Times New Roman" w:cs="Times New Roman"/>
          <w:sz w:val="28"/>
          <w:szCs w:val="28"/>
        </w:rPr>
        <w:t>. В номинации «Лучшая организация работы в области охраны труда среди организаций производственной сферы» победителем признано ООО «Ханты-Мансийские городские электрические сети», в номинации «Лучшая организация работы в области охраны труда среди организаций непроизводственной сферы» МБДОУ «Детский сад №</w:t>
      </w:r>
      <w:r w:rsidR="002F4496"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xml:space="preserve">23 «Брусничка». Работы победителей </w:t>
      </w:r>
      <w:r w:rsidRPr="00D16540">
        <w:rPr>
          <w:rFonts w:ascii="Times New Roman" w:hAnsi="Times New Roman" w:cs="Times New Roman"/>
          <w:sz w:val="28"/>
          <w:szCs w:val="28"/>
          <w:lang w:val="en-US"/>
        </w:rPr>
        <w:t>II</w:t>
      </w:r>
      <w:r w:rsidRPr="00D16540">
        <w:rPr>
          <w:rFonts w:ascii="Times New Roman" w:hAnsi="Times New Roman" w:cs="Times New Roman"/>
          <w:sz w:val="28"/>
          <w:szCs w:val="28"/>
        </w:rPr>
        <w:t xml:space="preserve"> этапа конкурса детских рисунков среди обучающихся образовательных организаций </w:t>
      </w:r>
      <w:r w:rsidRPr="00D16540">
        <w:rPr>
          <w:rStyle w:val="45"/>
          <w:rFonts w:eastAsiaTheme="minorHAnsi"/>
          <w:b w:val="0"/>
          <w:sz w:val="28"/>
          <w:szCs w:val="28"/>
        </w:rPr>
        <w:t>направлены в Департамент труда и занятости населения Ханты-Мансийского автономного округа – Югры для участия в региональном этапе конкурса.</w:t>
      </w:r>
    </w:p>
    <w:p w:rsidR="00383112" w:rsidRPr="00D16540" w:rsidRDefault="00383112" w:rsidP="00D16540">
      <w:pPr>
        <w:pStyle w:val="3"/>
        <w:spacing w:before="0" w:line="276" w:lineRule="auto"/>
        <w:ind w:firstLine="709"/>
        <w:rPr>
          <w:rFonts w:eastAsia="Calibri" w:cs="Times New Roman"/>
          <w:szCs w:val="28"/>
        </w:rPr>
      </w:pPr>
    </w:p>
    <w:p w:rsidR="008E681C" w:rsidRPr="00D16540" w:rsidRDefault="008E681C" w:rsidP="00D16540">
      <w:pPr>
        <w:pStyle w:val="3"/>
        <w:spacing w:before="0" w:line="276" w:lineRule="auto"/>
        <w:ind w:firstLine="709"/>
        <w:rPr>
          <w:rFonts w:eastAsia="Calibri" w:cs="Times New Roman"/>
          <w:szCs w:val="28"/>
        </w:rPr>
      </w:pPr>
      <w:bookmarkStart w:id="306" w:name="_Toc64487263"/>
      <w:r w:rsidRPr="00D16540">
        <w:rPr>
          <w:rFonts w:eastAsia="Calibri" w:cs="Times New Roman"/>
          <w:szCs w:val="28"/>
        </w:rPr>
        <w:t>22.8</w:t>
      </w:r>
      <w:r w:rsidR="00FA1A43" w:rsidRPr="00D16540">
        <w:rPr>
          <w:rFonts w:eastAsia="Calibri" w:cs="Times New Roman"/>
          <w:szCs w:val="28"/>
        </w:rPr>
        <w:t>.</w:t>
      </w:r>
      <w:r w:rsidRPr="00D16540">
        <w:rPr>
          <w:rFonts w:eastAsia="Calibri" w:cs="Times New Roman"/>
          <w:szCs w:val="28"/>
        </w:rPr>
        <w:t xml:space="preserve"> В сфере формирования и содержания архива</w:t>
      </w:r>
      <w:bookmarkEnd w:id="303"/>
      <w:bookmarkEnd w:id="304"/>
      <w:bookmarkEnd w:id="305"/>
      <w:bookmarkEnd w:id="306"/>
    </w:p>
    <w:p w:rsidR="008E681C" w:rsidRPr="00D16540" w:rsidRDefault="008E681C" w:rsidP="00D16540">
      <w:pPr>
        <w:spacing w:after="0" w:line="276" w:lineRule="auto"/>
        <w:ind w:left="-567" w:firstLine="708"/>
        <w:jc w:val="both"/>
        <w:rPr>
          <w:rFonts w:ascii="Times New Roman" w:eastAsia="Calibri" w:hAnsi="Times New Roman" w:cs="Times New Roman"/>
          <w:i/>
          <w:sz w:val="28"/>
          <w:szCs w:val="28"/>
        </w:rPr>
      </w:pPr>
    </w:p>
    <w:p w:rsidR="00A7099F" w:rsidRPr="00D16540" w:rsidRDefault="002F4496" w:rsidP="00D16540">
      <w:pPr>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На протяжении 10</w:t>
      </w:r>
      <w:r w:rsidR="00A7099F" w:rsidRPr="00D16540">
        <w:rPr>
          <w:rFonts w:ascii="Times New Roman" w:eastAsia="Calibri" w:hAnsi="Times New Roman" w:cs="Times New Roman"/>
          <w:sz w:val="28"/>
          <w:szCs w:val="28"/>
          <w:lang w:eastAsia="ru-RU"/>
        </w:rPr>
        <w:t xml:space="preserve"> лет муниципальный архив осуществляет отдельные государственные полномочия в области архивного дела в соответствии с законом Ханты-Мансийского автономног</w:t>
      </w:r>
      <w:r w:rsidR="00162C7E" w:rsidRPr="00D16540">
        <w:rPr>
          <w:rFonts w:ascii="Times New Roman" w:eastAsia="Calibri" w:hAnsi="Times New Roman" w:cs="Times New Roman"/>
          <w:sz w:val="28"/>
          <w:szCs w:val="28"/>
          <w:lang w:eastAsia="ru-RU"/>
        </w:rPr>
        <w:t>о округа – Югры от 18.10.2010 №</w:t>
      </w:r>
      <w:r w:rsidRPr="00D16540">
        <w:rPr>
          <w:rFonts w:ascii="Times New Roman" w:eastAsia="Calibri" w:hAnsi="Times New Roman" w:cs="Times New Roman"/>
          <w:sz w:val="28"/>
          <w:szCs w:val="28"/>
          <w:lang w:eastAsia="ru-RU"/>
        </w:rPr>
        <w:t> </w:t>
      </w:r>
      <w:r w:rsidR="00A7099F" w:rsidRPr="00D16540">
        <w:rPr>
          <w:rFonts w:ascii="Times New Roman" w:eastAsia="Calibri" w:hAnsi="Times New Roman" w:cs="Times New Roman"/>
          <w:sz w:val="28"/>
          <w:szCs w:val="28"/>
          <w:lang w:eastAsia="ru-RU"/>
        </w:rPr>
        <w:t>149-оз «О наделении органов местного самоуправления муниципальных образований</w:t>
      </w:r>
      <w:r w:rsidR="00597FD1" w:rsidRPr="00D16540">
        <w:rPr>
          <w:rFonts w:ascii="Times New Roman" w:eastAsia="Calibri" w:hAnsi="Times New Roman" w:cs="Times New Roman"/>
          <w:sz w:val="28"/>
          <w:szCs w:val="28"/>
          <w:lang w:eastAsia="ru-RU"/>
        </w:rPr>
        <w:t xml:space="preserve"> </w:t>
      </w:r>
      <w:r w:rsidR="00A7099F" w:rsidRPr="00D16540">
        <w:rPr>
          <w:rFonts w:ascii="Times New Roman" w:eastAsia="Calibri" w:hAnsi="Times New Roman" w:cs="Times New Roman"/>
          <w:sz w:val="28"/>
          <w:szCs w:val="28"/>
          <w:lang w:eastAsia="ru-RU"/>
        </w:rPr>
        <w:t>Ханты-Мансийского автономного округа</w:t>
      </w:r>
      <w:r w:rsidRPr="00D16540">
        <w:rPr>
          <w:rFonts w:ascii="Times New Roman" w:eastAsia="Calibri" w:hAnsi="Times New Roman" w:cs="Times New Roman"/>
          <w:sz w:val="28"/>
          <w:szCs w:val="28"/>
          <w:lang w:eastAsia="ru-RU"/>
        </w:rPr>
        <w:t xml:space="preserve"> – </w:t>
      </w:r>
      <w:r w:rsidR="00A7099F" w:rsidRPr="00D16540">
        <w:rPr>
          <w:rFonts w:ascii="Times New Roman" w:eastAsia="Calibri" w:hAnsi="Times New Roman" w:cs="Times New Roman"/>
          <w:sz w:val="28"/>
          <w:szCs w:val="28"/>
          <w:lang w:eastAsia="ru-RU"/>
        </w:rPr>
        <w:t>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постановлением Админ</w:t>
      </w:r>
      <w:r w:rsidR="00162C7E" w:rsidRPr="00D16540">
        <w:rPr>
          <w:rFonts w:ascii="Times New Roman" w:eastAsia="Calibri" w:hAnsi="Times New Roman" w:cs="Times New Roman"/>
          <w:sz w:val="28"/>
          <w:szCs w:val="28"/>
          <w:lang w:eastAsia="ru-RU"/>
        </w:rPr>
        <w:t>истрации города от 24.02.2011 №</w:t>
      </w:r>
      <w:r w:rsidRPr="00D16540">
        <w:rPr>
          <w:rFonts w:ascii="Times New Roman" w:eastAsia="Calibri" w:hAnsi="Times New Roman" w:cs="Times New Roman"/>
          <w:sz w:val="28"/>
          <w:szCs w:val="28"/>
          <w:lang w:eastAsia="ru-RU"/>
        </w:rPr>
        <w:t> </w:t>
      </w:r>
      <w:r w:rsidR="00A7099F" w:rsidRPr="00D16540">
        <w:rPr>
          <w:rFonts w:ascii="Times New Roman" w:eastAsia="Calibri" w:hAnsi="Times New Roman" w:cs="Times New Roman"/>
          <w:sz w:val="28"/>
          <w:szCs w:val="28"/>
          <w:lang w:eastAsia="ru-RU"/>
        </w:rPr>
        <w:t>211 «Об исполнении отдельных государственных полномочий Ханты-Мансийского автономного округа – Югры по хранению, комплектованию, учету и использованию архивных документов, относящихся к государственной собственности Ханты-</w:t>
      </w:r>
      <w:r w:rsidR="00A7099F" w:rsidRPr="00D16540">
        <w:rPr>
          <w:rFonts w:ascii="Times New Roman" w:eastAsia="Calibri" w:hAnsi="Times New Roman" w:cs="Times New Roman"/>
          <w:sz w:val="28"/>
          <w:szCs w:val="28"/>
          <w:lang w:eastAsia="ru-RU"/>
        </w:rPr>
        <w:lastRenderedPageBreak/>
        <w:t>Мансийского автономного округа – Югры». На 1</w:t>
      </w:r>
      <w:r w:rsidRPr="00D16540">
        <w:rPr>
          <w:rFonts w:ascii="Times New Roman" w:eastAsia="Calibri" w:hAnsi="Times New Roman" w:cs="Times New Roman"/>
          <w:sz w:val="28"/>
          <w:szCs w:val="28"/>
          <w:lang w:eastAsia="ru-RU"/>
        </w:rPr>
        <w:t xml:space="preserve"> января 2021 года в архиве храня</w:t>
      </w:r>
      <w:r w:rsidR="00A7099F" w:rsidRPr="00D16540">
        <w:rPr>
          <w:rFonts w:ascii="Times New Roman" w:eastAsia="Calibri" w:hAnsi="Times New Roman" w:cs="Times New Roman"/>
          <w:sz w:val="28"/>
          <w:szCs w:val="28"/>
          <w:lang w:eastAsia="ru-RU"/>
        </w:rPr>
        <w:t xml:space="preserve">тся 304 документа государственной собственности автономного округа. Все документы содержатся в удовлетворительном физическом состоянии с соблюдением нормативных условий хранения. На средства субвенции, предоставленной из бюджета Ханты-Мансийского автономного округа – Югры на исполнение отдельных государственных полномочий по хранению, комплектованию, учету и использованию архивных документов, относящихся к государственной собственности автономного округа, выполнены работы по оцифровке 20 документов постоянного срока хранения, приобретены журналы учета. </w:t>
      </w:r>
      <w:r w:rsidR="00A7099F" w:rsidRPr="00D16540">
        <w:rPr>
          <w:rFonts w:ascii="Times New Roman" w:eastAsia="Times New Roman" w:hAnsi="Times New Roman" w:cs="Times New Roman"/>
          <w:sz w:val="28"/>
          <w:szCs w:val="28"/>
          <w:lang w:eastAsia="ru-RU"/>
        </w:rPr>
        <w:tab/>
      </w:r>
    </w:p>
    <w:p w:rsidR="00A7099F" w:rsidRPr="00D16540" w:rsidRDefault="00A7099F" w:rsidP="00D16540">
      <w:pPr>
        <w:spacing w:after="0" w:line="276" w:lineRule="auto"/>
        <w:jc w:val="both"/>
        <w:rPr>
          <w:rFonts w:ascii="Times New Roman" w:eastAsia="Times New Roman" w:hAnsi="Times New Roman" w:cs="Times New Roman"/>
          <w:sz w:val="28"/>
          <w:szCs w:val="28"/>
          <w:lang w:eastAsia="ru-RU"/>
        </w:rPr>
      </w:pPr>
    </w:p>
    <w:p w:rsidR="00411D1C" w:rsidRPr="00D16540" w:rsidRDefault="00411D1C" w:rsidP="00D16540">
      <w:pPr>
        <w:keepNext/>
        <w:keepLines/>
        <w:spacing w:after="0" w:line="276" w:lineRule="auto"/>
        <w:ind w:firstLine="709"/>
        <w:jc w:val="center"/>
        <w:outlineLvl w:val="0"/>
        <w:rPr>
          <w:rFonts w:ascii="Times New Roman" w:eastAsiaTheme="majorEastAsia" w:hAnsi="Times New Roman" w:cs="Times New Roman"/>
          <w:b/>
          <w:bCs/>
          <w:sz w:val="28"/>
          <w:szCs w:val="28"/>
        </w:rPr>
      </w:pPr>
      <w:bookmarkStart w:id="307" w:name="_Toc29543637"/>
      <w:bookmarkStart w:id="308" w:name="_Toc64487264"/>
      <w:r w:rsidRPr="00D16540">
        <w:rPr>
          <w:rFonts w:ascii="Times New Roman" w:eastAsiaTheme="majorEastAsia" w:hAnsi="Times New Roman" w:cs="Times New Roman"/>
          <w:b/>
          <w:bCs/>
          <w:sz w:val="28"/>
          <w:szCs w:val="28"/>
        </w:rPr>
        <w:t>II. Отчет о результатах деятельности Главы города и Администраци</w:t>
      </w:r>
      <w:r w:rsidR="00D8577A" w:rsidRPr="00D16540">
        <w:rPr>
          <w:rFonts w:ascii="Times New Roman" w:eastAsiaTheme="majorEastAsia" w:hAnsi="Times New Roman" w:cs="Times New Roman"/>
          <w:b/>
          <w:bCs/>
          <w:sz w:val="28"/>
          <w:szCs w:val="28"/>
        </w:rPr>
        <w:t>и города Ханты-Мансийска за 2020</w:t>
      </w:r>
      <w:r w:rsidRPr="00D16540">
        <w:rPr>
          <w:rFonts w:ascii="Times New Roman" w:eastAsiaTheme="majorEastAsia" w:hAnsi="Times New Roman" w:cs="Times New Roman"/>
          <w:b/>
          <w:bCs/>
          <w:sz w:val="28"/>
          <w:szCs w:val="28"/>
        </w:rPr>
        <w:t xml:space="preserve"> год по вопросам, поставленным Думой города Ханты-Мансийска</w:t>
      </w:r>
      <w:bookmarkEnd w:id="307"/>
      <w:bookmarkEnd w:id="308"/>
    </w:p>
    <w:p w:rsidR="00411D1C" w:rsidRPr="00D16540" w:rsidRDefault="00411D1C" w:rsidP="00D16540">
      <w:pPr>
        <w:keepNext/>
        <w:keepLines/>
        <w:spacing w:after="0" w:line="276" w:lineRule="auto"/>
        <w:ind w:firstLine="709"/>
        <w:jc w:val="center"/>
        <w:outlineLvl w:val="0"/>
        <w:rPr>
          <w:rFonts w:ascii="Times New Roman" w:eastAsiaTheme="majorEastAsia" w:hAnsi="Times New Roman" w:cs="Times New Roman"/>
          <w:b/>
          <w:bCs/>
          <w:sz w:val="28"/>
          <w:szCs w:val="28"/>
        </w:rPr>
      </w:pPr>
    </w:p>
    <w:p w:rsidR="00AA4754" w:rsidRDefault="00AA4754" w:rsidP="00AA4754">
      <w:pPr>
        <w:widowControl w:val="0"/>
        <w:spacing w:after="0" w:line="276" w:lineRule="auto"/>
        <w:ind w:firstLine="709"/>
        <w:jc w:val="both"/>
        <w:rPr>
          <w:rFonts w:ascii="Times New Roman" w:hAnsi="Times New Roman"/>
          <w:sz w:val="28"/>
          <w:szCs w:val="28"/>
        </w:rPr>
      </w:pPr>
      <w:r>
        <w:rPr>
          <w:rFonts w:ascii="Times New Roman" w:hAnsi="Times New Roman"/>
          <w:sz w:val="28"/>
          <w:szCs w:val="28"/>
        </w:rPr>
        <w:t>Деятельность органов местного самоуправления, направленная на улучшение качества жизни населения, обеспечение социально-экономического развития города, осуществляется в постоянном конструктивном взаимодействии с Думой города Ханты-Мансийска.</w:t>
      </w:r>
    </w:p>
    <w:p w:rsidR="00AA4754" w:rsidRDefault="00AA4754" w:rsidP="00AA4754">
      <w:pPr>
        <w:widowControl w:val="0"/>
        <w:spacing w:after="0" w:line="276" w:lineRule="auto"/>
        <w:ind w:firstLine="709"/>
        <w:jc w:val="both"/>
        <w:rPr>
          <w:rFonts w:ascii="Times New Roman" w:eastAsia="Calibri" w:hAnsi="Times New Roman" w:cs="Times New Roman"/>
          <w:sz w:val="28"/>
          <w:szCs w:val="28"/>
        </w:rPr>
      </w:pPr>
      <w:r>
        <w:rPr>
          <w:rFonts w:ascii="Times New Roman" w:hAnsi="Times New Roman"/>
          <w:sz w:val="28"/>
          <w:szCs w:val="28"/>
        </w:rPr>
        <w:t xml:space="preserve">В 2020  году,   в  соответствии с направлениями и планами деятельности Думы города,    Администрацией города  было подготовлено   более </w:t>
      </w:r>
      <w:r w:rsidR="0039607B">
        <w:rPr>
          <w:rFonts w:ascii="Times New Roman" w:hAnsi="Times New Roman"/>
          <w:sz w:val="28"/>
          <w:szCs w:val="28"/>
        </w:rPr>
        <w:t>300</w:t>
      </w:r>
      <w:r>
        <w:rPr>
          <w:rFonts w:ascii="Times New Roman" w:hAnsi="Times New Roman"/>
          <w:sz w:val="28"/>
          <w:szCs w:val="28"/>
        </w:rPr>
        <w:t>  вопросов  на заседания   Думы города,   совместной комиссии,    комитетов по бюджету,  городскому хозяйству и социальной политике, комиссии по местному самоуправлению.  </w:t>
      </w:r>
    </w:p>
    <w:p w:rsidR="00AA4754" w:rsidRPr="00D16540" w:rsidRDefault="00AA4754" w:rsidP="00AA4754">
      <w:pPr>
        <w:widowControl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Решением  Думы города Ханты-Мансийска от 25 декабря 2020 года №477-VI РД утвержден перечень вопросов, поставленных Думой города Ханты-Мансийска перед Главой города Ханты-Мансийска.</w:t>
      </w:r>
    </w:p>
    <w:p w:rsidR="00AA4754" w:rsidRPr="00D16540" w:rsidRDefault="00AA4754" w:rsidP="00AA4754">
      <w:pPr>
        <w:tabs>
          <w:tab w:val="left" w:pos="9214"/>
        </w:tabs>
        <w:spacing w:after="0" w:line="276" w:lineRule="auto"/>
        <w:ind w:firstLine="709"/>
        <w:jc w:val="both"/>
        <w:rPr>
          <w:rFonts w:ascii="Times New Roman" w:eastAsia="Calibri" w:hAnsi="Times New Roman" w:cs="Times New Roman"/>
          <w:b/>
          <w:sz w:val="28"/>
          <w:szCs w:val="28"/>
        </w:rPr>
      </w:pPr>
      <w:r w:rsidRPr="00D16540">
        <w:rPr>
          <w:rFonts w:ascii="Times New Roman" w:eastAsia="Calibri" w:hAnsi="Times New Roman" w:cs="Times New Roman"/>
          <w:b/>
          <w:sz w:val="28"/>
          <w:szCs w:val="28"/>
        </w:rPr>
        <w:t xml:space="preserve">Вопрос 1. Какие меры планируется предпринять для создания условий по развитию в городе Ханты-Мансийске территориального общественного самоуправления и системы ТСЖ? </w:t>
      </w:r>
    </w:p>
    <w:p w:rsidR="00AA4754" w:rsidRPr="00D16540" w:rsidRDefault="00AA4754" w:rsidP="00AA4754">
      <w:pPr>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соответствии с Жилищным кодексом Российской Федерации, одним из способов управления многоквартирным домом является управление товариществом собственников жилья (далее – ТСЖ). В 2020 году в городе Ханты-Мансийске в сфере предоставления жилищно-коммунальных услуг в многоквартирных домах осуществляют свою деятельность пять товариществ собственников жилья. ТСЖ является некоммерческой организацией</w:t>
      </w:r>
      <w:r>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w:t>
      </w:r>
      <w:r>
        <w:rPr>
          <w:rFonts w:ascii="Times New Roman" w:eastAsia="Calibri" w:hAnsi="Times New Roman" w:cs="Times New Roman"/>
          <w:sz w:val="28"/>
          <w:szCs w:val="28"/>
        </w:rPr>
        <w:t>У</w:t>
      </w:r>
      <w:r>
        <w:rPr>
          <w:rFonts w:ascii="Times New Roman" w:eastAsia="Calibri" w:hAnsi="Times New Roman" w:cs="Times New Roman"/>
          <w:color w:val="000000"/>
          <w:sz w:val="28"/>
          <w:szCs w:val="28"/>
        </w:rPr>
        <w:t>правление</w:t>
      </w:r>
      <w:r w:rsidRPr="00D1654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в форме </w:t>
      </w:r>
      <w:r w:rsidRPr="00D16540">
        <w:rPr>
          <w:rFonts w:ascii="Times New Roman" w:eastAsia="Calibri" w:hAnsi="Times New Roman" w:cs="Times New Roman"/>
          <w:color w:val="000000"/>
          <w:sz w:val="28"/>
          <w:szCs w:val="28"/>
        </w:rPr>
        <w:t xml:space="preserve">ТСЖ позволяет собственникам помещений самостоятельно решать, каким способом управлять своим домом: </w:t>
      </w:r>
      <w:r w:rsidRPr="00D16540">
        <w:rPr>
          <w:rFonts w:ascii="Times New Roman" w:eastAsia="Calibri" w:hAnsi="Times New Roman" w:cs="Times New Roman"/>
          <w:color w:val="000000"/>
          <w:sz w:val="28"/>
          <w:szCs w:val="28"/>
        </w:rPr>
        <w:lastRenderedPageBreak/>
        <w:t xml:space="preserve">собственными силами или с привлечением соответствующих специалистов. </w:t>
      </w:r>
      <w:r w:rsidRPr="00D16540">
        <w:rPr>
          <w:rFonts w:ascii="Times New Roman" w:eastAsia="Calibri" w:hAnsi="Times New Roman" w:cs="Times New Roman"/>
          <w:sz w:val="28"/>
          <w:szCs w:val="28"/>
        </w:rPr>
        <w:t>В целях развития системы ТСЖ</w:t>
      </w:r>
      <w:r>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как вида управления многоквартирным домом, повышения грамотности потребителей жилищно-коммунальных услуг, формирования хозяйственного отношения к общему имуществу в доме ведется  постоянная информационная кампания, направленная на просвещение потребителей. </w:t>
      </w:r>
      <w:r>
        <w:rPr>
          <w:rFonts w:ascii="Times New Roman" w:eastAsia="Calibri" w:hAnsi="Times New Roman" w:cs="Times New Roman"/>
          <w:sz w:val="28"/>
          <w:szCs w:val="28"/>
        </w:rPr>
        <w:t>Н</w:t>
      </w:r>
      <w:r w:rsidRPr="00D16540">
        <w:rPr>
          <w:rFonts w:ascii="Times New Roman" w:eastAsia="Calibri" w:hAnsi="Times New Roman" w:cs="Times New Roman"/>
          <w:sz w:val="28"/>
          <w:szCs w:val="28"/>
        </w:rPr>
        <w:t xml:space="preserve">а официальном информационном портале органов местного самоуправления города Ханты-Мансийска размещены информационные материалы «Азбука для потребителей услуг ЖКХ», «Азбука для потребителей услуг ЖКХ. Выпуск 2». Кроме того, муниципальной программой «Развитие жилищного и дорожного хозяйства, благоустройство города Ханты-Мансийска», утвержденной постановлением Администрации города Ханты-Мансийска от 17.10.2013 № 1324, предусмотрен порядок предоставления муниципальной поддержки на проведение капитального ремонта общего имущества в многоквартирных домах в виде предоставления субсидии за счет бюджетных средств, предоставляемых получателям субсидии в целях осуществления муниципальной поддержки в виде финансового обеспечения затрат на выполнение работ по капитальному ремонту многоквартирных домов. Указанным Порядком предусмотрено, что получателями данной субсидии являются, в том числе и товарищества собственников жилья. </w:t>
      </w:r>
    </w:p>
    <w:p w:rsidR="00AA4754" w:rsidRPr="00D16540" w:rsidRDefault="00AA4754" w:rsidP="00AA4754">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D16540">
        <w:rPr>
          <w:rFonts w:ascii="Times New Roman" w:hAnsi="Times New Roman" w:cs="Times New Roman"/>
          <w:sz w:val="28"/>
          <w:szCs w:val="28"/>
        </w:rPr>
        <w:t xml:space="preserve">Гражданский запрос на участие в непосредственном управлении территорией своего проживания, а также на повышение эффективности деятельности органов власти </w:t>
      </w:r>
      <w:r>
        <w:rPr>
          <w:rFonts w:ascii="Times New Roman" w:hAnsi="Times New Roman" w:cs="Times New Roman"/>
          <w:sz w:val="28"/>
          <w:szCs w:val="28"/>
        </w:rPr>
        <w:t>требует принятия соответствующих мер по созданию механизмов поддержки общественных инициатив и развитию институтов гражданского общества в системе местного самоуправления</w:t>
      </w:r>
      <w:r w:rsidRPr="00D16540">
        <w:rPr>
          <w:rFonts w:ascii="Times New Roman" w:hAnsi="Times New Roman" w:cs="Times New Roman"/>
          <w:sz w:val="28"/>
          <w:szCs w:val="28"/>
        </w:rPr>
        <w:t xml:space="preserve">. Опора на мнение жителей при принятии управленческих решений создает возможности конструктивного взаимодействия и совместного общественно значимого созидания. Таким образом, эффективная деятельность </w:t>
      </w:r>
      <w:r w:rsidRPr="00D16540">
        <w:rPr>
          <w:rFonts w:ascii="Times New Roman" w:eastAsia="Times New Roman" w:hAnsi="Times New Roman" w:cs="Times New Roman"/>
          <w:sz w:val="28"/>
          <w:szCs w:val="28"/>
          <w:lang w:eastAsia="ru-RU"/>
        </w:rPr>
        <w:t>территориального общественного самоуправления (далее – ТОС)</w:t>
      </w:r>
      <w:r w:rsidRPr="00D16540">
        <w:rPr>
          <w:rFonts w:ascii="Times New Roman" w:hAnsi="Times New Roman" w:cs="Times New Roman"/>
          <w:sz w:val="28"/>
          <w:szCs w:val="28"/>
        </w:rPr>
        <w:t xml:space="preserve"> позволяет повысить удовлетворенность жителей качеством жизни в целом, оперативно реагировать на возникающие проблемы территории и привлекать граждан к их непосредственному решению. </w:t>
      </w:r>
      <w:r w:rsidRPr="00D16540">
        <w:rPr>
          <w:rFonts w:ascii="Times New Roman" w:eastAsia="Times New Roman" w:hAnsi="Times New Roman" w:cs="Times New Roman"/>
          <w:sz w:val="28"/>
          <w:szCs w:val="28"/>
          <w:lang w:eastAsia="ru-RU"/>
        </w:rPr>
        <w:t xml:space="preserve">В целях развития ТОС в городе Ханты-Мансийске в соответствии со статьей 27 </w:t>
      </w:r>
      <w:r w:rsidRPr="00D16540">
        <w:rPr>
          <w:rFonts w:ascii="Times New Roman" w:hAnsi="Times New Roman" w:cs="Times New Roman"/>
          <w:sz w:val="28"/>
          <w:szCs w:val="28"/>
        </w:rPr>
        <w:t xml:space="preserve">Федерального </w:t>
      </w:r>
      <w:hyperlink r:id="rId40" w:history="1">
        <w:r w:rsidRPr="00D16540">
          <w:rPr>
            <w:rFonts w:ascii="Times New Roman" w:hAnsi="Times New Roman" w:cs="Times New Roman"/>
            <w:sz w:val="28"/>
            <w:szCs w:val="28"/>
          </w:rPr>
          <w:t>закон</w:t>
        </w:r>
      </w:hyperlink>
      <w:r w:rsidRPr="00D16540">
        <w:rPr>
          <w:rFonts w:ascii="Times New Roman" w:hAnsi="Times New Roman" w:cs="Times New Roman"/>
          <w:sz w:val="28"/>
          <w:szCs w:val="28"/>
        </w:rPr>
        <w:t>а от 06.10.2003 № 131-ФЗ «Об общих принципах организации местного самоуправления в Российской Федерации» р</w:t>
      </w:r>
      <w:r w:rsidRPr="00D16540">
        <w:rPr>
          <w:rFonts w:ascii="Times New Roman" w:eastAsia="Times New Roman" w:hAnsi="Times New Roman" w:cs="Times New Roman"/>
          <w:sz w:val="28"/>
          <w:szCs w:val="28"/>
          <w:lang w:eastAsia="ru-RU"/>
        </w:rPr>
        <w:t>ешением Думы города Ханты-Мансийска от 22.12.2017 № 200-</w:t>
      </w:r>
      <w:r w:rsidRPr="00D16540">
        <w:rPr>
          <w:rFonts w:ascii="Times New Roman" w:eastAsia="Times New Roman" w:hAnsi="Times New Roman" w:cs="Times New Roman"/>
          <w:sz w:val="28"/>
          <w:szCs w:val="28"/>
          <w:lang w:val="en-US" w:eastAsia="ru-RU"/>
        </w:rPr>
        <w:t>VI</w:t>
      </w:r>
      <w:r w:rsidRPr="00D16540">
        <w:rPr>
          <w:rFonts w:ascii="Times New Roman" w:eastAsia="Times New Roman" w:hAnsi="Times New Roman" w:cs="Times New Roman"/>
          <w:sz w:val="28"/>
          <w:szCs w:val="28"/>
          <w:lang w:eastAsia="ru-RU"/>
        </w:rPr>
        <w:t xml:space="preserve"> РД утверждено Положение о порядке организации и осуществления территориального общественного самоуправления в городе Ханты-Мансийске. По результатам мероприятий, реализуемых в рамках дорожной карты по развитию ТОС в городе Ханты-Мансийске, жителями </w:t>
      </w:r>
      <w:r w:rsidRPr="00D16540">
        <w:rPr>
          <w:rFonts w:ascii="Times New Roman" w:eastAsia="Times New Roman" w:hAnsi="Times New Roman" w:cs="Times New Roman"/>
          <w:sz w:val="28"/>
          <w:szCs w:val="28"/>
          <w:lang w:eastAsia="ru-RU"/>
        </w:rPr>
        <w:lastRenderedPageBreak/>
        <w:t>многоквартирного дома №8 по ул. Шевченко создано территориальное общественное самоуправление «Литературный квартал». Решением Думы города от 31.05.2019 № 342-</w:t>
      </w:r>
      <w:r w:rsidRPr="00D16540">
        <w:rPr>
          <w:rFonts w:ascii="Times New Roman" w:eastAsia="Times New Roman" w:hAnsi="Times New Roman" w:cs="Times New Roman"/>
          <w:sz w:val="28"/>
          <w:szCs w:val="28"/>
          <w:lang w:val="en-US" w:eastAsia="ru-RU"/>
        </w:rPr>
        <w:t>VI</w:t>
      </w:r>
      <w:r w:rsidRPr="00D16540">
        <w:rPr>
          <w:rFonts w:ascii="Times New Roman" w:eastAsia="Times New Roman" w:hAnsi="Times New Roman" w:cs="Times New Roman"/>
          <w:sz w:val="28"/>
          <w:szCs w:val="28"/>
          <w:lang w:eastAsia="ru-RU"/>
        </w:rPr>
        <w:t xml:space="preserve"> РД установлены границы, созданного ТОС, распоряжением Администрации города Ханты-Мансийска от 07.08.2019 № 126-р зарегистрирован его устав. </w:t>
      </w:r>
      <w:r w:rsidRPr="00D16540">
        <w:rPr>
          <w:rFonts w:ascii="Times New Roman" w:hAnsi="Times New Roman" w:cs="Times New Roman"/>
          <w:sz w:val="28"/>
          <w:szCs w:val="28"/>
        </w:rPr>
        <w:t xml:space="preserve">Исходя из смысла и содержания </w:t>
      </w:r>
      <w:hyperlink r:id="rId41" w:history="1">
        <w:r w:rsidRPr="00D16540">
          <w:rPr>
            <w:rFonts w:ascii="Times New Roman" w:hAnsi="Times New Roman" w:cs="Times New Roman"/>
            <w:sz w:val="28"/>
            <w:szCs w:val="28"/>
          </w:rPr>
          <w:t>статьи 27</w:t>
        </w:r>
      </w:hyperlink>
      <w:r w:rsidRPr="00D16540">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ТОС может являться юридическим лицом, в этом случае может получать средства из бюджетных и внебюджетных источников, также не исключается возможность передачи ТОС движимого и недвижимого имущества. В целях </w:t>
      </w:r>
      <w:r>
        <w:rPr>
          <w:rFonts w:ascii="Times New Roman" w:hAnsi="Times New Roman" w:cs="Times New Roman"/>
          <w:sz w:val="28"/>
          <w:szCs w:val="28"/>
        </w:rPr>
        <w:t>предоставления субсидии ТОС, зарегистрированным в качестве юридического лица и осуществляющим свою уставную деятельность на территории  города Ханты-Мансийска,</w:t>
      </w:r>
      <w:r w:rsidRPr="00D16540">
        <w:rPr>
          <w:rFonts w:ascii="Times New Roman" w:hAnsi="Times New Roman" w:cs="Times New Roman"/>
          <w:sz w:val="28"/>
          <w:szCs w:val="28"/>
        </w:rPr>
        <w:t xml:space="preserve"> Постановлением Администрации города Ханты-Мансийска от 22.09.2020 № 1101 внесены соответствующие дополнения в Постановление Администрации города Ханты-Мансийска от 30.12.2019 № 1582 «Об утверждении муниципальной программы «Развитие гражданского общества в городе Ханты-Мансийске». Внесенными дополнениями утвержден Порядок определения объема и предоставления субсидий ТОС города Ханты-Мансийска на осуществление собственных инициатив по вопросам местного значения. В настоящее время</w:t>
      </w:r>
      <w:r>
        <w:rPr>
          <w:rFonts w:ascii="Times New Roman" w:hAnsi="Times New Roman" w:cs="Times New Roman"/>
          <w:sz w:val="28"/>
          <w:szCs w:val="28"/>
        </w:rPr>
        <w:t>,</w:t>
      </w:r>
      <w:r w:rsidRPr="00D16540">
        <w:rPr>
          <w:rFonts w:ascii="Times New Roman" w:hAnsi="Times New Roman" w:cs="Times New Roman"/>
          <w:sz w:val="28"/>
          <w:szCs w:val="28"/>
        </w:rPr>
        <w:t xml:space="preserve"> в соответствии с утвержденным Порядком </w:t>
      </w:r>
      <w:r w:rsidRPr="00D16540">
        <w:rPr>
          <w:rFonts w:ascii="Times New Roman" w:eastAsia="Times New Roman" w:hAnsi="Times New Roman" w:cs="Times New Roman"/>
          <w:sz w:val="28"/>
          <w:szCs w:val="28"/>
          <w:lang w:eastAsia="ru-RU"/>
        </w:rPr>
        <w:t>членами ТОС «Литературный квартал» осуществляются мероприятия по регистрации ТОС в качестве юридического лица. С целью создания новых ТОС на территории города Ханты-Мансийска, в рамках п</w:t>
      </w:r>
      <w:r w:rsidRPr="00D16540">
        <w:rPr>
          <w:rFonts w:ascii="Times New Roman" w:hAnsi="Times New Roman" w:cs="Times New Roman"/>
          <w:sz w:val="28"/>
          <w:szCs w:val="28"/>
        </w:rPr>
        <w:t xml:space="preserve">роекта «Развитие микрорайона индивидуального жилищного строительства «Восточный» города Ханты-Мансийска», </w:t>
      </w:r>
      <w:r w:rsidRPr="00D16540">
        <w:rPr>
          <w:rFonts w:ascii="Times New Roman" w:eastAsia="Times New Roman" w:hAnsi="Times New Roman" w:cs="Times New Roman"/>
          <w:sz w:val="28"/>
          <w:szCs w:val="28"/>
          <w:lang w:eastAsia="ru-RU"/>
        </w:rPr>
        <w:t xml:space="preserve">в границах микрорайона «Восточный», проводится </w:t>
      </w:r>
      <w:r>
        <w:rPr>
          <w:rFonts w:ascii="Times New Roman" w:eastAsia="Times New Roman" w:hAnsi="Times New Roman" w:cs="Times New Roman"/>
          <w:sz w:val="28"/>
          <w:szCs w:val="28"/>
          <w:lang w:eastAsia="ru-RU"/>
        </w:rPr>
        <w:t xml:space="preserve">необходимый </w:t>
      </w:r>
      <w:r w:rsidRPr="00D16540">
        <w:rPr>
          <w:rFonts w:ascii="Times New Roman" w:eastAsia="Times New Roman" w:hAnsi="Times New Roman" w:cs="Times New Roman"/>
          <w:sz w:val="28"/>
          <w:szCs w:val="28"/>
          <w:lang w:eastAsia="ru-RU"/>
        </w:rPr>
        <w:t>комплекс мероприятий</w:t>
      </w:r>
      <w:r>
        <w:rPr>
          <w:rFonts w:ascii="Times New Roman" w:eastAsia="Times New Roman" w:hAnsi="Times New Roman" w:cs="Times New Roman"/>
          <w:sz w:val="28"/>
          <w:szCs w:val="28"/>
          <w:lang w:eastAsia="ru-RU"/>
        </w:rPr>
        <w:t>. Кроме того, проводится разъяснительная и консультационная работа по созданию ТОС в районе ОМК и на территории садоводческих некоммерческих товариществ.</w:t>
      </w:r>
    </w:p>
    <w:p w:rsidR="00AA4754" w:rsidRDefault="00AA4754" w:rsidP="009C48CD">
      <w:pPr>
        <w:spacing w:after="0" w:line="276" w:lineRule="auto"/>
        <w:ind w:firstLine="540"/>
        <w:jc w:val="both"/>
        <w:rPr>
          <w:rFonts w:ascii="Times New Roman" w:hAnsi="Times New Roman" w:cs="Times New Roman"/>
          <w:b/>
          <w:sz w:val="28"/>
          <w:szCs w:val="28"/>
        </w:rPr>
      </w:pPr>
      <w:r w:rsidRPr="00D16540">
        <w:rPr>
          <w:rFonts w:ascii="Times New Roman" w:hAnsi="Times New Roman" w:cs="Times New Roman"/>
          <w:b/>
          <w:sz w:val="28"/>
          <w:szCs w:val="28"/>
        </w:rPr>
        <w:t>Вопрос 2. В последнее время на уровне федерации проводится много различных рейтингов городов по качеству жизни (Рейтинг Финансового университета) или комфортности и доступности для жизни (Рейтинг института «</w:t>
      </w:r>
      <w:proofErr w:type="spellStart"/>
      <w:r w:rsidRPr="00D16540">
        <w:rPr>
          <w:rFonts w:ascii="Times New Roman" w:hAnsi="Times New Roman" w:cs="Times New Roman"/>
          <w:b/>
          <w:sz w:val="28"/>
          <w:szCs w:val="28"/>
        </w:rPr>
        <w:t>Урбаника</w:t>
      </w:r>
      <w:proofErr w:type="spellEnd"/>
      <w:r w:rsidRPr="00D16540">
        <w:rPr>
          <w:rFonts w:ascii="Times New Roman" w:hAnsi="Times New Roman" w:cs="Times New Roman"/>
          <w:b/>
          <w:sz w:val="28"/>
          <w:szCs w:val="28"/>
        </w:rPr>
        <w:t>») и др. Очень здорово, что Ханты-Мансийск  достаточно регулярно попадает в число самых комфортных для проживания городов России, однако не всегда. Что, по Вашему мнению, необходимо нам всем вместе еще сделать с точки зрения развития нашего города для того, чтобы всегда или почти всегда попадать в 10-ку самых комфортных городов нашей страны?</w:t>
      </w:r>
    </w:p>
    <w:p w:rsidR="00AA4754" w:rsidRPr="00125E10" w:rsidRDefault="00AA4754" w:rsidP="00AA4754">
      <w:pPr>
        <w:spacing w:after="0" w:line="276" w:lineRule="auto"/>
        <w:ind w:firstLine="567"/>
        <w:jc w:val="both"/>
        <w:rPr>
          <w:rFonts w:ascii="Times New Roman" w:hAnsi="Times New Roman"/>
          <w:sz w:val="28"/>
          <w:szCs w:val="28"/>
          <w:lang w:eastAsia="ru-RU"/>
        </w:rPr>
      </w:pPr>
      <w:r w:rsidRPr="00125E10">
        <w:rPr>
          <w:rFonts w:ascii="Times New Roman" w:hAnsi="Times New Roman"/>
          <w:sz w:val="28"/>
          <w:szCs w:val="28"/>
          <w:lang w:eastAsia="ru-RU"/>
        </w:rPr>
        <w:lastRenderedPageBreak/>
        <w:t xml:space="preserve">В </w:t>
      </w:r>
      <w:r w:rsidR="008A50D7">
        <w:rPr>
          <w:rFonts w:ascii="Times New Roman" w:hAnsi="Times New Roman"/>
          <w:sz w:val="28"/>
          <w:szCs w:val="28"/>
          <w:lang w:eastAsia="ru-RU"/>
        </w:rPr>
        <w:t>отчетном</w:t>
      </w:r>
      <w:r w:rsidRPr="00125E10">
        <w:rPr>
          <w:rFonts w:ascii="Times New Roman" w:hAnsi="Times New Roman"/>
          <w:sz w:val="28"/>
          <w:szCs w:val="28"/>
          <w:lang w:eastAsia="ru-RU"/>
        </w:rPr>
        <w:t xml:space="preserve"> году по  оценке Минстроя России индекса  качества городской среды, город  набрал наибольшее количество   баллов среди городов в  соответствующей  в размерно-климатической группе  имеет самое  высокое значение   среди муниципальных образований Югры. </w:t>
      </w:r>
    </w:p>
    <w:p w:rsidR="00AA4754" w:rsidRPr="00125E10" w:rsidRDefault="00AA4754" w:rsidP="00AA4754">
      <w:pPr>
        <w:autoSpaceDE w:val="0"/>
        <w:autoSpaceDN w:val="0"/>
        <w:spacing w:after="0" w:line="276" w:lineRule="auto"/>
        <w:ind w:firstLine="567"/>
        <w:jc w:val="both"/>
        <w:rPr>
          <w:rFonts w:ascii="Times New Roman" w:hAnsi="Times New Roman"/>
          <w:sz w:val="28"/>
          <w:szCs w:val="28"/>
          <w:lang w:eastAsia="ru-RU"/>
        </w:rPr>
      </w:pPr>
      <w:r w:rsidRPr="00125E10">
        <w:rPr>
          <w:rFonts w:ascii="Times New Roman" w:hAnsi="Times New Roman"/>
          <w:sz w:val="28"/>
          <w:szCs w:val="28"/>
          <w:lang w:eastAsia="ru-RU"/>
        </w:rPr>
        <w:t>Для повышения  уровня  качества городской среды   в сфере жилищной застройки и прилегающих пространств основной задачей  является  снижение доли аварийных жилых домов,  выполнение благоустройства общественных пространств</w:t>
      </w:r>
      <w:r w:rsidR="008A50D7">
        <w:rPr>
          <w:rFonts w:ascii="Times New Roman" w:hAnsi="Times New Roman"/>
          <w:sz w:val="28"/>
          <w:szCs w:val="28"/>
          <w:lang w:eastAsia="ru-RU"/>
        </w:rPr>
        <w:t>,</w:t>
      </w:r>
      <w:r w:rsidRPr="00125E10">
        <w:rPr>
          <w:rFonts w:ascii="Times New Roman" w:hAnsi="Times New Roman"/>
          <w:sz w:val="28"/>
          <w:szCs w:val="28"/>
          <w:lang w:eastAsia="ru-RU"/>
        </w:rPr>
        <w:t xml:space="preserve"> обеспечение безопасности и  комфортных условий проживания как  в  новых микрорайонах города,  так и  на застроенных территориях.</w:t>
      </w:r>
    </w:p>
    <w:p w:rsidR="00AA4754" w:rsidRPr="00D16540" w:rsidRDefault="00AA4754" w:rsidP="00AA4754">
      <w:pPr>
        <w:spacing w:after="0" w:line="276" w:lineRule="auto"/>
        <w:ind w:firstLine="709"/>
        <w:jc w:val="both"/>
        <w:rPr>
          <w:rFonts w:ascii="Times New Roman" w:eastAsia="Batang" w:hAnsi="Times New Roman" w:cs="Times New Roman"/>
          <w:sz w:val="28"/>
          <w:szCs w:val="28"/>
          <w:lang w:eastAsia="ko-KR"/>
        </w:rPr>
      </w:pPr>
      <w:r w:rsidRPr="00D16540">
        <w:rPr>
          <w:rFonts w:ascii="Times New Roman" w:eastAsia="Calibri" w:hAnsi="Times New Roman" w:cs="Times New Roman"/>
          <w:color w:val="000000" w:themeColor="text1"/>
          <w:sz w:val="28"/>
          <w:szCs w:val="28"/>
        </w:rPr>
        <w:t xml:space="preserve">На решение задач по повышению уровня доступности социально-значимых объектов, городских пространств, улично-дорожной сети города для инвалидов и других маломобильных групп населения, нацелены мероприятия муниципальной программы «Доступная среда в городе Ханты-Мансийске», утвержденной постановлением Администрации города Ханты-Мансийска от 07.10.2013 № 1323 (далее – программа), которая предусматривает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установки специализированного оборудования, вспомогательных средств и приспособлений для маломобильных групп населения, в том числе создание и координацию работы экспертного совета из числа внешних экспертов и активных представителей от маломобильных групп населения. Кроме того, мероприятия программы предусматривают работы по устройству пандусов, поручней на пешеходных коммуникациях, в парках, скверах, снижение высоты бордюров в местах пешеходных переходов и расположения объектов социальной инфраструктуры, замощение тактильной плиткой участков тротуаров, облегчающих прохождение инвалидов по зрению, в местах пешеходных переходов, устройство тротуаров. </w:t>
      </w:r>
      <w:r>
        <w:rPr>
          <w:rFonts w:ascii="Times New Roman" w:eastAsia="Calibri" w:hAnsi="Times New Roman" w:cs="Times New Roman"/>
          <w:color w:val="000000" w:themeColor="text1"/>
          <w:sz w:val="28"/>
          <w:szCs w:val="28"/>
        </w:rPr>
        <w:t xml:space="preserve">Развитие транспортной инфраструктуры города осуществляется посредством строительства, реконструкции и благоустройства улично-дорожной сети. </w:t>
      </w:r>
      <w:r w:rsidRPr="00D16540">
        <w:rPr>
          <w:rFonts w:ascii="Times New Roman" w:eastAsia="Batang" w:hAnsi="Times New Roman" w:cs="Times New Roman"/>
          <w:sz w:val="28"/>
          <w:szCs w:val="28"/>
          <w:lang w:eastAsia="ko-KR"/>
        </w:rPr>
        <w:t>Задачи для развития сектора социально-бытовых услуг обозначены в Стратегии</w:t>
      </w:r>
      <w:r w:rsidR="008A50D7">
        <w:rPr>
          <w:rFonts w:ascii="Times New Roman" w:eastAsia="Batang" w:hAnsi="Times New Roman" w:cs="Times New Roman"/>
          <w:sz w:val="28"/>
          <w:szCs w:val="28"/>
          <w:lang w:eastAsia="ko-KR"/>
        </w:rPr>
        <w:t xml:space="preserve"> социально-экономического развития города Ханты-Мансийска до 2020 года и на период до 2030 года (далее – Стратегия)</w:t>
      </w:r>
      <w:r w:rsidRPr="00D16540">
        <w:rPr>
          <w:rFonts w:ascii="Times New Roman" w:eastAsia="Batang" w:hAnsi="Times New Roman" w:cs="Times New Roman"/>
          <w:sz w:val="28"/>
          <w:szCs w:val="28"/>
          <w:lang w:eastAsia="ko-KR"/>
        </w:rPr>
        <w:t xml:space="preserve">. Главный ориентир - </w:t>
      </w:r>
      <w:r w:rsidRPr="00D16540">
        <w:rPr>
          <w:rFonts w:ascii="Times New Roman" w:eastAsia="Calibri" w:hAnsi="Times New Roman" w:cs="Times New Roman"/>
          <w:color w:val="000000" w:themeColor="text1"/>
          <w:sz w:val="28"/>
          <w:szCs w:val="28"/>
        </w:rPr>
        <w:t>содействие развитию инфраструктуры потребительского рынка, обеспечивающей территориальную доступность широкого ассортимента товаров и разнообразие услуг с соблюдением г</w:t>
      </w:r>
      <w:r>
        <w:rPr>
          <w:rFonts w:ascii="Times New Roman" w:eastAsia="Calibri" w:hAnsi="Times New Roman" w:cs="Times New Roman"/>
          <w:color w:val="000000" w:themeColor="text1"/>
          <w:sz w:val="28"/>
          <w:szCs w:val="28"/>
        </w:rPr>
        <w:t>арантий качества и безопасности.</w:t>
      </w:r>
      <w:r w:rsidRPr="00D16540">
        <w:rPr>
          <w:rFonts w:ascii="Times New Roman" w:eastAsia="Calibri" w:hAnsi="Times New Roman" w:cs="Times New Roman"/>
          <w:color w:val="000000" w:themeColor="text1"/>
          <w:sz w:val="28"/>
          <w:szCs w:val="28"/>
        </w:rPr>
        <w:t xml:space="preserve"> </w:t>
      </w:r>
      <w:r w:rsidR="008A50D7">
        <w:rPr>
          <w:rFonts w:ascii="Times New Roman" w:eastAsia="Batang" w:hAnsi="Times New Roman" w:cs="Times New Roman"/>
          <w:sz w:val="28"/>
          <w:szCs w:val="28"/>
          <w:lang w:eastAsia="ko-KR"/>
        </w:rPr>
        <w:t>Стратегией</w:t>
      </w:r>
      <w:r w:rsidRPr="00D16540">
        <w:rPr>
          <w:rFonts w:ascii="Times New Roman" w:eastAsia="Batang" w:hAnsi="Times New Roman" w:cs="Times New Roman"/>
          <w:sz w:val="28"/>
          <w:szCs w:val="28"/>
          <w:lang w:eastAsia="ko-KR"/>
        </w:rPr>
        <w:t xml:space="preserve"> </w:t>
      </w:r>
      <w:r w:rsidR="008A50D7">
        <w:rPr>
          <w:rFonts w:ascii="Times New Roman" w:eastAsia="Batang" w:hAnsi="Times New Roman" w:cs="Times New Roman"/>
          <w:sz w:val="28"/>
          <w:szCs w:val="28"/>
          <w:lang w:eastAsia="ko-KR"/>
        </w:rPr>
        <w:t>предусмотрена реализация</w:t>
      </w:r>
      <w:r w:rsidRPr="00D16540">
        <w:rPr>
          <w:rFonts w:ascii="Times New Roman" w:eastAsia="Batang" w:hAnsi="Times New Roman" w:cs="Times New Roman"/>
          <w:sz w:val="28"/>
          <w:szCs w:val="28"/>
          <w:lang w:eastAsia="ko-KR"/>
        </w:rPr>
        <w:t xml:space="preserve"> мероприятий</w:t>
      </w:r>
      <w:r w:rsidRPr="00D16540">
        <w:rPr>
          <w:rFonts w:ascii="Times New Roman" w:hAnsi="Times New Roman" w:cs="Times New Roman"/>
          <w:sz w:val="28"/>
          <w:szCs w:val="28"/>
          <w:lang w:val="x-none" w:eastAsia="x-none"/>
        </w:rPr>
        <w:t>, направленных на внедрение технологий вторичной переработки отходов</w:t>
      </w:r>
      <w:r>
        <w:rPr>
          <w:rFonts w:ascii="Times New Roman" w:hAnsi="Times New Roman" w:cs="Times New Roman"/>
          <w:sz w:val="28"/>
          <w:szCs w:val="28"/>
          <w:lang w:eastAsia="x-none"/>
        </w:rPr>
        <w:t>,</w:t>
      </w:r>
      <w:r w:rsidRPr="00D16540">
        <w:rPr>
          <w:rFonts w:ascii="Times New Roman" w:hAnsi="Times New Roman" w:cs="Times New Roman"/>
          <w:sz w:val="28"/>
          <w:szCs w:val="28"/>
          <w:lang w:eastAsia="x-none"/>
        </w:rPr>
        <w:t xml:space="preserve"> </w:t>
      </w:r>
      <w:r w:rsidRPr="00D16540">
        <w:rPr>
          <w:rFonts w:ascii="Times New Roman" w:eastAsia="Batang" w:hAnsi="Times New Roman" w:cs="Times New Roman"/>
          <w:sz w:val="28"/>
          <w:szCs w:val="28"/>
          <w:lang w:eastAsia="ko-KR"/>
        </w:rPr>
        <w:t>сырья.</w:t>
      </w:r>
      <w:r w:rsidR="008A50D7">
        <w:rPr>
          <w:rFonts w:ascii="Times New Roman" w:eastAsia="Batang" w:hAnsi="Times New Roman" w:cs="Times New Roman"/>
          <w:sz w:val="28"/>
          <w:szCs w:val="28"/>
          <w:lang w:eastAsia="ko-KR"/>
        </w:rPr>
        <w:t xml:space="preserve"> Кроме того, принятой Стратегией  определены </w:t>
      </w:r>
      <w:r w:rsidR="008A50D7">
        <w:rPr>
          <w:rFonts w:ascii="Times New Roman" w:eastAsia="Batang" w:hAnsi="Times New Roman" w:cs="Times New Roman"/>
          <w:sz w:val="28"/>
          <w:szCs w:val="28"/>
          <w:lang w:eastAsia="ko-KR"/>
        </w:rPr>
        <w:lastRenderedPageBreak/>
        <w:t>задачи и комплекс мероприятий по развитию социально-досуговой и общественно-деловой инфраструктуры на территории города.</w:t>
      </w:r>
    </w:p>
    <w:p w:rsidR="00AA4754" w:rsidRPr="00D16540" w:rsidRDefault="00AA4754" w:rsidP="00AA4754">
      <w:pPr>
        <w:tabs>
          <w:tab w:val="left" w:pos="9214"/>
        </w:tabs>
        <w:spacing w:after="0" w:line="276" w:lineRule="auto"/>
        <w:ind w:firstLine="709"/>
        <w:jc w:val="both"/>
        <w:rPr>
          <w:rFonts w:ascii="Times New Roman" w:hAnsi="Times New Roman" w:cs="Times New Roman"/>
          <w:b/>
          <w:sz w:val="28"/>
          <w:szCs w:val="28"/>
        </w:rPr>
      </w:pPr>
      <w:r w:rsidRPr="00D16540">
        <w:rPr>
          <w:rFonts w:ascii="Times New Roman" w:hAnsi="Times New Roman" w:cs="Times New Roman"/>
          <w:b/>
          <w:sz w:val="28"/>
          <w:szCs w:val="28"/>
        </w:rPr>
        <w:t>Вопрос 3. На протяжении последних нескольких лет на территории города были демонтированы несколько десятков детских площадок, на месте которых не установлены новых. Земельные участки, на которых стояли детские площадки, не сформированы, жители лишились имеющихся, и не имеют возможности установить новые. Какой механизм решения указанной проблемы Вы видите?</w:t>
      </w:r>
    </w:p>
    <w:p w:rsidR="00AA4754" w:rsidRPr="00D16540" w:rsidRDefault="00AA4754" w:rsidP="00AA4754">
      <w:pPr>
        <w:spacing w:after="0" w:line="276" w:lineRule="auto"/>
        <w:ind w:firstLine="708"/>
        <w:jc w:val="both"/>
        <w:rPr>
          <w:rFonts w:ascii="Times New Roman" w:hAnsi="Times New Roman" w:cs="Times New Roman"/>
          <w:color w:val="000000"/>
          <w:sz w:val="28"/>
          <w:szCs w:val="28"/>
        </w:rPr>
      </w:pPr>
      <w:r w:rsidRPr="00D16540">
        <w:rPr>
          <w:rFonts w:ascii="Times New Roman" w:hAnsi="Times New Roman" w:cs="Times New Roman"/>
          <w:sz w:val="28"/>
          <w:szCs w:val="28"/>
        </w:rPr>
        <w:t xml:space="preserve">В соответствии со статьей 36 Жилищного кодекса Российской Федерации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земельном участке  объекты принадлежит собственникам помещений в многоквартирном доме на праве общей долевой собственности. В настоящее время в целях решения вопросов, связанных с формированием земельных участков под многоквартирными домами города Ханты-Мансийска, границы которых не установлены, благоустройства придомовой территории, устройства детских игровых и спортивных площадок на основании Распоряжения Администрации города Ханты-Мансийска от 04.12.2020 № 160-р создана рабочая группа.  Основной задачей рабочей группы является подготовка предложений, связанных с благоустройством придомовой территории, устройством детских игровых и спортивных площадок. В состав рабочей группы вошли представители Администрации города Ханты-Мансийска, депутаты Думы города Ханты-Мансийска, а также </w:t>
      </w:r>
      <w:r w:rsidR="008A50D7">
        <w:rPr>
          <w:rFonts w:ascii="Times New Roman" w:hAnsi="Times New Roman" w:cs="Times New Roman"/>
          <w:sz w:val="28"/>
          <w:szCs w:val="28"/>
        </w:rPr>
        <w:t>представители</w:t>
      </w:r>
      <w:r w:rsidRPr="00D16540">
        <w:rPr>
          <w:rFonts w:ascii="Times New Roman" w:hAnsi="Times New Roman" w:cs="Times New Roman"/>
          <w:sz w:val="28"/>
          <w:szCs w:val="28"/>
        </w:rPr>
        <w:t xml:space="preserve"> Общественного совета по вопросам жилищно-коммунального хозяйства</w:t>
      </w:r>
      <w:r w:rsidR="008A50D7">
        <w:rPr>
          <w:rFonts w:ascii="Times New Roman" w:hAnsi="Times New Roman" w:cs="Times New Roman"/>
          <w:sz w:val="28"/>
          <w:szCs w:val="28"/>
        </w:rPr>
        <w:t>.</w:t>
      </w:r>
      <w:r w:rsidRPr="00D16540">
        <w:rPr>
          <w:rFonts w:ascii="Times New Roman" w:hAnsi="Times New Roman" w:cs="Times New Roman"/>
          <w:sz w:val="28"/>
          <w:szCs w:val="28"/>
        </w:rPr>
        <w:t xml:space="preserve"> </w:t>
      </w:r>
      <w:r>
        <w:rPr>
          <w:rFonts w:ascii="Times New Roman" w:hAnsi="Times New Roman" w:cs="Times New Roman"/>
          <w:sz w:val="28"/>
          <w:szCs w:val="28"/>
        </w:rPr>
        <w:t>Н</w:t>
      </w:r>
      <w:r w:rsidRPr="00D16540">
        <w:rPr>
          <w:rFonts w:ascii="Times New Roman" w:hAnsi="Times New Roman" w:cs="Times New Roman"/>
          <w:sz w:val="28"/>
          <w:szCs w:val="28"/>
        </w:rPr>
        <w:t xml:space="preserve">еобходимо отметить, что на территории города Ханты-Мансийска реализуется практика инициативного бюджетирования, которая позволяет осуществлять </w:t>
      </w:r>
      <w:r w:rsidR="008A50D7">
        <w:rPr>
          <w:rFonts w:ascii="Times New Roman" w:hAnsi="Times New Roman" w:cs="Times New Roman"/>
          <w:sz w:val="28"/>
          <w:szCs w:val="28"/>
        </w:rPr>
        <w:t>создание</w:t>
      </w:r>
      <w:r w:rsidRPr="00D16540">
        <w:rPr>
          <w:rFonts w:ascii="Times New Roman" w:hAnsi="Times New Roman" w:cs="Times New Roman"/>
          <w:sz w:val="28"/>
          <w:szCs w:val="28"/>
        </w:rPr>
        <w:t xml:space="preserve"> детских игровых </w:t>
      </w:r>
      <w:r w:rsidR="008A50D7">
        <w:rPr>
          <w:rFonts w:ascii="Times New Roman" w:hAnsi="Times New Roman" w:cs="Times New Roman"/>
          <w:sz w:val="28"/>
          <w:szCs w:val="28"/>
        </w:rPr>
        <w:t xml:space="preserve">и спортивных </w:t>
      </w:r>
      <w:r w:rsidRPr="00D16540">
        <w:rPr>
          <w:rFonts w:ascii="Times New Roman" w:hAnsi="Times New Roman" w:cs="Times New Roman"/>
          <w:sz w:val="28"/>
          <w:szCs w:val="28"/>
        </w:rPr>
        <w:t xml:space="preserve">площадок с финансовым участием </w:t>
      </w:r>
      <w:r>
        <w:rPr>
          <w:rFonts w:ascii="Times New Roman" w:hAnsi="Times New Roman" w:cs="Times New Roman"/>
          <w:sz w:val="28"/>
          <w:szCs w:val="28"/>
        </w:rPr>
        <w:t>граждан</w:t>
      </w:r>
      <w:r w:rsidRPr="00D16540">
        <w:rPr>
          <w:rFonts w:ascii="Times New Roman" w:hAnsi="Times New Roman" w:cs="Times New Roman"/>
          <w:sz w:val="28"/>
          <w:szCs w:val="28"/>
        </w:rPr>
        <w:t xml:space="preserve">. </w:t>
      </w:r>
      <w:r>
        <w:rPr>
          <w:rFonts w:ascii="Times New Roman" w:hAnsi="Times New Roman" w:cs="Times New Roman"/>
          <w:sz w:val="28"/>
          <w:szCs w:val="28"/>
        </w:rPr>
        <w:t>Д</w:t>
      </w:r>
      <w:r w:rsidRPr="00D16540">
        <w:rPr>
          <w:rFonts w:ascii="Times New Roman" w:hAnsi="Times New Roman" w:cs="Times New Roman"/>
          <w:sz w:val="28"/>
          <w:szCs w:val="28"/>
        </w:rPr>
        <w:t xml:space="preserve">анный механизм реализован при благоустройстве дворовых территорий по ул. </w:t>
      </w:r>
      <w:proofErr w:type="spellStart"/>
      <w:r w:rsidRPr="00D16540">
        <w:rPr>
          <w:rFonts w:ascii="Times New Roman" w:hAnsi="Times New Roman" w:cs="Times New Roman"/>
          <w:sz w:val="28"/>
          <w:szCs w:val="28"/>
        </w:rPr>
        <w:t>А.Коньковой</w:t>
      </w:r>
      <w:proofErr w:type="spellEnd"/>
      <w:r w:rsidRPr="00D16540">
        <w:rPr>
          <w:rFonts w:ascii="Times New Roman" w:hAnsi="Times New Roman" w:cs="Times New Roman"/>
          <w:sz w:val="28"/>
          <w:szCs w:val="28"/>
        </w:rPr>
        <w:t xml:space="preserve">, д.10, ул. Чехова, д.19 и ул. </w:t>
      </w:r>
      <w:r w:rsidRPr="00D16540">
        <w:rPr>
          <w:rFonts w:ascii="Times New Roman" w:hAnsi="Times New Roman" w:cs="Times New Roman"/>
          <w:color w:val="000000"/>
          <w:sz w:val="28"/>
          <w:szCs w:val="28"/>
        </w:rPr>
        <w:t xml:space="preserve">Дзержинского, д.30. </w:t>
      </w:r>
      <w:r>
        <w:rPr>
          <w:rFonts w:ascii="Times New Roman" w:hAnsi="Times New Roman" w:cs="Times New Roman"/>
          <w:color w:val="000000"/>
          <w:sz w:val="28"/>
          <w:szCs w:val="28"/>
        </w:rPr>
        <w:t>П</w:t>
      </w:r>
      <w:r w:rsidRPr="00D16540">
        <w:rPr>
          <w:rFonts w:ascii="Times New Roman" w:hAnsi="Times New Roman" w:cs="Times New Roman"/>
          <w:color w:val="000000"/>
          <w:sz w:val="28"/>
          <w:szCs w:val="28"/>
        </w:rPr>
        <w:t>лощадки соответствуют всем требованиям</w:t>
      </w:r>
      <w:r>
        <w:rPr>
          <w:rFonts w:ascii="Times New Roman" w:hAnsi="Times New Roman" w:cs="Times New Roman"/>
          <w:color w:val="000000"/>
          <w:sz w:val="28"/>
          <w:szCs w:val="28"/>
        </w:rPr>
        <w:t xml:space="preserve"> действующего законодательства </w:t>
      </w:r>
      <w:r w:rsidRPr="00D16540">
        <w:rPr>
          <w:rFonts w:ascii="Times New Roman" w:hAnsi="Times New Roman" w:cs="Times New Roman"/>
          <w:color w:val="000000"/>
          <w:sz w:val="28"/>
          <w:szCs w:val="28"/>
        </w:rPr>
        <w:t>и находятся в общей доступности для жителей города Ханты-Мансийка.</w:t>
      </w:r>
    </w:p>
    <w:p w:rsidR="00AA4754" w:rsidRPr="00D16540" w:rsidRDefault="00AA4754" w:rsidP="00AA4754">
      <w:pPr>
        <w:spacing w:after="0" w:line="276" w:lineRule="auto"/>
        <w:ind w:firstLine="567"/>
        <w:jc w:val="both"/>
        <w:rPr>
          <w:rFonts w:ascii="Times New Roman" w:eastAsia="Calibri" w:hAnsi="Times New Roman" w:cs="Times New Roman"/>
          <w:b/>
          <w:bCs/>
          <w:sz w:val="28"/>
          <w:szCs w:val="28"/>
        </w:rPr>
      </w:pPr>
      <w:r w:rsidRPr="00D16540">
        <w:rPr>
          <w:rFonts w:ascii="Times New Roman" w:eastAsia="Calibri" w:hAnsi="Times New Roman" w:cs="Times New Roman"/>
          <w:b/>
          <w:sz w:val="28"/>
          <w:szCs w:val="28"/>
          <w:lang w:eastAsia="ru-RU"/>
        </w:rPr>
        <w:t>Вопрос 4. Какое влияние окажет реализация проекта «Умный город» на развитие городской среды и городского хозяйства в интересах жителей города Ханты-Мансийска.</w:t>
      </w:r>
    </w:p>
    <w:p w:rsidR="00AA4754" w:rsidRPr="00D16540" w:rsidRDefault="00AA4754" w:rsidP="00AA4754">
      <w:pPr>
        <w:spacing w:after="0" w:line="276" w:lineRule="auto"/>
        <w:ind w:firstLine="567"/>
        <w:jc w:val="both"/>
        <w:outlineLvl w:val="2"/>
        <w:rPr>
          <w:rFonts w:ascii="Times New Roman" w:eastAsia="Times New Roman" w:hAnsi="Times New Roman" w:cs="Times New Roman"/>
          <w:sz w:val="28"/>
          <w:szCs w:val="28"/>
        </w:rPr>
      </w:pPr>
      <w:r w:rsidRPr="00D16540">
        <w:rPr>
          <w:rFonts w:ascii="Times New Roman" w:eastAsia="Times New Roman" w:hAnsi="Times New Roman" w:cs="Times New Roman"/>
          <w:sz w:val="28"/>
          <w:szCs w:val="28"/>
          <w:lang w:eastAsia="ru-RU"/>
        </w:rPr>
        <w:t xml:space="preserve">В соответствии с приказом Минстроя России в 2019 году город Ханты-Мансийск вошел в перечень пилотных городов по реализации ведомственного проекта по </w:t>
      </w:r>
      <w:proofErr w:type="spellStart"/>
      <w:r w:rsidRPr="00D16540">
        <w:rPr>
          <w:rFonts w:ascii="Times New Roman" w:eastAsia="Times New Roman" w:hAnsi="Times New Roman" w:cs="Times New Roman"/>
          <w:sz w:val="28"/>
          <w:szCs w:val="28"/>
          <w:lang w:eastAsia="ru-RU"/>
        </w:rPr>
        <w:t>цифровизации</w:t>
      </w:r>
      <w:proofErr w:type="spellEnd"/>
      <w:r w:rsidRPr="00D16540">
        <w:rPr>
          <w:rFonts w:ascii="Times New Roman" w:eastAsia="Times New Roman" w:hAnsi="Times New Roman" w:cs="Times New Roman"/>
          <w:sz w:val="28"/>
          <w:szCs w:val="28"/>
          <w:lang w:eastAsia="ru-RU"/>
        </w:rPr>
        <w:t xml:space="preserve"> городского хозяйства «Умный город». Реализация </w:t>
      </w:r>
      <w:r w:rsidRPr="00D16540">
        <w:rPr>
          <w:rFonts w:ascii="Times New Roman" w:eastAsia="Times New Roman" w:hAnsi="Times New Roman" w:cs="Times New Roman"/>
          <w:sz w:val="28"/>
          <w:szCs w:val="28"/>
          <w:lang w:eastAsia="ru-RU"/>
        </w:rPr>
        <w:lastRenderedPageBreak/>
        <w:t xml:space="preserve">проекта предусмотрена в рамках двух национальных проектов «Жилье и городская среда» и «Цифровая экономика». Администрацией города Ханты-Мансийска подписано трёхстороннее соглашение с Минстроем России, Правительством Ханты-Мансийского автономного округа и утверждена дорожная карта о реализации пилотного проекта. </w:t>
      </w:r>
      <w:r w:rsidRPr="00D16540">
        <w:rPr>
          <w:rFonts w:ascii="Times New Roman" w:eastAsia="Calibri" w:hAnsi="Times New Roman" w:cs="Times New Roman"/>
          <w:sz w:val="28"/>
          <w:szCs w:val="28"/>
        </w:rPr>
        <w:t xml:space="preserve">Срок реализации до 2024 года. </w:t>
      </w:r>
      <w:r w:rsidRPr="00D16540">
        <w:rPr>
          <w:rFonts w:ascii="Times New Roman" w:eastAsia="Times New Roman" w:hAnsi="Times New Roman" w:cs="Times New Roman"/>
          <w:sz w:val="28"/>
          <w:szCs w:val="28"/>
        </w:rPr>
        <w:t xml:space="preserve">Реализация проекта позволяет повысить качество управления городом, уровня жизни горожан, создать более безопасные и комфортные условия для проживания за счет внедрения передовых цифровых и инженерных решений. Кроме того, позволяет вовлечь граждан в решение вопросов городского развития, обеспечить полноправное эффективное партнерство власти и населения, учитывать мнения граждан по различным вопросам городского хозяйства, благоустройства и развития городских сервисов. Стандарт «Умного города» включает в себя </w:t>
      </w:r>
      <w:proofErr w:type="spellStart"/>
      <w:r w:rsidRPr="00D16540">
        <w:rPr>
          <w:rFonts w:ascii="Times New Roman" w:eastAsia="Times New Roman" w:hAnsi="Times New Roman" w:cs="Times New Roman"/>
          <w:sz w:val="28"/>
          <w:szCs w:val="28"/>
        </w:rPr>
        <w:t>цифровизацию</w:t>
      </w:r>
      <w:proofErr w:type="spellEnd"/>
      <w:r w:rsidRPr="00D16540">
        <w:rPr>
          <w:rFonts w:ascii="Times New Roman" w:eastAsia="Times New Roman" w:hAnsi="Times New Roman" w:cs="Times New Roman"/>
          <w:sz w:val="28"/>
          <w:szCs w:val="28"/>
        </w:rPr>
        <w:t xml:space="preserve"> следующих направлений: «Городское управление», «Умное ЖКХ», «Инновации для городской среды», «Умный городской транспорт», «Интеллектуальные системы общественной безопасности», «Интеллектуальные системы экологической безопасности», «Инфраструктура сетей связи», «Туризм и сервис». Реализация дорожной карты осуществляется в установленные сроки, часть запланированных мероприятий уже выполнено, </w:t>
      </w:r>
      <w:r>
        <w:rPr>
          <w:rFonts w:ascii="Times New Roman" w:eastAsia="Times New Roman" w:hAnsi="Times New Roman" w:cs="Times New Roman"/>
          <w:sz w:val="28"/>
          <w:szCs w:val="28"/>
        </w:rPr>
        <w:t>в том числе</w:t>
      </w:r>
      <w:r w:rsidRPr="00D16540">
        <w:rPr>
          <w:rFonts w:ascii="Times New Roman" w:eastAsia="Times New Roman" w:hAnsi="Times New Roman" w:cs="Times New Roman"/>
          <w:sz w:val="28"/>
          <w:szCs w:val="28"/>
        </w:rPr>
        <w:t>:</w:t>
      </w:r>
    </w:p>
    <w:p w:rsidR="00AA4754" w:rsidRPr="00D16540" w:rsidRDefault="00AA4754" w:rsidP="00AA4754">
      <w:pPr>
        <w:pStyle w:val="a3"/>
        <w:numPr>
          <w:ilvl w:val="0"/>
          <w:numId w:val="42"/>
        </w:numPr>
        <w:spacing w:after="0"/>
        <w:ind w:left="0" w:firstLine="709"/>
        <w:jc w:val="both"/>
        <w:rPr>
          <w:rFonts w:ascii="Times New Roman" w:eastAsia="Times New Roman" w:hAnsi="Times New Roman"/>
          <w:sz w:val="28"/>
          <w:szCs w:val="28"/>
        </w:rPr>
      </w:pPr>
      <w:r w:rsidRPr="00D16540">
        <w:rPr>
          <w:rFonts w:ascii="Times New Roman" w:eastAsia="Times New Roman" w:hAnsi="Times New Roman"/>
          <w:sz w:val="28"/>
          <w:szCs w:val="28"/>
        </w:rPr>
        <w:t>внедрена система моделирования аварийных ситуаций на инженерных сетях, которая позволяет оптимизировать существующую систему теплоснабжения, моделировать обеспечение тепловой энергией потребителей при аварийных ситуациях, при этом котельные установки работают в автоматическом режиме, без привлечения персонала, и имеют диспетчеризацию технологического процесса;</w:t>
      </w:r>
    </w:p>
    <w:p w:rsidR="00AA4754" w:rsidRPr="00D16540" w:rsidRDefault="00AA4754" w:rsidP="00AA4754">
      <w:pPr>
        <w:pStyle w:val="a3"/>
        <w:numPr>
          <w:ilvl w:val="0"/>
          <w:numId w:val="42"/>
        </w:numPr>
        <w:spacing w:after="0"/>
        <w:ind w:left="0" w:firstLine="709"/>
        <w:jc w:val="both"/>
        <w:rPr>
          <w:rFonts w:ascii="Times New Roman" w:eastAsia="Times New Roman" w:hAnsi="Times New Roman"/>
          <w:sz w:val="28"/>
          <w:szCs w:val="28"/>
        </w:rPr>
      </w:pPr>
      <w:r w:rsidRPr="00D16540">
        <w:rPr>
          <w:rFonts w:ascii="Times New Roman" w:eastAsia="Times New Roman" w:hAnsi="Times New Roman"/>
          <w:sz w:val="28"/>
          <w:szCs w:val="28"/>
        </w:rPr>
        <w:t>разработана интерактивная карта с отображением сведений по проведению ремонтных работ на инженерных сетях, участках дорожной сети, изменению маршрутов транспортного сообщения и отключению предоставления коммунальных услуг;</w:t>
      </w:r>
    </w:p>
    <w:p w:rsidR="00AA4754" w:rsidRPr="00D16540" w:rsidRDefault="00AA4754" w:rsidP="00AA4754">
      <w:pPr>
        <w:pStyle w:val="a3"/>
        <w:numPr>
          <w:ilvl w:val="0"/>
          <w:numId w:val="42"/>
        </w:numPr>
        <w:spacing w:after="0"/>
        <w:ind w:left="0" w:firstLine="709"/>
        <w:jc w:val="both"/>
        <w:rPr>
          <w:rFonts w:ascii="Times New Roman" w:eastAsia="Times New Roman" w:hAnsi="Times New Roman"/>
          <w:sz w:val="28"/>
          <w:szCs w:val="28"/>
        </w:rPr>
      </w:pPr>
      <w:r w:rsidRPr="00D16540">
        <w:rPr>
          <w:rFonts w:ascii="Times New Roman" w:eastAsia="Times New Roman" w:hAnsi="Times New Roman"/>
          <w:sz w:val="28"/>
          <w:szCs w:val="28"/>
        </w:rPr>
        <w:t xml:space="preserve">запущена интеллектуальная система управления освещением города Ханты-Мансийска, позволяющая освещать город в зависимости от времени суток и погодных условий, с функцией </w:t>
      </w:r>
      <w:proofErr w:type="spellStart"/>
      <w:r w:rsidRPr="00D16540">
        <w:rPr>
          <w:rFonts w:ascii="Times New Roman" w:eastAsia="Times New Roman" w:hAnsi="Times New Roman"/>
          <w:sz w:val="28"/>
          <w:szCs w:val="28"/>
        </w:rPr>
        <w:t>ди</w:t>
      </w:r>
      <w:r>
        <w:rPr>
          <w:rFonts w:ascii="Times New Roman" w:eastAsia="Times New Roman" w:hAnsi="Times New Roman"/>
          <w:sz w:val="28"/>
          <w:szCs w:val="28"/>
        </w:rPr>
        <w:t>ммирования</w:t>
      </w:r>
      <w:proofErr w:type="spellEnd"/>
      <w:r>
        <w:rPr>
          <w:rFonts w:ascii="Times New Roman" w:eastAsia="Times New Roman" w:hAnsi="Times New Roman"/>
          <w:sz w:val="28"/>
          <w:szCs w:val="28"/>
        </w:rPr>
        <w:t xml:space="preserve"> светового потока (</w:t>
      </w:r>
      <w:r w:rsidRPr="00D16540">
        <w:rPr>
          <w:rFonts w:ascii="Times New Roman" w:eastAsia="Times New Roman" w:hAnsi="Times New Roman"/>
          <w:sz w:val="28"/>
          <w:szCs w:val="28"/>
        </w:rPr>
        <w:t>оснащено 2464 светильника</w:t>
      </w:r>
      <w:r>
        <w:rPr>
          <w:rFonts w:ascii="Times New Roman" w:eastAsia="Times New Roman" w:hAnsi="Times New Roman"/>
          <w:sz w:val="28"/>
          <w:szCs w:val="28"/>
        </w:rPr>
        <w:t>)</w:t>
      </w:r>
      <w:r w:rsidRPr="00D16540">
        <w:rPr>
          <w:rFonts w:ascii="Times New Roman" w:eastAsia="Times New Roman" w:hAnsi="Times New Roman"/>
          <w:sz w:val="28"/>
          <w:szCs w:val="28"/>
        </w:rPr>
        <w:t>;</w:t>
      </w:r>
    </w:p>
    <w:p w:rsidR="00AA4754" w:rsidRPr="00D16540" w:rsidRDefault="00AA4754" w:rsidP="00AA4754">
      <w:pPr>
        <w:pStyle w:val="a3"/>
        <w:numPr>
          <w:ilvl w:val="0"/>
          <w:numId w:val="42"/>
        </w:numPr>
        <w:spacing w:after="0"/>
        <w:ind w:left="0" w:firstLine="709"/>
        <w:jc w:val="both"/>
        <w:rPr>
          <w:rFonts w:ascii="Times New Roman" w:eastAsia="Times New Roman" w:hAnsi="Times New Roman"/>
          <w:sz w:val="28"/>
          <w:szCs w:val="28"/>
        </w:rPr>
      </w:pPr>
      <w:r w:rsidRPr="00D16540">
        <w:rPr>
          <w:rFonts w:ascii="Times New Roman" w:eastAsia="Times New Roman" w:hAnsi="Times New Roman"/>
          <w:sz w:val="28"/>
          <w:szCs w:val="28"/>
        </w:rPr>
        <w:t>проведена автоматизация и диспетчеризация технологических процессов добычи, очистки и транспортировки воды до потребителя и от потребителя;</w:t>
      </w:r>
    </w:p>
    <w:p w:rsidR="00AA4754" w:rsidRPr="00D16540" w:rsidRDefault="00AA4754" w:rsidP="00AA4754">
      <w:pPr>
        <w:pStyle w:val="a3"/>
        <w:numPr>
          <w:ilvl w:val="0"/>
          <w:numId w:val="42"/>
        </w:numPr>
        <w:spacing w:after="0"/>
        <w:ind w:left="0" w:firstLine="709"/>
        <w:jc w:val="both"/>
        <w:rPr>
          <w:rFonts w:ascii="Times New Roman" w:eastAsia="Times New Roman" w:hAnsi="Times New Roman"/>
          <w:sz w:val="28"/>
          <w:szCs w:val="28"/>
        </w:rPr>
      </w:pPr>
      <w:r w:rsidRPr="00D16540">
        <w:rPr>
          <w:rFonts w:ascii="Times New Roman" w:eastAsia="Times New Roman" w:hAnsi="Times New Roman"/>
          <w:sz w:val="28"/>
          <w:szCs w:val="28"/>
        </w:rPr>
        <w:t>внедрена система дистанционного контроля качества питьевой воды по двум показателям (железо и марганец);</w:t>
      </w:r>
    </w:p>
    <w:p w:rsidR="00AA4754" w:rsidRPr="00D16540" w:rsidRDefault="00AA4754" w:rsidP="00AA4754">
      <w:pPr>
        <w:pStyle w:val="a3"/>
        <w:numPr>
          <w:ilvl w:val="0"/>
          <w:numId w:val="42"/>
        </w:numPr>
        <w:spacing w:after="0"/>
        <w:ind w:left="0" w:firstLine="709"/>
        <w:jc w:val="both"/>
        <w:rPr>
          <w:rFonts w:ascii="Times New Roman" w:eastAsia="Times New Roman" w:hAnsi="Times New Roman"/>
          <w:sz w:val="28"/>
          <w:szCs w:val="28"/>
        </w:rPr>
      </w:pPr>
      <w:r w:rsidRPr="00D16540">
        <w:rPr>
          <w:rFonts w:ascii="Times New Roman" w:eastAsia="Times New Roman" w:hAnsi="Times New Roman"/>
          <w:sz w:val="28"/>
          <w:szCs w:val="28"/>
        </w:rPr>
        <w:lastRenderedPageBreak/>
        <w:t>100% специализированного транспорта коммунальной и дорожной инфраструктуры оснащено системой ГЛОНАСС, включая вывоз ТКО, снежных масс и аварийной техники на сетях жизнеобеспечения;</w:t>
      </w:r>
    </w:p>
    <w:p w:rsidR="00AA4754" w:rsidRPr="00D16540" w:rsidRDefault="00AA4754" w:rsidP="00AA4754">
      <w:pPr>
        <w:pStyle w:val="a3"/>
        <w:numPr>
          <w:ilvl w:val="0"/>
          <w:numId w:val="42"/>
        </w:numPr>
        <w:spacing w:after="0"/>
        <w:ind w:left="0" w:firstLine="709"/>
        <w:jc w:val="both"/>
        <w:rPr>
          <w:rFonts w:ascii="Times New Roman" w:eastAsia="Times New Roman" w:hAnsi="Times New Roman"/>
          <w:sz w:val="28"/>
          <w:szCs w:val="28"/>
        </w:rPr>
      </w:pPr>
      <w:r w:rsidRPr="00D16540">
        <w:rPr>
          <w:rFonts w:ascii="Times New Roman" w:eastAsia="Times New Roman" w:hAnsi="Times New Roman"/>
          <w:sz w:val="28"/>
          <w:szCs w:val="28"/>
        </w:rPr>
        <w:t>35 многоквартирных домов оборудованы автоматизированной системой контроля и учета энергетических ресурсов (электрическая и тепловая энергия, холодное и горячее водоснабжение).</w:t>
      </w:r>
    </w:p>
    <w:p w:rsidR="00AA4754" w:rsidRPr="00D16540" w:rsidRDefault="00AA4754" w:rsidP="00AA4754">
      <w:pPr>
        <w:spacing w:after="0" w:line="276" w:lineRule="auto"/>
        <w:ind w:firstLine="709"/>
        <w:jc w:val="both"/>
        <w:rPr>
          <w:rFonts w:ascii="Times New Roman" w:eastAsia="Times New Roman" w:hAnsi="Times New Roman" w:cs="Times New Roman"/>
          <w:sz w:val="28"/>
          <w:szCs w:val="28"/>
        </w:rPr>
      </w:pPr>
      <w:r w:rsidRPr="00D16540">
        <w:rPr>
          <w:rFonts w:ascii="Times New Roman" w:eastAsia="Times New Roman" w:hAnsi="Times New Roman" w:cs="Times New Roman"/>
          <w:sz w:val="28"/>
          <w:szCs w:val="28"/>
        </w:rPr>
        <w:t>Вовлечение граждан в решение вопросов городского развития «Активный горожанин» реализуется с помощью региональной площадки «Открытый регион», а также сервиса «Улучшим наш город», который выведен в мобильном приложении «</w:t>
      </w:r>
      <w:proofErr w:type="spellStart"/>
      <w:r w:rsidRPr="00D16540">
        <w:rPr>
          <w:rFonts w:ascii="Times New Roman" w:eastAsia="Times New Roman" w:hAnsi="Times New Roman" w:cs="Times New Roman"/>
          <w:sz w:val="28"/>
          <w:szCs w:val="28"/>
        </w:rPr>
        <w:t>Госуслуги</w:t>
      </w:r>
      <w:proofErr w:type="spellEnd"/>
      <w:r w:rsidRPr="00D16540">
        <w:rPr>
          <w:rFonts w:ascii="Times New Roman" w:eastAsia="Times New Roman" w:hAnsi="Times New Roman" w:cs="Times New Roman"/>
          <w:sz w:val="28"/>
          <w:szCs w:val="28"/>
        </w:rPr>
        <w:t xml:space="preserve"> Югры». В рамках реализации мероприятия «Цифровой двойник города» город Ханты-Мансийск подключен к государственной информационной системе обеспечения градостроительной деятельности, в систему внесено более 3000 различных документов. Создана 3D модель города и инженерных сетей в целях оперативного принятия управленческих решений в сфере градостроительства.</w:t>
      </w:r>
      <w:r>
        <w:rPr>
          <w:rFonts w:ascii="Times New Roman" w:eastAsia="Times New Roman" w:hAnsi="Times New Roman" w:cs="Times New Roman"/>
          <w:sz w:val="28"/>
          <w:szCs w:val="28"/>
        </w:rPr>
        <w:t xml:space="preserve"> </w:t>
      </w:r>
      <w:r w:rsidRPr="00D16540">
        <w:rPr>
          <w:rFonts w:ascii="Times New Roman" w:eastAsia="Times New Roman" w:hAnsi="Times New Roman" w:cs="Times New Roman"/>
          <w:sz w:val="28"/>
          <w:szCs w:val="28"/>
        </w:rPr>
        <w:t xml:space="preserve">Для комфортного ожидания общественного транспорта установлены четыре теплых «Умных остановки». Павильоны оборудованы светодиодным экраном для демонстрации рекламного контента, встроенным инфракрасным отоплением в потолке, цифровыми видеокамерами высокого разрешения, USB панелью для подзарядки мобильных устройств, публичного доступа в сеть Интернет через </w:t>
      </w:r>
      <w:proofErr w:type="spellStart"/>
      <w:r w:rsidRPr="00D16540">
        <w:rPr>
          <w:rFonts w:ascii="Times New Roman" w:eastAsia="Times New Roman" w:hAnsi="Times New Roman" w:cs="Times New Roman"/>
          <w:sz w:val="28"/>
          <w:szCs w:val="28"/>
        </w:rPr>
        <w:t>Wi-Fi</w:t>
      </w:r>
      <w:proofErr w:type="spellEnd"/>
      <w:r w:rsidRPr="00D16540">
        <w:rPr>
          <w:rFonts w:ascii="Times New Roman" w:eastAsia="Times New Roman" w:hAnsi="Times New Roman" w:cs="Times New Roman"/>
          <w:sz w:val="28"/>
          <w:szCs w:val="28"/>
        </w:rPr>
        <w:t xml:space="preserve">, интерактивным </w:t>
      </w:r>
      <w:proofErr w:type="spellStart"/>
      <w:r w:rsidRPr="00D16540">
        <w:rPr>
          <w:rFonts w:ascii="Times New Roman" w:eastAsia="Times New Roman" w:hAnsi="Times New Roman" w:cs="Times New Roman"/>
          <w:sz w:val="28"/>
          <w:szCs w:val="28"/>
        </w:rPr>
        <w:t>вандалозащищенным</w:t>
      </w:r>
      <w:proofErr w:type="spellEnd"/>
      <w:r w:rsidRPr="00D16540">
        <w:rPr>
          <w:rFonts w:ascii="Times New Roman" w:eastAsia="Times New Roman" w:hAnsi="Times New Roman" w:cs="Times New Roman"/>
          <w:sz w:val="28"/>
          <w:szCs w:val="28"/>
        </w:rPr>
        <w:t xml:space="preserve"> информационным табло, отображающим информацию о движении общественного транспорта </w:t>
      </w:r>
      <w:r w:rsidRPr="00D16540">
        <w:rPr>
          <w:rFonts w:ascii="Times New Roman" w:eastAsia="Times New Roman" w:hAnsi="Times New Roman" w:cs="Times New Roman"/>
          <w:i/>
          <w:sz w:val="28"/>
          <w:szCs w:val="28"/>
        </w:rPr>
        <w:t>(работает в тестовом режиме)</w:t>
      </w:r>
      <w:r w:rsidRPr="00D16540">
        <w:rPr>
          <w:rFonts w:ascii="Times New Roman" w:eastAsia="Times New Roman" w:hAnsi="Times New Roman" w:cs="Times New Roman"/>
          <w:sz w:val="28"/>
          <w:szCs w:val="28"/>
        </w:rPr>
        <w:t xml:space="preserve"> и туристических сервисах. На 2021 год запланировано установить еще 9 таких остановок. Разработаны типовые проектные решения на комплексное приспособление квартир для лиц с ограниченными возможностями здоровья (нарушениями опорно-двигательных функций, слуха и зрения). Типовые проекты квартир предусматривают создание условий, благодаря которым, человек с ограниченными возможностями здоровья сможет быть максимально самостоятельным</w:t>
      </w:r>
      <w:r>
        <w:rPr>
          <w:rFonts w:ascii="Times New Roman" w:eastAsia="Times New Roman" w:hAnsi="Times New Roman" w:cs="Times New Roman"/>
          <w:sz w:val="28"/>
          <w:szCs w:val="28"/>
        </w:rPr>
        <w:t>.</w:t>
      </w:r>
      <w:r w:rsidRPr="00D16540">
        <w:rPr>
          <w:rFonts w:ascii="Times New Roman" w:eastAsia="Times New Roman" w:hAnsi="Times New Roman" w:cs="Times New Roman"/>
          <w:sz w:val="28"/>
          <w:szCs w:val="28"/>
        </w:rPr>
        <w:t xml:space="preserve"> Ханты-Мансийск стал первым </w:t>
      </w:r>
      <w:r>
        <w:rPr>
          <w:rFonts w:ascii="Times New Roman" w:eastAsia="Times New Roman" w:hAnsi="Times New Roman" w:cs="Times New Roman"/>
          <w:sz w:val="28"/>
          <w:szCs w:val="28"/>
        </w:rPr>
        <w:t>в Югре</w:t>
      </w:r>
      <w:r w:rsidRPr="00D165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внедрению практики</w:t>
      </w:r>
      <w:r w:rsidRPr="00D16540">
        <w:rPr>
          <w:rFonts w:ascii="Times New Roman" w:eastAsia="Times New Roman" w:hAnsi="Times New Roman" w:cs="Times New Roman"/>
          <w:sz w:val="28"/>
          <w:szCs w:val="28"/>
        </w:rPr>
        <w:t xml:space="preserve"> оборудования «умной квартиры» для людей с ограниченными возможностями здоровья. В 2020 году проект стал победителем регионального этапа всероссийского конкурса «Лучшая муниципальная практика» и занял 3 место в конкурсе проектов региональной и муниципальной информатизации «ПРОФ-IT». </w:t>
      </w:r>
      <w:r>
        <w:rPr>
          <w:rFonts w:ascii="Times New Roman" w:eastAsia="Times New Roman" w:hAnsi="Times New Roman" w:cs="Times New Roman"/>
          <w:sz w:val="28"/>
          <w:szCs w:val="28"/>
        </w:rPr>
        <w:t>Вышеуказанные проекты реализуются</w:t>
      </w:r>
      <w:r w:rsidRPr="00D16540">
        <w:rPr>
          <w:rFonts w:ascii="Times New Roman" w:eastAsia="Times New Roman" w:hAnsi="Times New Roman" w:cs="Times New Roman"/>
          <w:sz w:val="28"/>
          <w:szCs w:val="28"/>
        </w:rPr>
        <w:t xml:space="preserve"> совместно с компанией «</w:t>
      </w:r>
      <w:proofErr w:type="spellStart"/>
      <w:r w:rsidRPr="00D16540">
        <w:rPr>
          <w:rFonts w:ascii="Times New Roman" w:eastAsia="Times New Roman" w:hAnsi="Times New Roman" w:cs="Times New Roman"/>
          <w:sz w:val="28"/>
          <w:szCs w:val="28"/>
        </w:rPr>
        <w:t>Русатом</w:t>
      </w:r>
      <w:proofErr w:type="spellEnd"/>
      <w:r w:rsidRPr="00D16540">
        <w:rPr>
          <w:rFonts w:ascii="Times New Roman" w:eastAsia="Times New Roman" w:hAnsi="Times New Roman" w:cs="Times New Roman"/>
          <w:sz w:val="28"/>
          <w:szCs w:val="28"/>
        </w:rPr>
        <w:t xml:space="preserve">. Инфраструктурные решения». В целях информирования жителей о происходящих событиях, в том числе в онлайн формате, на улицах города создана комплексная система аудиовизуальной трансляции, состоящая из четырех больших светодиодных экранов размером 35 </w:t>
      </w:r>
      <w:proofErr w:type="spellStart"/>
      <w:r w:rsidRPr="00D16540">
        <w:rPr>
          <w:rFonts w:ascii="Times New Roman" w:eastAsia="Times New Roman" w:hAnsi="Times New Roman" w:cs="Times New Roman"/>
          <w:sz w:val="28"/>
          <w:szCs w:val="28"/>
        </w:rPr>
        <w:t>кв.м</w:t>
      </w:r>
      <w:proofErr w:type="spellEnd"/>
      <w:r w:rsidRPr="00D16540">
        <w:rPr>
          <w:rFonts w:ascii="Times New Roman" w:eastAsia="Times New Roman" w:hAnsi="Times New Roman" w:cs="Times New Roman"/>
          <w:sz w:val="28"/>
          <w:szCs w:val="28"/>
        </w:rPr>
        <w:t xml:space="preserve">. каждый, </w:t>
      </w:r>
      <w:proofErr w:type="spellStart"/>
      <w:r w:rsidRPr="00D16540">
        <w:rPr>
          <w:rFonts w:ascii="Times New Roman" w:eastAsia="Times New Roman" w:hAnsi="Times New Roman" w:cs="Times New Roman"/>
          <w:sz w:val="28"/>
          <w:szCs w:val="28"/>
        </w:rPr>
        <w:lastRenderedPageBreak/>
        <w:t>медиафасада</w:t>
      </w:r>
      <w:proofErr w:type="spellEnd"/>
      <w:r w:rsidRPr="00D16540">
        <w:rPr>
          <w:rFonts w:ascii="Times New Roman" w:eastAsia="Times New Roman" w:hAnsi="Times New Roman" w:cs="Times New Roman"/>
          <w:sz w:val="28"/>
          <w:szCs w:val="28"/>
        </w:rPr>
        <w:t xml:space="preserve"> на административном здании МО МВД России «Ханты-Мансийский», размером более 165 кв. м, который является самым большим в Югре, а также системы озвучивания по улице Мира. В 2021 году планируется </w:t>
      </w:r>
      <w:r>
        <w:rPr>
          <w:rFonts w:ascii="Times New Roman" w:eastAsia="Times New Roman" w:hAnsi="Times New Roman" w:cs="Times New Roman"/>
          <w:sz w:val="28"/>
          <w:szCs w:val="28"/>
        </w:rPr>
        <w:t>реализовать следующие проекты</w:t>
      </w:r>
      <w:r w:rsidRPr="00D16540">
        <w:rPr>
          <w:rFonts w:ascii="Times New Roman" w:eastAsia="Times New Roman" w:hAnsi="Times New Roman" w:cs="Times New Roman"/>
          <w:sz w:val="28"/>
          <w:szCs w:val="28"/>
        </w:rPr>
        <w:t>:</w:t>
      </w:r>
    </w:p>
    <w:p w:rsidR="00AA4754" w:rsidRPr="00D16540" w:rsidRDefault="00AA4754" w:rsidP="00AA4754">
      <w:pPr>
        <w:spacing w:after="0" w:line="276" w:lineRule="auto"/>
        <w:ind w:firstLine="709"/>
        <w:jc w:val="both"/>
        <w:rPr>
          <w:rFonts w:ascii="Times New Roman" w:eastAsia="Times New Roman" w:hAnsi="Times New Roman" w:cs="Times New Roman"/>
          <w:sz w:val="28"/>
          <w:szCs w:val="28"/>
        </w:rPr>
      </w:pPr>
      <w:r w:rsidRPr="00D16540">
        <w:rPr>
          <w:rFonts w:ascii="Times New Roman" w:eastAsia="Times New Roman" w:hAnsi="Times New Roman" w:cs="Times New Roman"/>
          <w:sz w:val="28"/>
          <w:szCs w:val="28"/>
        </w:rPr>
        <w:t xml:space="preserve">1. </w:t>
      </w:r>
      <w:proofErr w:type="spellStart"/>
      <w:r w:rsidRPr="00D16540">
        <w:rPr>
          <w:rFonts w:ascii="Times New Roman" w:eastAsia="Times New Roman" w:hAnsi="Times New Roman" w:cs="Times New Roman"/>
          <w:sz w:val="28"/>
          <w:szCs w:val="28"/>
        </w:rPr>
        <w:t>Lean</w:t>
      </w:r>
      <w:proofErr w:type="spellEnd"/>
      <w:r w:rsidRPr="00D16540">
        <w:rPr>
          <w:rFonts w:ascii="Times New Roman" w:eastAsia="Times New Roman" w:hAnsi="Times New Roman" w:cs="Times New Roman"/>
          <w:sz w:val="28"/>
          <w:szCs w:val="28"/>
        </w:rPr>
        <w:t xml:space="preserve"> </w:t>
      </w:r>
      <w:proofErr w:type="spellStart"/>
      <w:r w:rsidRPr="00D16540">
        <w:rPr>
          <w:rFonts w:ascii="Times New Roman" w:eastAsia="Times New Roman" w:hAnsi="Times New Roman" w:cs="Times New Roman"/>
          <w:sz w:val="28"/>
          <w:szCs w:val="28"/>
        </w:rPr>
        <w:t>Smart</w:t>
      </w:r>
      <w:proofErr w:type="spellEnd"/>
      <w:r w:rsidRPr="00D16540">
        <w:rPr>
          <w:rFonts w:ascii="Times New Roman" w:eastAsia="Times New Roman" w:hAnsi="Times New Roman" w:cs="Times New Roman"/>
          <w:sz w:val="28"/>
          <w:szCs w:val="28"/>
        </w:rPr>
        <w:t xml:space="preserve"> </w:t>
      </w:r>
      <w:proofErr w:type="spellStart"/>
      <w:r w:rsidRPr="00D16540">
        <w:rPr>
          <w:rFonts w:ascii="Times New Roman" w:eastAsia="Times New Roman" w:hAnsi="Times New Roman" w:cs="Times New Roman"/>
          <w:sz w:val="28"/>
          <w:szCs w:val="28"/>
        </w:rPr>
        <w:t>City</w:t>
      </w:r>
      <w:proofErr w:type="spellEnd"/>
      <w:r w:rsidRPr="00D16540">
        <w:rPr>
          <w:rFonts w:ascii="Times New Roman" w:eastAsia="Times New Roman" w:hAnsi="Times New Roman" w:cs="Times New Roman"/>
          <w:sz w:val="28"/>
          <w:szCs w:val="28"/>
        </w:rPr>
        <w:t xml:space="preserve"> (бережливый умный город). Данный проект </w:t>
      </w:r>
      <w:r>
        <w:rPr>
          <w:rFonts w:ascii="Times New Roman" w:eastAsia="Times New Roman" w:hAnsi="Times New Roman" w:cs="Times New Roman"/>
          <w:sz w:val="28"/>
          <w:szCs w:val="28"/>
        </w:rPr>
        <w:t>направлен на</w:t>
      </w:r>
      <w:r w:rsidRPr="00D16540">
        <w:rPr>
          <w:rFonts w:ascii="Times New Roman" w:eastAsia="Times New Roman" w:hAnsi="Times New Roman" w:cs="Times New Roman"/>
          <w:sz w:val="28"/>
          <w:szCs w:val="28"/>
        </w:rPr>
        <w:t xml:space="preserve"> повышение показателей эффективности деятельности органов Администрации города Ханты-Мансийска, а </w:t>
      </w:r>
      <w:r>
        <w:rPr>
          <w:rFonts w:ascii="Times New Roman" w:eastAsia="Times New Roman" w:hAnsi="Times New Roman" w:cs="Times New Roman"/>
          <w:sz w:val="28"/>
          <w:szCs w:val="28"/>
        </w:rPr>
        <w:t>именно, сокращение временных затрат</w:t>
      </w:r>
      <w:r w:rsidRPr="00D16540">
        <w:rPr>
          <w:rFonts w:ascii="Times New Roman" w:eastAsia="Times New Roman" w:hAnsi="Times New Roman" w:cs="Times New Roman"/>
          <w:sz w:val="28"/>
          <w:szCs w:val="28"/>
        </w:rPr>
        <w:t xml:space="preserve"> выполнения процессов, связанных с оказанием муниципальных услуг, повысит уровень удовлетворённости граждан муниципальными услугами.</w:t>
      </w:r>
    </w:p>
    <w:p w:rsidR="00AA4754" w:rsidRPr="00D16540" w:rsidRDefault="00AA4754" w:rsidP="00AA4754">
      <w:pPr>
        <w:spacing w:after="0" w:line="276" w:lineRule="auto"/>
        <w:ind w:firstLine="709"/>
        <w:jc w:val="both"/>
        <w:rPr>
          <w:rFonts w:ascii="Times New Roman" w:eastAsia="Times New Roman" w:hAnsi="Times New Roman" w:cs="Times New Roman"/>
          <w:sz w:val="28"/>
          <w:szCs w:val="28"/>
        </w:rPr>
      </w:pPr>
      <w:r w:rsidRPr="00D16540">
        <w:rPr>
          <w:rFonts w:ascii="Times New Roman" w:eastAsia="Times New Roman" w:hAnsi="Times New Roman" w:cs="Times New Roman"/>
          <w:sz w:val="28"/>
          <w:szCs w:val="28"/>
        </w:rPr>
        <w:t xml:space="preserve">2. «Туристическая платформа», включающая в себя туристический портал, информационные киоски и мобильное приложение, позволяющие проводить комплексное информирование в интерактивной форме жителей и гостей города Ханты-Мансийска о туристических и культурных достопримечательностях города с возможностью обеспечения навигации между ключевыми объектами, а также комплексного сопровождения пребывания российских и иностранных туристов в городе. </w:t>
      </w:r>
    </w:p>
    <w:p w:rsidR="00AA4754" w:rsidRPr="00D16540" w:rsidRDefault="00AA4754" w:rsidP="00AA4754">
      <w:pPr>
        <w:autoSpaceDE w:val="0"/>
        <w:autoSpaceDN w:val="0"/>
        <w:adjustRightInd w:val="0"/>
        <w:spacing w:after="0" w:line="276" w:lineRule="auto"/>
        <w:ind w:firstLine="708"/>
        <w:jc w:val="both"/>
        <w:rPr>
          <w:rFonts w:ascii="Times New Roman" w:hAnsi="Times New Roman" w:cs="Times New Roman"/>
          <w:b/>
          <w:sz w:val="28"/>
          <w:szCs w:val="28"/>
        </w:rPr>
      </w:pPr>
      <w:r w:rsidRPr="00D16540">
        <w:rPr>
          <w:rFonts w:ascii="Times New Roman" w:hAnsi="Times New Roman" w:cs="Times New Roman"/>
          <w:b/>
          <w:sz w:val="28"/>
          <w:szCs w:val="28"/>
        </w:rPr>
        <w:t>Вопрос 5. В каком состоянии находится решение вопроса о передаче микрорайонов «</w:t>
      </w:r>
      <w:proofErr w:type="spellStart"/>
      <w:r w:rsidRPr="00D16540">
        <w:rPr>
          <w:rFonts w:ascii="Times New Roman" w:hAnsi="Times New Roman" w:cs="Times New Roman"/>
          <w:b/>
          <w:sz w:val="28"/>
          <w:szCs w:val="28"/>
        </w:rPr>
        <w:t>Черемхи</w:t>
      </w:r>
      <w:proofErr w:type="spellEnd"/>
      <w:r w:rsidRPr="00D16540">
        <w:rPr>
          <w:rFonts w:ascii="Times New Roman" w:hAnsi="Times New Roman" w:cs="Times New Roman"/>
          <w:b/>
          <w:sz w:val="28"/>
          <w:szCs w:val="28"/>
        </w:rPr>
        <w:t>» и т.д. от Ханты-Мансийского района в город Ханты-Мансийск. Считаете ли Вы это целесообразным? По факту на данной территории проживают жители и работники города Ханты-Мансийска.</w:t>
      </w:r>
    </w:p>
    <w:p w:rsidR="00AA4754" w:rsidRPr="00D16540" w:rsidRDefault="00AA4754" w:rsidP="00AA4754">
      <w:pPr>
        <w:autoSpaceDE w:val="0"/>
        <w:autoSpaceDN w:val="0"/>
        <w:spacing w:after="0" w:line="276" w:lineRule="auto"/>
        <w:ind w:firstLine="706"/>
        <w:jc w:val="both"/>
        <w:rPr>
          <w:rFonts w:ascii="Times New Roman" w:hAnsi="Times New Roman" w:cs="Times New Roman"/>
          <w:sz w:val="28"/>
          <w:szCs w:val="28"/>
          <w:lang w:eastAsia="ru-RU"/>
        </w:rPr>
      </w:pPr>
      <w:r w:rsidRPr="00D16540">
        <w:rPr>
          <w:rFonts w:ascii="Times New Roman" w:hAnsi="Times New Roman" w:cs="Times New Roman"/>
          <w:sz w:val="28"/>
          <w:szCs w:val="28"/>
          <w:lang w:eastAsia="ru-RU"/>
        </w:rPr>
        <w:t>Для реализации данных преобразований необходимо обеспечить внесение изменений в Закон Ханты-Мансийского автономного округа – Югры от 25.11.2004 № 63-оз «О статусе и границах муниципальных образований Ханты-Мансийского автономного округа – Югры» с соблюдением следующих требований, установленных статьей 12</w:t>
      </w:r>
      <w:r w:rsidRPr="00D16540">
        <w:rPr>
          <w:rFonts w:ascii="Times New Roman" w:hAnsi="Times New Roman" w:cs="Times New Roman"/>
          <w:b/>
          <w:bCs/>
          <w:sz w:val="28"/>
          <w:szCs w:val="28"/>
          <w:lang w:eastAsia="ru-RU"/>
        </w:rPr>
        <w:t xml:space="preserve"> </w:t>
      </w:r>
      <w:r w:rsidRPr="00D16540">
        <w:rPr>
          <w:rFonts w:ascii="Times New Roman" w:hAnsi="Times New Roman" w:cs="Times New Roman"/>
          <w:sz w:val="28"/>
          <w:szCs w:val="28"/>
        </w:rPr>
        <w:t>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w:t>
      </w:r>
      <w:r w:rsidRPr="00D16540">
        <w:rPr>
          <w:rFonts w:ascii="Times New Roman" w:hAnsi="Times New Roman" w:cs="Times New Roman"/>
          <w:sz w:val="28"/>
          <w:szCs w:val="28"/>
          <w:lang w:eastAsia="ru-RU"/>
        </w:rPr>
        <w:t>:</w:t>
      </w:r>
    </w:p>
    <w:p w:rsidR="00AA4754" w:rsidRPr="00D16540" w:rsidRDefault="00AA4754" w:rsidP="00AA4754">
      <w:pPr>
        <w:autoSpaceDE w:val="0"/>
        <w:autoSpaceDN w:val="0"/>
        <w:spacing w:after="0" w:line="276" w:lineRule="auto"/>
        <w:ind w:firstLine="734"/>
        <w:jc w:val="both"/>
        <w:rPr>
          <w:rFonts w:ascii="Times New Roman" w:hAnsi="Times New Roman" w:cs="Times New Roman"/>
          <w:sz w:val="28"/>
          <w:szCs w:val="28"/>
          <w:lang w:eastAsia="ru-RU"/>
        </w:rPr>
      </w:pPr>
      <w:r w:rsidRPr="00D16540">
        <w:rPr>
          <w:rFonts w:ascii="Times New Roman" w:hAnsi="Times New Roman" w:cs="Times New Roman"/>
          <w:sz w:val="28"/>
          <w:szCs w:val="28"/>
          <w:lang w:eastAsia="ru-RU"/>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(к субъектам инициативы относятся: депутат Думы автономного округа, группа депутатов Думы автономного округа, в том числе фракции, комитеты Думы автономного округа, Ассамблея представителей коренных малочисленных народов Севера, Губернатор автономного округа, Правительство автономного округа, прокурор автономного округа, органы местного самоуправления муниципальных образований автономного округа, граждане, проживающие на территории Ханты-Мансийского автономного </w:t>
      </w:r>
      <w:r w:rsidRPr="00D16540">
        <w:rPr>
          <w:rFonts w:ascii="Times New Roman" w:hAnsi="Times New Roman" w:cs="Times New Roman"/>
          <w:sz w:val="28"/>
          <w:szCs w:val="28"/>
          <w:lang w:eastAsia="ru-RU"/>
        </w:rPr>
        <w:lastRenderedPageBreak/>
        <w:t>округа – Югры, обладающие избирательным правом, при наличии не менее двадцати тысяч подписей</w:t>
      </w:r>
      <w:r w:rsidRPr="00D16540">
        <w:rPr>
          <w:rFonts w:ascii="Times New Roman" w:hAnsi="Times New Roman" w:cs="Times New Roman"/>
          <w:sz w:val="28"/>
          <w:szCs w:val="28"/>
          <w:u w:val="single"/>
          <w:lang w:eastAsia="ru-RU"/>
        </w:rPr>
        <w:t>)</w:t>
      </w:r>
      <w:r w:rsidRPr="00D16540">
        <w:rPr>
          <w:rFonts w:ascii="Times New Roman" w:hAnsi="Times New Roman" w:cs="Times New Roman"/>
          <w:sz w:val="28"/>
          <w:szCs w:val="28"/>
          <w:lang w:eastAsia="ru-RU"/>
        </w:rPr>
        <w:t>;</w:t>
      </w:r>
    </w:p>
    <w:p w:rsidR="00AA4754" w:rsidRPr="00D16540" w:rsidRDefault="00AA4754" w:rsidP="00AA4754">
      <w:pPr>
        <w:autoSpaceDE w:val="0"/>
        <w:autoSpaceDN w:val="0"/>
        <w:spacing w:after="0" w:line="276" w:lineRule="auto"/>
        <w:ind w:firstLine="701"/>
        <w:jc w:val="both"/>
        <w:rPr>
          <w:rFonts w:ascii="Times New Roman" w:hAnsi="Times New Roman" w:cs="Times New Roman"/>
          <w:sz w:val="28"/>
          <w:szCs w:val="28"/>
          <w:lang w:eastAsia="ru-RU"/>
        </w:rPr>
      </w:pPr>
      <w:r w:rsidRPr="00D16540">
        <w:rPr>
          <w:rFonts w:ascii="Times New Roman" w:hAnsi="Times New Roman" w:cs="Times New Roman"/>
          <w:sz w:val="28"/>
          <w:szCs w:val="28"/>
          <w:lang w:eastAsia="ru-RU"/>
        </w:rPr>
        <w:t>2) инициатива органов местного самоуправления об изменении границ муниципального образования оформляется решениями соответствующих представительных  органов местного самоуправления;</w:t>
      </w:r>
    </w:p>
    <w:p w:rsidR="00AA4754" w:rsidRPr="00D16540" w:rsidRDefault="00AA4754" w:rsidP="00AA4754">
      <w:pPr>
        <w:autoSpaceDE w:val="0"/>
        <w:autoSpaceDN w:val="0"/>
        <w:spacing w:after="0" w:line="276" w:lineRule="auto"/>
        <w:ind w:firstLine="701"/>
        <w:jc w:val="both"/>
        <w:rPr>
          <w:rFonts w:ascii="Times New Roman" w:hAnsi="Times New Roman" w:cs="Times New Roman"/>
          <w:sz w:val="28"/>
          <w:szCs w:val="28"/>
        </w:rPr>
      </w:pPr>
      <w:r w:rsidRPr="00D16540">
        <w:rPr>
          <w:rFonts w:ascii="Times New Roman" w:hAnsi="Times New Roman" w:cs="Times New Roman"/>
          <w:sz w:val="28"/>
          <w:szCs w:val="28"/>
          <w:lang w:eastAsia="ru-RU"/>
        </w:rPr>
        <w:t>3)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w:t>
      </w:r>
    </w:p>
    <w:p w:rsidR="00AA4754" w:rsidRDefault="00AA4754" w:rsidP="00AA4754">
      <w:pPr>
        <w:autoSpaceDE w:val="0"/>
        <w:autoSpaceDN w:val="0"/>
        <w:adjustRightInd w:val="0"/>
        <w:spacing w:after="0" w:line="276" w:lineRule="auto"/>
        <w:ind w:firstLine="701"/>
        <w:jc w:val="both"/>
        <w:rPr>
          <w:rFonts w:ascii="Times New Roman" w:hAnsi="Times New Roman" w:cs="Times New Roman"/>
          <w:sz w:val="28"/>
          <w:szCs w:val="28"/>
        </w:rPr>
      </w:pPr>
      <w:r w:rsidRPr="00D16540">
        <w:rPr>
          <w:rFonts w:ascii="Times New Roman" w:hAnsi="Times New Roman" w:cs="Times New Roman"/>
          <w:sz w:val="28"/>
          <w:szCs w:val="28"/>
        </w:rPr>
        <w:t>При этом согласно части 4 статьи 12 Федерального закона № 131-ФЗ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w:t>
      </w:r>
      <w:r>
        <w:rPr>
          <w:rFonts w:ascii="Times New Roman" w:hAnsi="Times New Roman" w:cs="Times New Roman"/>
          <w:sz w:val="28"/>
          <w:szCs w:val="28"/>
        </w:rPr>
        <w:t xml:space="preserve"> </w:t>
      </w:r>
    </w:p>
    <w:p w:rsidR="00AA4754" w:rsidRPr="00D16540" w:rsidRDefault="00AA4754" w:rsidP="00AA4754">
      <w:pPr>
        <w:autoSpaceDE w:val="0"/>
        <w:autoSpaceDN w:val="0"/>
        <w:adjustRightInd w:val="0"/>
        <w:spacing w:after="0" w:line="276" w:lineRule="auto"/>
        <w:ind w:firstLine="701"/>
        <w:jc w:val="both"/>
        <w:rPr>
          <w:rFonts w:ascii="Times New Roman" w:eastAsia="Calibri" w:hAnsi="Times New Roman" w:cs="Times New Roman"/>
          <w:sz w:val="28"/>
          <w:szCs w:val="28"/>
        </w:rPr>
      </w:pPr>
      <w:r>
        <w:rPr>
          <w:rFonts w:ascii="Times New Roman" w:hAnsi="Times New Roman" w:cs="Times New Roman"/>
          <w:sz w:val="28"/>
          <w:szCs w:val="28"/>
        </w:rPr>
        <w:t>М</w:t>
      </w:r>
      <w:r w:rsidRPr="00D16540">
        <w:rPr>
          <w:rFonts w:ascii="Times New Roman" w:hAnsi="Times New Roman" w:cs="Times New Roman"/>
          <w:sz w:val="28"/>
          <w:szCs w:val="28"/>
        </w:rPr>
        <w:t xml:space="preserve">ежду Администрацией города Ханты-Мансийска и Ханты-Мансийского района заключено Соглашение о взаимодействии в рамках реализации законодательства о садоводческих, огороднических и дачных некоммерческих объединениях граждан, согласно которому стороны осуществляют сотрудничество при решении вопросов, связанных с реализацией прав граждан, объединившихся в садоводческие и огороднические некоммерческие товарищества на территории Ханты-Мансийского района. </w:t>
      </w:r>
    </w:p>
    <w:p w:rsidR="00AA4754" w:rsidRDefault="00AA4754" w:rsidP="00AA4754"/>
    <w:p w:rsidR="00D41B90" w:rsidRPr="00D16540" w:rsidRDefault="00D41B90" w:rsidP="00AA4754">
      <w:pPr>
        <w:widowControl w:val="0"/>
        <w:spacing w:after="0" w:line="276" w:lineRule="auto"/>
        <w:ind w:firstLine="709"/>
        <w:jc w:val="both"/>
        <w:rPr>
          <w:rFonts w:ascii="Times New Roman" w:eastAsia="Calibri" w:hAnsi="Times New Roman" w:cs="Times New Roman"/>
          <w:sz w:val="28"/>
          <w:szCs w:val="28"/>
        </w:rPr>
      </w:pPr>
    </w:p>
    <w:sectPr w:rsidR="00D41B90" w:rsidRPr="00D16540" w:rsidSect="004D4AB0">
      <w:headerReference w:type="default" r:id="rId42"/>
      <w:footerReference w:type="default" r:id="rId43"/>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D1D" w:rsidRDefault="00262D1D" w:rsidP="00A21A71">
      <w:pPr>
        <w:spacing w:after="0" w:line="240" w:lineRule="auto"/>
      </w:pPr>
      <w:r>
        <w:separator/>
      </w:r>
    </w:p>
  </w:endnote>
  <w:endnote w:type="continuationSeparator" w:id="0">
    <w:p w:rsidR="00262D1D" w:rsidRDefault="00262D1D" w:rsidP="00A2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doniC">
    <w:altName w:val="BodoniC"/>
    <w:panose1 w:val="00000000000000000000"/>
    <w:charset w:val="CC"/>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754" w:rsidRDefault="00AA4754">
    <w:pPr>
      <w:pStyle w:val="af5"/>
      <w:jc w:val="right"/>
    </w:pPr>
  </w:p>
  <w:p w:rsidR="00AA4754" w:rsidRDefault="00AA475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D1D" w:rsidRDefault="00262D1D" w:rsidP="00A21A71">
      <w:pPr>
        <w:spacing w:after="0" w:line="240" w:lineRule="auto"/>
      </w:pPr>
      <w:r>
        <w:separator/>
      </w:r>
    </w:p>
  </w:footnote>
  <w:footnote w:type="continuationSeparator" w:id="0">
    <w:p w:rsidR="00262D1D" w:rsidRDefault="00262D1D" w:rsidP="00A21A71">
      <w:pPr>
        <w:spacing w:after="0" w:line="240" w:lineRule="auto"/>
      </w:pPr>
      <w:r>
        <w:continuationSeparator/>
      </w:r>
    </w:p>
  </w:footnote>
  <w:footnote w:id="1">
    <w:p w:rsidR="00AA4754" w:rsidRPr="00A602D0" w:rsidRDefault="00AA4754" w:rsidP="00691844">
      <w:pPr>
        <w:pStyle w:val="a5"/>
        <w:jc w:val="both"/>
        <w:rPr>
          <w:rFonts w:ascii="Times New Roman" w:hAnsi="Times New Roman"/>
          <w:sz w:val="16"/>
          <w:szCs w:val="16"/>
          <w:highlight w:val="green"/>
        </w:rPr>
      </w:pPr>
      <w:r>
        <w:rPr>
          <w:rStyle w:val="a7"/>
        </w:rPr>
        <w:footnoteRef/>
      </w:r>
      <w:r>
        <w:t xml:space="preserve"> </w:t>
      </w:r>
      <w:r w:rsidRPr="00A602D0">
        <w:rPr>
          <w:rFonts w:ascii="Times New Roman" w:hAnsi="Times New Roman"/>
          <w:sz w:val="16"/>
          <w:szCs w:val="16"/>
        </w:rPr>
        <w:t>Распоряжение Администрации города Ханты-Мансийска от 13.11.2020 №</w:t>
      </w:r>
      <w:r>
        <w:rPr>
          <w:rFonts w:ascii="Times New Roman" w:hAnsi="Times New Roman"/>
          <w:sz w:val="16"/>
          <w:szCs w:val="16"/>
          <w:lang w:val="en-US"/>
        </w:rPr>
        <w:t> </w:t>
      </w:r>
      <w:r w:rsidRPr="00A602D0">
        <w:rPr>
          <w:rFonts w:ascii="Times New Roman" w:hAnsi="Times New Roman"/>
          <w:sz w:val="16"/>
          <w:szCs w:val="16"/>
        </w:rPr>
        <w:t>153-р «Об одобрении прогноза социально-экономического развития города Ханты-Мансийска на 2021 год и плановый период 2022 и 2023 годов»</w:t>
      </w:r>
      <w:r>
        <w:rPr>
          <w:rFonts w:ascii="Times New Roman" w:hAnsi="Times New Roman"/>
          <w:sz w:val="16"/>
          <w:szCs w:val="16"/>
        </w:rPr>
        <w:t>.</w:t>
      </w:r>
    </w:p>
  </w:footnote>
  <w:footnote w:id="2">
    <w:p w:rsidR="00AA4754" w:rsidRDefault="00AA4754">
      <w:pPr>
        <w:pStyle w:val="a5"/>
      </w:pPr>
      <w:r>
        <w:rPr>
          <w:rStyle w:val="a7"/>
        </w:rPr>
        <w:footnoteRef/>
      </w:r>
      <w:r>
        <w:t xml:space="preserve"> </w:t>
      </w:r>
      <w:r w:rsidRPr="00A602D0">
        <w:rPr>
          <w:rFonts w:ascii="Times New Roman" w:hAnsi="Times New Roman"/>
          <w:sz w:val="16"/>
          <w:szCs w:val="16"/>
        </w:rPr>
        <w:t xml:space="preserve">По данным </w:t>
      </w:r>
      <w:r>
        <w:rPr>
          <w:rFonts w:ascii="Times New Roman" w:hAnsi="Times New Roman"/>
          <w:sz w:val="16"/>
          <w:szCs w:val="16"/>
        </w:rPr>
        <w:t xml:space="preserve">отдела </w:t>
      </w:r>
      <w:r w:rsidRPr="00A602D0">
        <w:rPr>
          <w:rFonts w:ascii="Times New Roman" w:hAnsi="Times New Roman"/>
          <w:sz w:val="16"/>
          <w:szCs w:val="16"/>
        </w:rPr>
        <w:t>ЗАГС</w:t>
      </w:r>
      <w:r>
        <w:rPr>
          <w:rFonts w:ascii="Times New Roman" w:hAnsi="Times New Roman"/>
          <w:sz w:val="16"/>
          <w:szCs w:val="16"/>
        </w:rPr>
        <w:t xml:space="preserve"> г. Ханты-Мансийска.</w:t>
      </w:r>
    </w:p>
  </w:footnote>
  <w:footnote w:id="3">
    <w:p w:rsidR="00AA4754" w:rsidRPr="00A602D0" w:rsidRDefault="00AA4754" w:rsidP="00691844">
      <w:pPr>
        <w:pStyle w:val="a5"/>
        <w:jc w:val="both"/>
        <w:rPr>
          <w:rFonts w:ascii="Times New Roman" w:hAnsi="Times New Roman"/>
          <w:sz w:val="16"/>
          <w:szCs w:val="16"/>
        </w:rPr>
      </w:pPr>
      <w:r w:rsidRPr="00A602D0">
        <w:rPr>
          <w:rStyle w:val="a7"/>
          <w:rFonts w:ascii="Times New Roman" w:hAnsi="Times New Roman"/>
          <w:sz w:val="16"/>
          <w:szCs w:val="16"/>
        </w:rPr>
        <w:footnoteRef/>
      </w:r>
      <w:r w:rsidRPr="00A602D0">
        <w:rPr>
          <w:rFonts w:ascii="Times New Roman" w:hAnsi="Times New Roman"/>
          <w:sz w:val="16"/>
          <w:szCs w:val="16"/>
        </w:rPr>
        <w:t xml:space="preserve"> Распоряжение Правительства автономного округа от 05 октября 2020 года №</w:t>
      </w:r>
      <w:r>
        <w:rPr>
          <w:lang w:val="en-US"/>
        </w:rPr>
        <w:t> </w:t>
      </w:r>
      <w:r w:rsidRPr="00A602D0">
        <w:rPr>
          <w:rFonts w:ascii="Times New Roman" w:hAnsi="Times New Roman"/>
          <w:sz w:val="16"/>
          <w:szCs w:val="16"/>
        </w:rPr>
        <w:t xml:space="preserve">563-рп «О прогнозе социально-экономического развития Ханты-Мансийского </w:t>
      </w:r>
      <w:r>
        <w:rPr>
          <w:rFonts w:ascii="Times New Roman" w:hAnsi="Times New Roman"/>
          <w:sz w:val="16"/>
          <w:szCs w:val="16"/>
        </w:rPr>
        <w:t xml:space="preserve">автономного </w:t>
      </w:r>
      <w:r w:rsidRPr="00A602D0">
        <w:rPr>
          <w:rFonts w:ascii="Times New Roman" w:hAnsi="Times New Roman"/>
          <w:sz w:val="16"/>
          <w:szCs w:val="16"/>
        </w:rPr>
        <w:t>округа – Югры на 2021 год и на плановый период 2022 и 2023 годов».</w:t>
      </w:r>
    </w:p>
    <w:p w:rsidR="00AA4754" w:rsidRPr="00A602D0" w:rsidRDefault="00AA4754" w:rsidP="00691844">
      <w:pPr>
        <w:pStyle w:val="a5"/>
        <w:jc w:val="both"/>
        <w:rPr>
          <w:rFonts w:ascii="Times New Roman" w:hAnsi="Times New Roman"/>
          <w:sz w:val="16"/>
          <w:szCs w:val="16"/>
        </w:rPr>
      </w:pPr>
      <w:r>
        <w:rPr>
          <w:rFonts w:ascii="Times New Roman" w:hAnsi="Times New Roman"/>
          <w:sz w:val="16"/>
          <w:szCs w:val="16"/>
          <w:vertAlign w:val="superscript"/>
        </w:rPr>
        <w:t>4</w:t>
      </w:r>
      <w:r w:rsidRPr="00A602D0">
        <w:rPr>
          <w:rFonts w:ascii="Times New Roman" w:hAnsi="Times New Roman"/>
          <w:sz w:val="16"/>
          <w:szCs w:val="16"/>
        </w:rPr>
        <w:t xml:space="preserve"> </w:t>
      </w:r>
      <w:r>
        <w:rPr>
          <w:rFonts w:ascii="Times New Roman" w:hAnsi="Times New Roman"/>
          <w:sz w:val="16"/>
          <w:szCs w:val="16"/>
        </w:rPr>
        <w:t>Демографический прогноз Российской Федерации до 2035 года.</w:t>
      </w:r>
    </w:p>
    <w:p w:rsidR="00AA4754" w:rsidRDefault="00AA4754" w:rsidP="00691844">
      <w:pPr>
        <w:pStyle w:val="a5"/>
      </w:pPr>
    </w:p>
  </w:footnote>
  <w:footnote w:id="4">
    <w:p w:rsidR="00AA4754" w:rsidRPr="00E30C2C" w:rsidRDefault="00AA4754" w:rsidP="004F78D0">
      <w:pPr>
        <w:pStyle w:val="a5"/>
      </w:pPr>
      <w:r w:rsidRPr="00E30C2C">
        <w:rPr>
          <w:rStyle w:val="a7"/>
          <w:rFonts w:ascii="Times New Roman" w:hAnsi="Times New Roman"/>
        </w:rPr>
        <w:footnoteRef/>
      </w:r>
      <w:r w:rsidRPr="00E30C2C">
        <w:rPr>
          <w:rFonts w:ascii="Times New Roman" w:hAnsi="Times New Roman"/>
        </w:rPr>
        <w:t xml:space="preserve">Далее по тексту </w:t>
      </w:r>
      <w:r>
        <w:rPr>
          <w:rFonts w:ascii="Times New Roman" w:hAnsi="Times New Roman"/>
        </w:rPr>
        <w:t xml:space="preserve">– </w:t>
      </w:r>
      <w:r w:rsidRPr="00E30C2C">
        <w:rPr>
          <w:rFonts w:ascii="Times New Roman" w:hAnsi="Times New Roman"/>
        </w:rPr>
        <w:t>Ханты-Мансийский центр</w:t>
      </w:r>
      <w:r>
        <w:rPr>
          <w:rFonts w:ascii="Times New Roman" w:hAnsi="Times New Roman"/>
        </w:rPr>
        <w:t>.</w:t>
      </w:r>
      <w:r w:rsidRPr="00E30C2C">
        <w:rPr>
          <w:rFonts w:ascii="Times New Roman" w:hAnsi="Times New Roman"/>
        </w:rPr>
        <w:t xml:space="preserve"> </w:t>
      </w:r>
    </w:p>
  </w:footnote>
  <w:footnote w:id="5">
    <w:p w:rsidR="00AA4754" w:rsidRPr="00E30C2C" w:rsidRDefault="00AA4754" w:rsidP="004F78D0">
      <w:pPr>
        <w:spacing w:after="0" w:line="240" w:lineRule="auto"/>
        <w:jc w:val="both"/>
        <w:rPr>
          <w:rFonts w:ascii="Times New Roman" w:eastAsia="Times New Roman" w:hAnsi="Times New Roman"/>
          <w:sz w:val="20"/>
          <w:szCs w:val="20"/>
          <w:lang w:eastAsia="ru-RU"/>
        </w:rPr>
      </w:pPr>
      <w:r w:rsidRPr="00E30C2C">
        <w:rPr>
          <w:rStyle w:val="a7"/>
        </w:rPr>
        <w:footnoteRef/>
      </w:r>
      <w:r w:rsidRPr="00E30C2C">
        <w:rPr>
          <w:sz w:val="20"/>
          <w:szCs w:val="20"/>
        </w:rPr>
        <w:t xml:space="preserve"> </w:t>
      </w:r>
      <w:r w:rsidRPr="00E30C2C">
        <w:rPr>
          <w:rFonts w:ascii="Times New Roman" w:eastAsia="Times New Roman" w:hAnsi="Times New Roman"/>
          <w:sz w:val="20"/>
          <w:szCs w:val="20"/>
          <w:lang w:eastAsia="ru-RU"/>
        </w:rPr>
        <w:t>В 201</w:t>
      </w:r>
      <w:r>
        <w:rPr>
          <w:rFonts w:ascii="Times New Roman" w:eastAsia="Times New Roman" w:hAnsi="Times New Roman"/>
          <w:sz w:val="20"/>
          <w:szCs w:val="20"/>
          <w:lang w:eastAsia="ru-RU"/>
        </w:rPr>
        <w:t>8</w:t>
      </w:r>
      <w:r w:rsidRPr="00E30C2C">
        <w:rPr>
          <w:rFonts w:ascii="Times New Roman" w:eastAsia="Times New Roman" w:hAnsi="Times New Roman"/>
          <w:sz w:val="20"/>
          <w:szCs w:val="20"/>
          <w:lang w:eastAsia="ru-RU"/>
        </w:rPr>
        <w:t xml:space="preserve"> году в автономный округ из других субъектов Российской Федерации прибыло 3</w:t>
      </w:r>
      <w:r>
        <w:rPr>
          <w:rFonts w:ascii="Times New Roman" w:eastAsia="Times New Roman" w:hAnsi="Times New Roman"/>
          <w:sz w:val="20"/>
          <w:szCs w:val="20"/>
          <w:lang w:eastAsia="ru-RU"/>
        </w:rPr>
        <w:t>5</w:t>
      </w:r>
      <w:r w:rsidRPr="00E30C2C">
        <w:rPr>
          <w:rFonts w:ascii="Times New Roman" w:eastAsia="Times New Roman" w:hAnsi="Times New Roman"/>
          <w:sz w:val="20"/>
          <w:szCs w:val="20"/>
          <w:lang w:eastAsia="ru-RU"/>
        </w:rPr>
        <w:t>3 ребенка, оставшегося без попечения родителей, в 201</w:t>
      </w:r>
      <w:r>
        <w:rPr>
          <w:rFonts w:ascii="Times New Roman" w:eastAsia="Times New Roman" w:hAnsi="Times New Roman"/>
          <w:sz w:val="20"/>
          <w:szCs w:val="20"/>
          <w:lang w:eastAsia="ru-RU"/>
        </w:rPr>
        <w:t>9</w:t>
      </w:r>
      <w:r w:rsidRPr="00E30C2C">
        <w:rPr>
          <w:rFonts w:ascii="Times New Roman" w:eastAsia="Times New Roman" w:hAnsi="Times New Roman"/>
          <w:sz w:val="20"/>
          <w:szCs w:val="20"/>
          <w:lang w:eastAsia="ru-RU"/>
        </w:rPr>
        <w:t xml:space="preserve"> году</w:t>
      </w:r>
      <w:r>
        <w:rPr>
          <w:rFonts w:ascii="Times New Roman" w:eastAsia="Times New Roman" w:hAnsi="Times New Roman"/>
          <w:sz w:val="20"/>
          <w:szCs w:val="20"/>
          <w:lang w:eastAsia="ru-RU"/>
        </w:rPr>
        <w:t xml:space="preserve"> – 286</w:t>
      </w:r>
      <w:r w:rsidRPr="00E30C2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детей</w:t>
      </w:r>
      <w:r w:rsidRPr="00E30C2C">
        <w:rPr>
          <w:rFonts w:ascii="Times New Roman" w:eastAsia="Times New Roman" w:hAnsi="Times New Roman"/>
          <w:sz w:val="20"/>
          <w:szCs w:val="20"/>
          <w:lang w:eastAsia="ru-RU"/>
        </w:rPr>
        <w:t xml:space="preserve">. </w:t>
      </w:r>
    </w:p>
  </w:footnote>
  <w:footnote w:id="6">
    <w:p w:rsidR="00AA4754" w:rsidRPr="00E30C2C" w:rsidRDefault="00AA4754" w:rsidP="004F78D0">
      <w:pPr>
        <w:pStyle w:val="a5"/>
        <w:jc w:val="both"/>
        <w:rPr>
          <w:sz w:val="16"/>
          <w:szCs w:val="16"/>
        </w:rPr>
      </w:pPr>
      <w:r w:rsidRPr="00E30C2C">
        <w:rPr>
          <w:rStyle w:val="a7"/>
        </w:rPr>
        <w:footnoteRef/>
      </w:r>
      <w:r w:rsidRPr="00E30C2C">
        <w:t xml:space="preserve"> </w:t>
      </w:r>
      <w:r w:rsidRPr="00E30C2C">
        <w:rPr>
          <w:rFonts w:ascii="Times New Roman" w:hAnsi="Times New Roman"/>
        </w:rPr>
        <w:t>Дети от рождения и до достижения 3 лет помещаются под надзор</w:t>
      </w:r>
      <w:r w:rsidRPr="00E30C2C">
        <w:t xml:space="preserve"> </w:t>
      </w:r>
      <w:r w:rsidRPr="00E30C2C">
        <w:rPr>
          <w:rFonts w:ascii="Times New Roman" w:hAnsi="Times New Roman"/>
        </w:rPr>
        <w:t>в КУ ХМАО</w:t>
      </w:r>
      <w:r>
        <w:rPr>
          <w:rFonts w:ascii="Times New Roman" w:hAnsi="Times New Roman"/>
        </w:rPr>
        <w:t xml:space="preserve"> – </w:t>
      </w:r>
      <w:r w:rsidRPr="00E30C2C">
        <w:rPr>
          <w:rFonts w:ascii="Times New Roman" w:hAnsi="Times New Roman"/>
        </w:rPr>
        <w:t>Югры «</w:t>
      </w:r>
      <w:proofErr w:type="spellStart"/>
      <w:r w:rsidRPr="00E30C2C">
        <w:rPr>
          <w:rFonts w:ascii="Times New Roman" w:hAnsi="Times New Roman"/>
        </w:rPr>
        <w:t>Урайский</w:t>
      </w:r>
      <w:proofErr w:type="spellEnd"/>
      <w:r w:rsidRPr="00E30C2C">
        <w:rPr>
          <w:rFonts w:ascii="Times New Roman" w:hAnsi="Times New Roman"/>
        </w:rPr>
        <w:t xml:space="preserve"> специализированный Дом ребенка»</w:t>
      </w:r>
      <w:r>
        <w:rPr>
          <w:rFonts w:ascii="Times New Roman" w:hAnsi="Times New Roman"/>
        </w:rPr>
        <w:t>.</w:t>
      </w:r>
    </w:p>
  </w:footnote>
  <w:footnote w:id="7">
    <w:p w:rsidR="00AA4754" w:rsidRDefault="00AA4754" w:rsidP="004F78D0">
      <w:pPr>
        <w:spacing w:after="0" w:line="240" w:lineRule="auto"/>
        <w:jc w:val="both"/>
      </w:pPr>
      <w:r w:rsidRPr="009720C7">
        <w:rPr>
          <w:rFonts w:ascii="Times New Roman" w:eastAsia="Times New Roman" w:hAnsi="Times New Roman"/>
          <w:sz w:val="20"/>
          <w:szCs w:val="20"/>
          <w:vertAlign w:val="superscript"/>
          <w:lang w:eastAsia="ru-RU"/>
        </w:rPr>
        <w:footnoteRef/>
      </w:r>
      <w:r w:rsidRPr="009720C7">
        <w:rPr>
          <w:rFonts w:ascii="Times New Roman" w:eastAsia="Times New Roman" w:hAnsi="Times New Roman"/>
          <w:sz w:val="20"/>
          <w:szCs w:val="20"/>
          <w:vertAlign w:val="superscript"/>
          <w:lang w:eastAsia="ru-RU"/>
        </w:rPr>
        <w:t xml:space="preserve"> </w:t>
      </w:r>
      <w:r w:rsidRPr="00F330BC">
        <w:rPr>
          <w:rFonts w:ascii="Times New Roman" w:eastAsia="Times New Roman" w:hAnsi="Times New Roman"/>
          <w:sz w:val="20"/>
          <w:szCs w:val="20"/>
          <w:lang w:eastAsia="ru-RU"/>
        </w:rPr>
        <w:t xml:space="preserve">1 гражданка ожидает предоставления путевки </w:t>
      </w:r>
      <w:proofErr w:type="spellStart"/>
      <w:r w:rsidRPr="00F330BC">
        <w:rPr>
          <w:rFonts w:ascii="Times New Roman" w:eastAsia="Times New Roman" w:hAnsi="Times New Roman"/>
          <w:sz w:val="20"/>
          <w:szCs w:val="20"/>
          <w:lang w:eastAsia="ru-RU"/>
        </w:rPr>
        <w:t>Депсоцразвития</w:t>
      </w:r>
      <w:proofErr w:type="spellEnd"/>
      <w:r w:rsidRPr="00F330BC">
        <w:rPr>
          <w:rFonts w:ascii="Times New Roman" w:eastAsia="Times New Roman" w:hAnsi="Times New Roman"/>
          <w:sz w:val="20"/>
          <w:szCs w:val="20"/>
          <w:lang w:eastAsia="ru-RU"/>
        </w:rPr>
        <w:t xml:space="preserve"> Югры.</w:t>
      </w:r>
    </w:p>
  </w:footnote>
  <w:footnote w:id="8">
    <w:p w:rsidR="00AA4754" w:rsidRDefault="00AA4754" w:rsidP="004F78D0">
      <w:pPr>
        <w:pStyle w:val="a5"/>
      </w:pPr>
      <w:r w:rsidRPr="001C1580">
        <w:rPr>
          <w:rStyle w:val="a7"/>
        </w:rPr>
        <w:footnoteRef/>
      </w:r>
      <w:r w:rsidRPr="001C1580">
        <w:rPr>
          <w:rFonts w:ascii="Times New Roman" w:eastAsia="Times New Roman" w:hAnsi="Times New Roman"/>
          <w:lang w:eastAsia="ru-RU"/>
        </w:rPr>
        <w:t xml:space="preserve"> 2 граждан</w:t>
      </w:r>
      <w:r>
        <w:rPr>
          <w:rFonts w:ascii="Times New Roman" w:eastAsia="Times New Roman" w:hAnsi="Times New Roman"/>
          <w:lang w:eastAsia="ru-RU"/>
        </w:rPr>
        <w:t>ина</w:t>
      </w:r>
      <w:r w:rsidRPr="001C1580">
        <w:rPr>
          <w:rFonts w:ascii="Times New Roman" w:eastAsia="Times New Roman" w:hAnsi="Times New Roman"/>
          <w:lang w:eastAsia="ru-RU"/>
        </w:rPr>
        <w:t xml:space="preserve"> ожидают предоставления путевки </w:t>
      </w:r>
      <w:proofErr w:type="spellStart"/>
      <w:r w:rsidRPr="001C1580">
        <w:rPr>
          <w:rFonts w:ascii="Times New Roman" w:eastAsia="Times New Roman" w:hAnsi="Times New Roman"/>
          <w:lang w:eastAsia="ru-RU"/>
        </w:rPr>
        <w:t>Депсоцразвития</w:t>
      </w:r>
      <w:proofErr w:type="spellEnd"/>
      <w:r w:rsidRPr="001C1580">
        <w:rPr>
          <w:rFonts w:ascii="Times New Roman" w:eastAsia="Times New Roman" w:hAnsi="Times New Roman"/>
          <w:lang w:eastAsia="ru-RU"/>
        </w:rPr>
        <w:t xml:space="preserve"> Югры.</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508312"/>
      <w:docPartObj>
        <w:docPartGallery w:val="Page Numbers (Top of Page)"/>
        <w:docPartUnique/>
      </w:docPartObj>
    </w:sdtPr>
    <w:sdtEndPr/>
    <w:sdtContent>
      <w:p w:rsidR="00AA4754" w:rsidRDefault="00AA4754">
        <w:pPr>
          <w:pStyle w:val="af3"/>
          <w:jc w:val="center"/>
        </w:pPr>
        <w:r>
          <w:fldChar w:fldCharType="begin"/>
        </w:r>
        <w:r>
          <w:instrText>PAGE   \* MERGEFORMAT</w:instrText>
        </w:r>
        <w:r>
          <w:fldChar w:fldCharType="separate"/>
        </w:r>
        <w:r w:rsidR="00BC7E52">
          <w:rPr>
            <w:noProof/>
          </w:rPr>
          <w:t>2</w:t>
        </w:r>
        <w:r>
          <w:fldChar w:fldCharType="end"/>
        </w:r>
      </w:p>
    </w:sdtContent>
  </w:sdt>
  <w:p w:rsidR="00AA4754" w:rsidRDefault="00AA475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786"/>
    <w:multiLevelType w:val="hybridMultilevel"/>
    <w:tmpl w:val="BF025484"/>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2E1087"/>
    <w:multiLevelType w:val="hybridMultilevel"/>
    <w:tmpl w:val="240E985E"/>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6F586E"/>
    <w:multiLevelType w:val="hybridMultilevel"/>
    <w:tmpl w:val="9A565F30"/>
    <w:lvl w:ilvl="0" w:tplc="DF6CC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E7219F"/>
    <w:multiLevelType w:val="hybridMultilevel"/>
    <w:tmpl w:val="5F0005D6"/>
    <w:lvl w:ilvl="0" w:tplc="DF6CCE44">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3F31BA"/>
    <w:multiLevelType w:val="hybridMultilevel"/>
    <w:tmpl w:val="82BE4190"/>
    <w:lvl w:ilvl="0" w:tplc="4A2CE0CC">
      <w:start w:val="1"/>
      <w:numFmt w:val="bullet"/>
      <w:lvlText w:val=""/>
      <w:lvlJc w:val="left"/>
      <w:pPr>
        <w:ind w:left="720" w:hanging="360"/>
      </w:pPr>
      <w:rPr>
        <w:rFonts w:ascii="Symbol" w:hAnsi="Symbol" w:hint="default"/>
        <w:b/>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645666"/>
    <w:multiLevelType w:val="hybridMultilevel"/>
    <w:tmpl w:val="9AFC4A50"/>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8E4B35"/>
    <w:multiLevelType w:val="hybridMultilevel"/>
    <w:tmpl w:val="0D3631A0"/>
    <w:lvl w:ilvl="0" w:tplc="486E1D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034BFF"/>
    <w:multiLevelType w:val="hybridMultilevel"/>
    <w:tmpl w:val="92682CF6"/>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096FF5"/>
    <w:multiLevelType w:val="hybridMultilevel"/>
    <w:tmpl w:val="CC6E3986"/>
    <w:lvl w:ilvl="0" w:tplc="486E1D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27534"/>
    <w:multiLevelType w:val="hybridMultilevel"/>
    <w:tmpl w:val="8C82FEFC"/>
    <w:lvl w:ilvl="0" w:tplc="DF6CCE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B250B16"/>
    <w:multiLevelType w:val="hybridMultilevel"/>
    <w:tmpl w:val="EE2A5AA2"/>
    <w:lvl w:ilvl="0" w:tplc="04AA4DD6">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1">
    <w:nsid w:val="219D4BE4"/>
    <w:multiLevelType w:val="hybridMultilevel"/>
    <w:tmpl w:val="31B0AE34"/>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CF4322"/>
    <w:multiLevelType w:val="hybridMultilevel"/>
    <w:tmpl w:val="5BCAE85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F6274B"/>
    <w:multiLevelType w:val="multilevel"/>
    <w:tmpl w:val="573C217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7CD114F"/>
    <w:multiLevelType w:val="hybridMultilevel"/>
    <w:tmpl w:val="47EECD72"/>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4E1A1F"/>
    <w:multiLevelType w:val="hybridMultilevel"/>
    <w:tmpl w:val="FC1A14D4"/>
    <w:lvl w:ilvl="0" w:tplc="4A2CE0CC">
      <w:start w:val="1"/>
      <w:numFmt w:val="bullet"/>
      <w:lvlText w:val=""/>
      <w:lvlJc w:val="left"/>
      <w:pPr>
        <w:ind w:left="1428" w:hanging="360"/>
      </w:pPr>
      <w:rPr>
        <w:rFonts w:ascii="Symbol" w:hAnsi="Symbol" w:hint="default"/>
        <w:b/>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E232EDD"/>
    <w:multiLevelType w:val="hybridMultilevel"/>
    <w:tmpl w:val="8C423DE4"/>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233DD7"/>
    <w:multiLevelType w:val="hybridMultilevel"/>
    <w:tmpl w:val="1E6C794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51D4A53"/>
    <w:multiLevelType w:val="hybridMultilevel"/>
    <w:tmpl w:val="02EC9332"/>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0B5E23"/>
    <w:multiLevelType w:val="hybridMultilevel"/>
    <w:tmpl w:val="7BE6B718"/>
    <w:lvl w:ilvl="0" w:tplc="04AA4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D17002"/>
    <w:multiLevelType w:val="hybridMultilevel"/>
    <w:tmpl w:val="2090A84A"/>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D47534"/>
    <w:multiLevelType w:val="hybridMultilevel"/>
    <w:tmpl w:val="2C46F084"/>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C5A7825"/>
    <w:multiLevelType w:val="hybridMultilevel"/>
    <w:tmpl w:val="EA0A2224"/>
    <w:lvl w:ilvl="0" w:tplc="4A2CE0CC">
      <w:start w:val="1"/>
      <w:numFmt w:val="bullet"/>
      <w:lvlText w:val=""/>
      <w:lvlJc w:val="left"/>
      <w:pPr>
        <w:ind w:left="1428" w:hanging="360"/>
      </w:pPr>
      <w:rPr>
        <w:rFonts w:ascii="Symbol" w:hAnsi="Symbol" w:hint="default"/>
        <w:b/>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D5363C7"/>
    <w:multiLevelType w:val="hybridMultilevel"/>
    <w:tmpl w:val="4C140BB0"/>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FE866FA"/>
    <w:multiLevelType w:val="hybridMultilevel"/>
    <w:tmpl w:val="F8D83AE2"/>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1FF0ADA"/>
    <w:multiLevelType w:val="hybridMultilevel"/>
    <w:tmpl w:val="16EEF608"/>
    <w:lvl w:ilvl="0" w:tplc="4A2CE0CC">
      <w:start w:val="1"/>
      <w:numFmt w:val="bullet"/>
      <w:lvlText w:val=""/>
      <w:lvlJc w:val="left"/>
      <w:pPr>
        <w:ind w:left="1287" w:hanging="360"/>
      </w:pPr>
      <w:rPr>
        <w:rFonts w:ascii="Symbol" w:hAnsi="Symbol" w:hint="default"/>
        <w:b/>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nsid w:val="46CC472D"/>
    <w:multiLevelType w:val="hybridMultilevel"/>
    <w:tmpl w:val="9EB6153A"/>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81332E8"/>
    <w:multiLevelType w:val="multilevel"/>
    <w:tmpl w:val="58345B0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9">
    <w:nsid w:val="48214DCA"/>
    <w:multiLevelType w:val="hybridMultilevel"/>
    <w:tmpl w:val="1602A55C"/>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CB336D7"/>
    <w:multiLevelType w:val="hybridMultilevel"/>
    <w:tmpl w:val="3590365A"/>
    <w:lvl w:ilvl="0" w:tplc="DF6CCE44">
      <w:start w:val="1"/>
      <w:numFmt w:val="bullet"/>
      <w:lvlText w:val=""/>
      <w:lvlJc w:val="left"/>
      <w:pPr>
        <w:ind w:left="2137"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D1A2878"/>
    <w:multiLevelType w:val="hybridMultilevel"/>
    <w:tmpl w:val="436A9394"/>
    <w:lvl w:ilvl="0" w:tplc="DF6CCE4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3B059DB"/>
    <w:multiLevelType w:val="hybridMultilevel"/>
    <w:tmpl w:val="A04E4A2A"/>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7F06D6F"/>
    <w:multiLevelType w:val="hybridMultilevel"/>
    <w:tmpl w:val="EB0CCAC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93A4C87"/>
    <w:multiLevelType w:val="hybridMultilevel"/>
    <w:tmpl w:val="2FF4E8EE"/>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567E1A"/>
    <w:multiLevelType w:val="hybridMultilevel"/>
    <w:tmpl w:val="992CD1A0"/>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9CD5855"/>
    <w:multiLevelType w:val="hybridMultilevel"/>
    <w:tmpl w:val="1C3811E8"/>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6567E5"/>
    <w:multiLevelType w:val="hybridMultilevel"/>
    <w:tmpl w:val="C442BFB8"/>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E43786A"/>
    <w:multiLevelType w:val="hybridMultilevel"/>
    <w:tmpl w:val="BFE8A99C"/>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730FCD"/>
    <w:multiLevelType w:val="hybridMultilevel"/>
    <w:tmpl w:val="80D02AD4"/>
    <w:lvl w:ilvl="0" w:tplc="4A2CE0CC">
      <w:start w:val="1"/>
      <w:numFmt w:val="bullet"/>
      <w:lvlText w:val=""/>
      <w:lvlJc w:val="left"/>
      <w:pPr>
        <w:ind w:left="720" w:hanging="360"/>
      </w:pPr>
      <w:rPr>
        <w:rFonts w:ascii="Symbol" w:hAnsi="Symbol" w:hint="default"/>
        <w:b/>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BE701B"/>
    <w:multiLevelType w:val="hybridMultilevel"/>
    <w:tmpl w:val="C3F29ACE"/>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4F6E6E"/>
    <w:multiLevelType w:val="hybridMultilevel"/>
    <w:tmpl w:val="AA38BA98"/>
    <w:lvl w:ilvl="0" w:tplc="4A2CE0CC">
      <w:start w:val="1"/>
      <w:numFmt w:val="bullet"/>
      <w:lvlText w:val=""/>
      <w:lvlJc w:val="left"/>
      <w:pPr>
        <w:ind w:left="1713" w:hanging="360"/>
      </w:pPr>
      <w:rPr>
        <w:rFonts w:ascii="Symbol" w:hAnsi="Symbol" w:hint="default"/>
        <w:b/>
        <w:strike w:val="0"/>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2">
    <w:nsid w:val="79B13EFB"/>
    <w:multiLevelType w:val="hybridMultilevel"/>
    <w:tmpl w:val="E1147A56"/>
    <w:lvl w:ilvl="0" w:tplc="DF6CCE4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7"/>
  </w:num>
  <w:num w:numId="3">
    <w:abstractNumId w:val="13"/>
  </w:num>
  <w:num w:numId="4">
    <w:abstractNumId w:val="24"/>
  </w:num>
  <w:num w:numId="5">
    <w:abstractNumId w:val="26"/>
  </w:num>
  <w:num w:numId="6">
    <w:abstractNumId w:val="40"/>
  </w:num>
  <w:num w:numId="7">
    <w:abstractNumId w:val="35"/>
  </w:num>
  <w:num w:numId="8">
    <w:abstractNumId w:val="32"/>
  </w:num>
  <w:num w:numId="9">
    <w:abstractNumId w:val="19"/>
  </w:num>
  <w:num w:numId="10">
    <w:abstractNumId w:val="10"/>
  </w:num>
  <w:num w:numId="11">
    <w:abstractNumId w:val="21"/>
  </w:num>
  <w:num w:numId="12">
    <w:abstractNumId w:val="29"/>
  </w:num>
  <w:num w:numId="13">
    <w:abstractNumId w:val="7"/>
  </w:num>
  <w:num w:numId="14">
    <w:abstractNumId w:val="5"/>
  </w:num>
  <w:num w:numId="15">
    <w:abstractNumId w:val="1"/>
  </w:num>
  <w:num w:numId="16">
    <w:abstractNumId w:val="28"/>
  </w:num>
  <w:num w:numId="17">
    <w:abstractNumId w:val="15"/>
  </w:num>
  <w:num w:numId="18">
    <w:abstractNumId w:val="20"/>
  </w:num>
  <w:num w:numId="19">
    <w:abstractNumId w:val="33"/>
  </w:num>
  <w:num w:numId="20">
    <w:abstractNumId w:val="0"/>
  </w:num>
  <w:num w:numId="21">
    <w:abstractNumId w:val="22"/>
  </w:num>
  <w:num w:numId="22">
    <w:abstractNumId w:val="25"/>
  </w:num>
  <w:num w:numId="23">
    <w:abstractNumId w:val="23"/>
  </w:num>
  <w:num w:numId="24">
    <w:abstractNumId w:val="14"/>
  </w:num>
  <w:num w:numId="25">
    <w:abstractNumId w:val="11"/>
  </w:num>
  <w:num w:numId="26">
    <w:abstractNumId w:val="42"/>
  </w:num>
  <w:num w:numId="27">
    <w:abstractNumId w:val="34"/>
  </w:num>
  <w:num w:numId="28">
    <w:abstractNumId w:val="31"/>
  </w:num>
  <w:num w:numId="29">
    <w:abstractNumId w:val="3"/>
  </w:num>
  <w:num w:numId="30">
    <w:abstractNumId w:val="30"/>
  </w:num>
  <w:num w:numId="31">
    <w:abstractNumId w:val="38"/>
  </w:num>
  <w:num w:numId="32">
    <w:abstractNumId w:val="36"/>
  </w:num>
  <w:num w:numId="33">
    <w:abstractNumId w:val="16"/>
  </w:num>
  <w:num w:numId="34">
    <w:abstractNumId w:val="39"/>
  </w:num>
  <w:num w:numId="35">
    <w:abstractNumId w:val="6"/>
  </w:num>
  <w:num w:numId="36">
    <w:abstractNumId w:val="8"/>
  </w:num>
  <w:num w:numId="37">
    <w:abstractNumId w:val="2"/>
  </w:num>
  <w:num w:numId="38">
    <w:abstractNumId w:val="18"/>
  </w:num>
  <w:num w:numId="39">
    <w:abstractNumId w:val="9"/>
  </w:num>
  <w:num w:numId="40">
    <w:abstractNumId w:val="37"/>
  </w:num>
  <w:num w:numId="41">
    <w:abstractNumId w:val="4"/>
  </w:num>
  <w:num w:numId="42">
    <w:abstractNumId w:val="41"/>
  </w:num>
  <w:num w:numId="43">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71"/>
    <w:rsid w:val="00000BE6"/>
    <w:rsid w:val="00002004"/>
    <w:rsid w:val="00002ECB"/>
    <w:rsid w:val="000037E8"/>
    <w:rsid w:val="00004328"/>
    <w:rsid w:val="00005554"/>
    <w:rsid w:val="0000725E"/>
    <w:rsid w:val="000101B5"/>
    <w:rsid w:val="00010650"/>
    <w:rsid w:val="000117E7"/>
    <w:rsid w:val="000118C2"/>
    <w:rsid w:val="00011FE5"/>
    <w:rsid w:val="00012326"/>
    <w:rsid w:val="00012B92"/>
    <w:rsid w:val="00013082"/>
    <w:rsid w:val="000143F5"/>
    <w:rsid w:val="00014807"/>
    <w:rsid w:val="0001638C"/>
    <w:rsid w:val="000167AE"/>
    <w:rsid w:val="00016E68"/>
    <w:rsid w:val="000201DB"/>
    <w:rsid w:val="000213EC"/>
    <w:rsid w:val="00021F37"/>
    <w:rsid w:val="00022AB3"/>
    <w:rsid w:val="00022E22"/>
    <w:rsid w:val="000232DA"/>
    <w:rsid w:val="000240B4"/>
    <w:rsid w:val="00026E60"/>
    <w:rsid w:val="00027893"/>
    <w:rsid w:val="00031D31"/>
    <w:rsid w:val="0003218A"/>
    <w:rsid w:val="000321EE"/>
    <w:rsid w:val="0003331F"/>
    <w:rsid w:val="00033D67"/>
    <w:rsid w:val="000346D1"/>
    <w:rsid w:val="000359ED"/>
    <w:rsid w:val="0003672F"/>
    <w:rsid w:val="00036883"/>
    <w:rsid w:val="000376E3"/>
    <w:rsid w:val="0003779C"/>
    <w:rsid w:val="00042D9B"/>
    <w:rsid w:val="0004314F"/>
    <w:rsid w:val="0004408F"/>
    <w:rsid w:val="00044EA5"/>
    <w:rsid w:val="000454D8"/>
    <w:rsid w:val="0004641B"/>
    <w:rsid w:val="00046535"/>
    <w:rsid w:val="000470EA"/>
    <w:rsid w:val="0004749E"/>
    <w:rsid w:val="000477C9"/>
    <w:rsid w:val="000533B5"/>
    <w:rsid w:val="00053717"/>
    <w:rsid w:val="000544D5"/>
    <w:rsid w:val="00054667"/>
    <w:rsid w:val="00054B3C"/>
    <w:rsid w:val="00055CEC"/>
    <w:rsid w:val="000561EA"/>
    <w:rsid w:val="00057B21"/>
    <w:rsid w:val="00057D72"/>
    <w:rsid w:val="00060FBB"/>
    <w:rsid w:val="000624B6"/>
    <w:rsid w:val="000624EE"/>
    <w:rsid w:val="00062BE8"/>
    <w:rsid w:val="0006306A"/>
    <w:rsid w:val="00063DA1"/>
    <w:rsid w:val="000658FF"/>
    <w:rsid w:val="000702D6"/>
    <w:rsid w:val="00070F32"/>
    <w:rsid w:val="00072715"/>
    <w:rsid w:val="00073523"/>
    <w:rsid w:val="000736D6"/>
    <w:rsid w:val="000739EB"/>
    <w:rsid w:val="000758CF"/>
    <w:rsid w:val="00076B16"/>
    <w:rsid w:val="00076C6B"/>
    <w:rsid w:val="00082D1F"/>
    <w:rsid w:val="00082D52"/>
    <w:rsid w:val="00082F46"/>
    <w:rsid w:val="0008447D"/>
    <w:rsid w:val="00091A18"/>
    <w:rsid w:val="00094A86"/>
    <w:rsid w:val="00096F9F"/>
    <w:rsid w:val="00097B76"/>
    <w:rsid w:val="000A19E8"/>
    <w:rsid w:val="000A5592"/>
    <w:rsid w:val="000B05FC"/>
    <w:rsid w:val="000B0602"/>
    <w:rsid w:val="000B1C09"/>
    <w:rsid w:val="000B1CD1"/>
    <w:rsid w:val="000B2290"/>
    <w:rsid w:val="000B59E0"/>
    <w:rsid w:val="000B71D4"/>
    <w:rsid w:val="000B757C"/>
    <w:rsid w:val="000B7A1B"/>
    <w:rsid w:val="000C2936"/>
    <w:rsid w:val="000C4359"/>
    <w:rsid w:val="000C65C2"/>
    <w:rsid w:val="000C67D5"/>
    <w:rsid w:val="000C68EA"/>
    <w:rsid w:val="000C6981"/>
    <w:rsid w:val="000C7BA5"/>
    <w:rsid w:val="000C7C6F"/>
    <w:rsid w:val="000C7D77"/>
    <w:rsid w:val="000D1045"/>
    <w:rsid w:val="000D22E2"/>
    <w:rsid w:val="000D2690"/>
    <w:rsid w:val="000D39E2"/>
    <w:rsid w:val="000D76C2"/>
    <w:rsid w:val="000D7705"/>
    <w:rsid w:val="000E300A"/>
    <w:rsid w:val="000E33E2"/>
    <w:rsid w:val="000E3C9B"/>
    <w:rsid w:val="000E3D47"/>
    <w:rsid w:val="000E52F7"/>
    <w:rsid w:val="000E683D"/>
    <w:rsid w:val="000F0CFE"/>
    <w:rsid w:val="000F25F3"/>
    <w:rsid w:val="000F3964"/>
    <w:rsid w:val="000F3D06"/>
    <w:rsid w:val="000F4A9C"/>
    <w:rsid w:val="000F4FE6"/>
    <w:rsid w:val="000F5266"/>
    <w:rsid w:val="000F66EF"/>
    <w:rsid w:val="000F6F4E"/>
    <w:rsid w:val="000F72F3"/>
    <w:rsid w:val="00101EC6"/>
    <w:rsid w:val="00102F7C"/>
    <w:rsid w:val="00106C87"/>
    <w:rsid w:val="001074BA"/>
    <w:rsid w:val="00110435"/>
    <w:rsid w:val="0011107D"/>
    <w:rsid w:val="00112296"/>
    <w:rsid w:val="001130DD"/>
    <w:rsid w:val="00113126"/>
    <w:rsid w:val="0011390F"/>
    <w:rsid w:val="00113AD4"/>
    <w:rsid w:val="00115ACB"/>
    <w:rsid w:val="0011624B"/>
    <w:rsid w:val="001162BE"/>
    <w:rsid w:val="00117FAE"/>
    <w:rsid w:val="0012061F"/>
    <w:rsid w:val="00120B89"/>
    <w:rsid w:val="001216AA"/>
    <w:rsid w:val="00121CBA"/>
    <w:rsid w:val="001220A1"/>
    <w:rsid w:val="0012308A"/>
    <w:rsid w:val="00123405"/>
    <w:rsid w:val="00123495"/>
    <w:rsid w:val="00123B4B"/>
    <w:rsid w:val="00124611"/>
    <w:rsid w:val="00124B20"/>
    <w:rsid w:val="00124CCE"/>
    <w:rsid w:val="00125ED2"/>
    <w:rsid w:val="001261C6"/>
    <w:rsid w:val="001263DF"/>
    <w:rsid w:val="00126FF1"/>
    <w:rsid w:val="00131E45"/>
    <w:rsid w:val="00132079"/>
    <w:rsid w:val="00133A85"/>
    <w:rsid w:val="0013436C"/>
    <w:rsid w:val="00135B61"/>
    <w:rsid w:val="00136992"/>
    <w:rsid w:val="00137070"/>
    <w:rsid w:val="00141301"/>
    <w:rsid w:val="0014477D"/>
    <w:rsid w:val="00144845"/>
    <w:rsid w:val="00146302"/>
    <w:rsid w:val="00146B6D"/>
    <w:rsid w:val="00151B14"/>
    <w:rsid w:val="001523CA"/>
    <w:rsid w:val="001534E7"/>
    <w:rsid w:val="001536D9"/>
    <w:rsid w:val="00153F35"/>
    <w:rsid w:val="00155BEF"/>
    <w:rsid w:val="00155F0B"/>
    <w:rsid w:val="0015684E"/>
    <w:rsid w:val="00160375"/>
    <w:rsid w:val="00160402"/>
    <w:rsid w:val="0016045B"/>
    <w:rsid w:val="00160C30"/>
    <w:rsid w:val="00161148"/>
    <w:rsid w:val="00161B8B"/>
    <w:rsid w:val="0016235F"/>
    <w:rsid w:val="00162960"/>
    <w:rsid w:val="00162C7E"/>
    <w:rsid w:val="00163E99"/>
    <w:rsid w:val="00164836"/>
    <w:rsid w:val="001652F1"/>
    <w:rsid w:val="00166865"/>
    <w:rsid w:val="00166F5D"/>
    <w:rsid w:val="00167813"/>
    <w:rsid w:val="00170C24"/>
    <w:rsid w:val="00171E25"/>
    <w:rsid w:val="001741FA"/>
    <w:rsid w:val="00174CE8"/>
    <w:rsid w:val="00175A32"/>
    <w:rsid w:val="00175D86"/>
    <w:rsid w:val="00176630"/>
    <w:rsid w:val="0017671B"/>
    <w:rsid w:val="0017799D"/>
    <w:rsid w:val="00177C0C"/>
    <w:rsid w:val="00180E3D"/>
    <w:rsid w:val="001814B5"/>
    <w:rsid w:val="00181F3B"/>
    <w:rsid w:val="00183308"/>
    <w:rsid w:val="001848CC"/>
    <w:rsid w:val="00184993"/>
    <w:rsid w:val="00184ECB"/>
    <w:rsid w:val="00185B30"/>
    <w:rsid w:val="0018659D"/>
    <w:rsid w:val="001877C2"/>
    <w:rsid w:val="00190754"/>
    <w:rsid w:val="0019263F"/>
    <w:rsid w:val="00194DDF"/>
    <w:rsid w:val="00195509"/>
    <w:rsid w:val="00197167"/>
    <w:rsid w:val="00197761"/>
    <w:rsid w:val="001A24E3"/>
    <w:rsid w:val="001A3909"/>
    <w:rsid w:val="001A4A75"/>
    <w:rsid w:val="001A797F"/>
    <w:rsid w:val="001B00AE"/>
    <w:rsid w:val="001B03FB"/>
    <w:rsid w:val="001B0406"/>
    <w:rsid w:val="001B1359"/>
    <w:rsid w:val="001B1C42"/>
    <w:rsid w:val="001B318C"/>
    <w:rsid w:val="001B3602"/>
    <w:rsid w:val="001B7CBD"/>
    <w:rsid w:val="001C01A1"/>
    <w:rsid w:val="001C0814"/>
    <w:rsid w:val="001C0B22"/>
    <w:rsid w:val="001C0DE2"/>
    <w:rsid w:val="001C249E"/>
    <w:rsid w:val="001C2656"/>
    <w:rsid w:val="001C497F"/>
    <w:rsid w:val="001C559A"/>
    <w:rsid w:val="001C5AD1"/>
    <w:rsid w:val="001C5FA3"/>
    <w:rsid w:val="001C62EB"/>
    <w:rsid w:val="001C6569"/>
    <w:rsid w:val="001C6C22"/>
    <w:rsid w:val="001C6D58"/>
    <w:rsid w:val="001C74E7"/>
    <w:rsid w:val="001C7888"/>
    <w:rsid w:val="001C7EAF"/>
    <w:rsid w:val="001C7FF0"/>
    <w:rsid w:val="001D1479"/>
    <w:rsid w:val="001D14D2"/>
    <w:rsid w:val="001D190B"/>
    <w:rsid w:val="001D54FA"/>
    <w:rsid w:val="001D5A9A"/>
    <w:rsid w:val="001D6B32"/>
    <w:rsid w:val="001E0329"/>
    <w:rsid w:val="001E3A4D"/>
    <w:rsid w:val="001E516D"/>
    <w:rsid w:val="001E6130"/>
    <w:rsid w:val="001E61FF"/>
    <w:rsid w:val="001E6526"/>
    <w:rsid w:val="001E6886"/>
    <w:rsid w:val="001E7F01"/>
    <w:rsid w:val="001F3912"/>
    <w:rsid w:val="001F40D8"/>
    <w:rsid w:val="001F488F"/>
    <w:rsid w:val="001F575F"/>
    <w:rsid w:val="001F62B5"/>
    <w:rsid w:val="001F6AF7"/>
    <w:rsid w:val="001F728D"/>
    <w:rsid w:val="00200E7B"/>
    <w:rsid w:val="0020156A"/>
    <w:rsid w:val="00201C0E"/>
    <w:rsid w:val="00202542"/>
    <w:rsid w:val="00202677"/>
    <w:rsid w:val="002038F1"/>
    <w:rsid w:val="00205238"/>
    <w:rsid w:val="00205783"/>
    <w:rsid w:val="002101E9"/>
    <w:rsid w:val="002106FD"/>
    <w:rsid w:val="002107D3"/>
    <w:rsid w:val="00213BBE"/>
    <w:rsid w:val="00215A1E"/>
    <w:rsid w:val="0021684C"/>
    <w:rsid w:val="00216FE5"/>
    <w:rsid w:val="00220E03"/>
    <w:rsid w:val="00221495"/>
    <w:rsid w:val="0022289E"/>
    <w:rsid w:val="00222A88"/>
    <w:rsid w:val="00223E67"/>
    <w:rsid w:val="00226285"/>
    <w:rsid w:val="002274B2"/>
    <w:rsid w:val="00232023"/>
    <w:rsid w:val="00234D00"/>
    <w:rsid w:val="00235D40"/>
    <w:rsid w:val="00236197"/>
    <w:rsid w:val="00237489"/>
    <w:rsid w:val="002408C1"/>
    <w:rsid w:val="002418BD"/>
    <w:rsid w:val="00241D95"/>
    <w:rsid w:val="00242C47"/>
    <w:rsid w:val="00244311"/>
    <w:rsid w:val="00245622"/>
    <w:rsid w:val="00246C53"/>
    <w:rsid w:val="00247A79"/>
    <w:rsid w:val="00247CAD"/>
    <w:rsid w:val="00247DB2"/>
    <w:rsid w:val="00250547"/>
    <w:rsid w:val="00250826"/>
    <w:rsid w:val="00251F0A"/>
    <w:rsid w:val="0025244F"/>
    <w:rsid w:val="00252DA4"/>
    <w:rsid w:val="00253248"/>
    <w:rsid w:val="0025461D"/>
    <w:rsid w:val="00255BEF"/>
    <w:rsid w:val="002603E4"/>
    <w:rsid w:val="00260D5D"/>
    <w:rsid w:val="00261DA4"/>
    <w:rsid w:val="002625F9"/>
    <w:rsid w:val="00262D1D"/>
    <w:rsid w:val="0026526A"/>
    <w:rsid w:val="002654CD"/>
    <w:rsid w:val="00272E2D"/>
    <w:rsid w:val="002736FD"/>
    <w:rsid w:val="00275C1D"/>
    <w:rsid w:val="00275D8B"/>
    <w:rsid w:val="002767BB"/>
    <w:rsid w:val="0027742B"/>
    <w:rsid w:val="00277593"/>
    <w:rsid w:val="00277E9D"/>
    <w:rsid w:val="00277FCE"/>
    <w:rsid w:val="00280D71"/>
    <w:rsid w:val="00280F23"/>
    <w:rsid w:val="00282137"/>
    <w:rsid w:val="0028260A"/>
    <w:rsid w:val="0028413C"/>
    <w:rsid w:val="0028793B"/>
    <w:rsid w:val="00290B89"/>
    <w:rsid w:val="002913BE"/>
    <w:rsid w:val="00291509"/>
    <w:rsid w:val="00291C06"/>
    <w:rsid w:val="00292183"/>
    <w:rsid w:val="00292A20"/>
    <w:rsid w:val="00292EC3"/>
    <w:rsid w:val="00293AE2"/>
    <w:rsid w:val="0029462E"/>
    <w:rsid w:val="00294A66"/>
    <w:rsid w:val="00295C9D"/>
    <w:rsid w:val="00296BEE"/>
    <w:rsid w:val="002A2F9B"/>
    <w:rsid w:val="002A451D"/>
    <w:rsid w:val="002A4634"/>
    <w:rsid w:val="002A4DA9"/>
    <w:rsid w:val="002A507D"/>
    <w:rsid w:val="002A78F1"/>
    <w:rsid w:val="002B1B12"/>
    <w:rsid w:val="002B4018"/>
    <w:rsid w:val="002B5562"/>
    <w:rsid w:val="002B5820"/>
    <w:rsid w:val="002B7F72"/>
    <w:rsid w:val="002C153B"/>
    <w:rsid w:val="002C21A3"/>
    <w:rsid w:val="002C4080"/>
    <w:rsid w:val="002C58F0"/>
    <w:rsid w:val="002C68AA"/>
    <w:rsid w:val="002D01E5"/>
    <w:rsid w:val="002D3908"/>
    <w:rsid w:val="002D402C"/>
    <w:rsid w:val="002D43A2"/>
    <w:rsid w:val="002D518F"/>
    <w:rsid w:val="002D67E6"/>
    <w:rsid w:val="002D7AF3"/>
    <w:rsid w:val="002D7F3F"/>
    <w:rsid w:val="002E5131"/>
    <w:rsid w:val="002E535B"/>
    <w:rsid w:val="002E578C"/>
    <w:rsid w:val="002E5C7D"/>
    <w:rsid w:val="002E6EEE"/>
    <w:rsid w:val="002E76AB"/>
    <w:rsid w:val="002F38D1"/>
    <w:rsid w:val="002F4496"/>
    <w:rsid w:val="002F54F7"/>
    <w:rsid w:val="002F718D"/>
    <w:rsid w:val="002F720E"/>
    <w:rsid w:val="0030259A"/>
    <w:rsid w:val="00302F92"/>
    <w:rsid w:val="00303F59"/>
    <w:rsid w:val="0030415C"/>
    <w:rsid w:val="003058CE"/>
    <w:rsid w:val="0031186E"/>
    <w:rsid w:val="00313529"/>
    <w:rsid w:val="00314DC3"/>
    <w:rsid w:val="003166C6"/>
    <w:rsid w:val="0031789F"/>
    <w:rsid w:val="003201E9"/>
    <w:rsid w:val="003206B5"/>
    <w:rsid w:val="0032096C"/>
    <w:rsid w:val="00322610"/>
    <w:rsid w:val="003228A7"/>
    <w:rsid w:val="00323A59"/>
    <w:rsid w:val="00323F23"/>
    <w:rsid w:val="003259BA"/>
    <w:rsid w:val="00327290"/>
    <w:rsid w:val="00330926"/>
    <w:rsid w:val="0033102F"/>
    <w:rsid w:val="0033301F"/>
    <w:rsid w:val="003355A2"/>
    <w:rsid w:val="0033571C"/>
    <w:rsid w:val="003357DA"/>
    <w:rsid w:val="0033639E"/>
    <w:rsid w:val="00336496"/>
    <w:rsid w:val="0033703A"/>
    <w:rsid w:val="0034054A"/>
    <w:rsid w:val="003422E2"/>
    <w:rsid w:val="00342C01"/>
    <w:rsid w:val="0034377C"/>
    <w:rsid w:val="00343F32"/>
    <w:rsid w:val="00345883"/>
    <w:rsid w:val="00346579"/>
    <w:rsid w:val="00350600"/>
    <w:rsid w:val="003507C4"/>
    <w:rsid w:val="00350BD1"/>
    <w:rsid w:val="00350BE9"/>
    <w:rsid w:val="00352F56"/>
    <w:rsid w:val="003544BB"/>
    <w:rsid w:val="00354539"/>
    <w:rsid w:val="00355B3D"/>
    <w:rsid w:val="00360D36"/>
    <w:rsid w:val="00362D09"/>
    <w:rsid w:val="0036382D"/>
    <w:rsid w:val="003644CA"/>
    <w:rsid w:val="003702F6"/>
    <w:rsid w:val="00371F19"/>
    <w:rsid w:val="0037283F"/>
    <w:rsid w:val="003754B8"/>
    <w:rsid w:val="003764FD"/>
    <w:rsid w:val="00376BC9"/>
    <w:rsid w:val="003801AE"/>
    <w:rsid w:val="0038112E"/>
    <w:rsid w:val="0038136E"/>
    <w:rsid w:val="00381BFC"/>
    <w:rsid w:val="00381D4A"/>
    <w:rsid w:val="00383112"/>
    <w:rsid w:val="0038447D"/>
    <w:rsid w:val="00384D7E"/>
    <w:rsid w:val="003854C0"/>
    <w:rsid w:val="003855D2"/>
    <w:rsid w:val="00386311"/>
    <w:rsid w:val="00386508"/>
    <w:rsid w:val="00390246"/>
    <w:rsid w:val="00390661"/>
    <w:rsid w:val="00395875"/>
    <w:rsid w:val="0039607B"/>
    <w:rsid w:val="003A03EF"/>
    <w:rsid w:val="003A13C8"/>
    <w:rsid w:val="003A1DFF"/>
    <w:rsid w:val="003A1F2E"/>
    <w:rsid w:val="003A1F3C"/>
    <w:rsid w:val="003A2400"/>
    <w:rsid w:val="003A566A"/>
    <w:rsid w:val="003A5EEE"/>
    <w:rsid w:val="003A64F1"/>
    <w:rsid w:val="003A661A"/>
    <w:rsid w:val="003B25B7"/>
    <w:rsid w:val="003B39EF"/>
    <w:rsid w:val="003B5F70"/>
    <w:rsid w:val="003B775F"/>
    <w:rsid w:val="003C01AF"/>
    <w:rsid w:val="003C0532"/>
    <w:rsid w:val="003C223A"/>
    <w:rsid w:val="003C44C0"/>
    <w:rsid w:val="003C4554"/>
    <w:rsid w:val="003C4619"/>
    <w:rsid w:val="003C46D9"/>
    <w:rsid w:val="003C4FFF"/>
    <w:rsid w:val="003C58F7"/>
    <w:rsid w:val="003D011C"/>
    <w:rsid w:val="003D5309"/>
    <w:rsid w:val="003E02E7"/>
    <w:rsid w:val="003E1013"/>
    <w:rsid w:val="003E1F3E"/>
    <w:rsid w:val="003E331C"/>
    <w:rsid w:val="003E4B78"/>
    <w:rsid w:val="003E5470"/>
    <w:rsid w:val="003E574B"/>
    <w:rsid w:val="003E5C86"/>
    <w:rsid w:val="003E69B9"/>
    <w:rsid w:val="003E6D9F"/>
    <w:rsid w:val="003E7C29"/>
    <w:rsid w:val="003F0B90"/>
    <w:rsid w:val="003F1C45"/>
    <w:rsid w:val="003F3B58"/>
    <w:rsid w:val="003F7B09"/>
    <w:rsid w:val="004012DD"/>
    <w:rsid w:val="00401C32"/>
    <w:rsid w:val="00403F32"/>
    <w:rsid w:val="00404142"/>
    <w:rsid w:val="0040526B"/>
    <w:rsid w:val="00406E73"/>
    <w:rsid w:val="00407A18"/>
    <w:rsid w:val="00407B47"/>
    <w:rsid w:val="004105AA"/>
    <w:rsid w:val="004109FB"/>
    <w:rsid w:val="00411D1C"/>
    <w:rsid w:val="00412F17"/>
    <w:rsid w:val="00414715"/>
    <w:rsid w:val="00415A62"/>
    <w:rsid w:val="004169FC"/>
    <w:rsid w:val="00416CE9"/>
    <w:rsid w:val="00417178"/>
    <w:rsid w:val="004176B5"/>
    <w:rsid w:val="00417C43"/>
    <w:rsid w:val="00422D66"/>
    <w:rsid w:val="004242AB"/>
    <w:rsid w:val="00424802"/>
    <w:rsid w:val="0042484B"/>
    <w:rsid w:val="00426F4B"/>
    <w:rsid w:val="0042719B"/>
    <w:rsid w:val="0042764A"/>
    <w:rsid w:val="0043198E"/>
    <w:rsid w:val="00432F70"/>
    <w:rsid w:val="004337B0"/>
    <w:rsid w:val="00434A2A"/>
    <w:rsid w:val="00434C87"/>
    <w:rsid w:val="00435863"/>
    <w:rsid w:val="0044114B"/>
    <w:rsid w:val="00444528"/>
    <w:rsid w:val="00444CB4"/>
    <w:rsid w:val="00445277"/>
    <w:rsid w:val="00446782"/>
    <w:rsid w:val="004475B1"/>
    <w:rsid w:val="004477E8"/>
    <w:rsid w:val="00450ED8"/>
    <w:rsid w:val="00450FBC"/>
    <w:rsid w:val="0045247D"/>
    <w:rsid w:val="00455107"/>
    <w:rsid w:val="00455393"/>
    <w:rsid w:val="004556E1"/>
    <w:rsid w:val="004563EF"/>
    <w:rsid w:val="00456474"/>
    <w:rsid w:val="0045686A"/>
    <w:rsid w:val="00457B42"/>
    <w:rsid w:val="00461912"/>
    <w:rsid w:val="00461DE0"/>
    <w:rsid w:val="0046694F"/>
    <w:rsid w:val="00466FCA"/>
    <w:rsid w:val="00467791"/>
    <w:rsid w:val="00472696"/>
    <w:rsid w:val="004732ED"/>
    <w:rsid w:val="00473337"/>
    <w:rsid w:val="004749B2"/>
    <w:rsid w:val="0047707E"/>
    <w:rsid w:val="00477DF6"/>
    <w:rsid w:val="00480037"/>
    <w:rsid w:val="00480A83"/>
    <w:rsid w:val="00480EEF"/>
    <w:rsid w:val="00481C82"/>
    <w:rsid w:val="00481F4B"/>
    <w:rsid w:val="00482219"/>
    <w:rsid w:val="00482E3F"/>
    <w:rsid w:val="0048487B"/>
    <w:rsid w:val="004868A7"/>
    <w:rsid w:val="004877FC"/>
    <w:rsid w:val="004878CE"/>
    <w:rsid w:val="00487E23"/>
    <w:rsid w:val="0049068D"/>
    <w:rsid w:val="00491E9A"/>
    <w:rsid w:val="0049330E"/>
    <w:rsid w:val="0049343B"/>
    <w:rsid w:val="0049510B"/>
    <w:rsid w:val="004951B0"/>
    <w:rsid w:val="004963FE"/>
    <w:rsid w:val="004A1378"/>
    <w:rsid w:val="004A19E9"/>
    <w:rsid w:val="004A2F46"/>
    <w:rsid w:val="004A460E"/>
    <w:rsid w:val="004B0559"/>
    <w:rsid w:val="004B093B"/>
    <w:rsid w:val="004B0C22"/>
    <w:rsid w:val="004B3162"/>
    <w:rsid w:val="004B4A3E"/>
    <w:rsid w:val="004B7C05"/>
    <w:rsid w:val="004C0298"/>
    <w:rsid w:val="004C02E8"/>
    <w:rsid w:val="004C0905"/>
    <w:rsid w:val="004C3730"/>
    <w:rsid w:val="004C37B8"/>
    <w:rsid w:val="004C49DE"/>
    <w:rsid w:val="004C4A31"/>
    <w:rsid w:val="004C54D9"/>
    <w:rsid w:val="004C5C28"/>
    <w:rsid w:val="004C5D47"/>
    <w:rsid w:val="004D0DD0"/>
    <w:rsid w:val="004D14CA"/>
    <w:rsid w:val="004D317D"/>
    <w:rsid w:val="004D37B7"/>
    <w:rsid w:val="004D452E"/>
    <w:rsid w:val="004D4AB0"/>
    <w:rsid w:val="004D4C57"/>
    <w:rsid w:val="004D651A"/>
    <w:rsid w:val="004D6981"/>
    <w:rsid w:val="004E017F"/>
    <w:rsid w:val="004E2B81"/>
    <w:rsid w:val="004E2E08"/>
    <w:rsid w:val="004E318D"/>
    <w:rsid w:val="004E3970"/>
    <w:rsid w:val="004E4752"/>
    <w:rsid w:val="004E4A16"/>
    <w:rsid w:val="004E51AC"/>
    <w:rsid w:val="004E6E31"/>
    <w:rsid w:val="004E7444"/>
    <w:rsid w:val="004E7B0A"/>
    <w:rsid w:val="004F003A"/>
    <w:rsid w:val="004F03A7"/>
    <w:rsid w:val="004F4832"/>
    <w:rsid w:val="004F52D1"/>
    <w:rsid w:val="004F5688"/>
    <w:rsid w:val="004F5EA9"/>
    <w:rsid w:val="004F633D"/>
    <w:rsid w:val="004F70AB"/>
    <w:rsid w:val="004F78D0"/>
    <w:rsid w:val="004F7EC7"/>
    <w:rsid w:val="00500143"/>
    <w:rsid w:val="00501C3A"/>
    <w:rsid w:val="00501EC7"/>
    <w:rsid w:val="00502435"/>
    <w:rsid w:val="00503418"/>
    <w:rsid w:val="00503809"/>
    <w:rsid w:val="005039EE"/>
    <w:rsid w:val="0050435E"/>
    <w:rsid w:val="005044C7"/>
    <w:rsid w:val="00507FE4"/>
    <w:rsid w:val="005130C1"/>
    <w:rsid w:val="0051387A"/>
    <w:rsid w:val="00513A19"/>
    <w:rsid w:val="005145DE"/>
    <w:rsid w:val="005146C0"/>
    <w:rsid w:val="00514D4A"/>
    <w:rsid w:val="005174DA"/>
    <w:rsid w:val="00517DB1"/>
    <w:rsid w:val="00522B6A"/>
    <w:rsid w:val="00525CDC"/>
    <w:rsid w:val="0052684B"/>
    <w:rsid w:val="005277C1"/>
    <w:rsid w:val="00527CF4"/>
    <w:rsid w:val="00530222"/>
    <w:rsid w:val="00530D85"/>
    <w:rsid w:val="005329CA"/>
    <w:rsid w:val="0053398D"/>
    <w:rsid w:val="005342E4"/>
    <w:rsid w:val="0053448F"/>
    <w:rsid w:val="00535C48"/>
    <w:rsid w:val="00535F5B"/>
    <w:rsid w:val="00536707"/>
    <w:rsid w:val="00536F7D"/>
    <w:rsid w:val="0053716D"/>
    <w:rsid w:val="00537CC8"/>
    <w:rsid w:val="005408A3"/>
    <w:rsid w:val="00541458"/>
    <w:rsid w:val="00541953"/>
    <w:rsid w:val="0054254A"/>
    <w:rsid w:val="00542FBB"/>
    <w:rsid w:val="005430FD"/>
    <w:rsid w:val="0054367B"/>
    <w:rsid w:val="0054376C"/>
    <w:rsid w:val="0054587E"/>
    <w:rsid w:val="005503F6"/>
    <w:rsid w:val="00551468"/>
    <w:rsid w:val="00554C68"/>
    <w:rsid w:val="00555AF4"/>
    <w:rsid w:val="0055745B"/>
    <w:rsid w:val="0056000B"/>
    <w:rsid w:val="00560A3B"/>
    <w:rsid w:val="00560E0E"/>
    <w:rsid w:val="00560FF0"/>
    <w:rsid w:val="00563F37"/>
    <w:rsid w:val="0056409B"/>
    <w:rsid w:val="00566F2C"/>
    <w:rsid w:val="00570A7B"/>
    <w:rsid w:val="00572B58"/>
    <w:rsid w:val="00573902"/>
    <w:rsid w:val="005745FC"/>
    <w:rsid w:val="00575A8C"/>
    <w:rsid w:val="00582199"/>
    <w:rsid w:val="00582C77"/>
    <w:rsid w:val="00582E4A"/>
    <w:rsid w:val="00585591"/>
    <w:rsid w:val="0058786B"/>
    <w:rsid w:val="00587CA8"/>
    <w:rsid w:val="00590E31"/>
    <w:rsid w:val="005926C9"/>
    <w:rsid w:val="00592EB7"/>
    <w:rsid w:val="00593449"/>
    <w:rsid w:val="00593777"/>
    <w:rsid w:val="00593D9F"/>
    <w:rsid w:val="005947E7"/>
    <w:rsid w:val="00596656"/>
    <w:rsid w:val="005969E0"/>
    <w:rsid w:val="00596EC6"/>
    <w:rsid w:val="00597FD1"/>
    <w:rsid w:val="005A0310"/>
    <w:rsid w:val="005A1944"/>
    <w:rsid w:val="005A20B7"/>
    <w:rsid w:val="005A294F"/>
    <w:rsid w:val="005A2EB0"/>
    <w:rsid w:val="005A36FE"/>
    <w:rsid w:val="005A3D6E"/>
    <w:rsid w:val="005A69B5"/>
    <w:rsid w:val="005A7935"/>
    <w:rsid w:val="005A7C5F"/>
    <w:rsid w:val="005B1F53"/>
    <w:rsid w:val="005B23C0"/>
    <w:rsid w:val="005B48C2"/>
    <w:rsid w:val="005B4940"/>
    <w:rsid w:val="005B4DC3"/>
    <w:rsid w:val="005B547C"/>
    <w:rsid w:val="005B5721"/>
    <w:rsid w:val="005B6983"/>
    <w:rsid w:val="005B7363"/>
    <w:rsid w:val="005B76B1"/>
    <w:rsid w:val="005C0688"/>
    <w:rsid w:val="005C19B1"/>
    <w:rsid w:val="005C1D6B"/>
    <w:rsid w:val="005C6E37"/>
    <w:rsid w:val="005C782E"/>
    <w:rsid w:val="005C7977"/>
    <w:rsid w:val="005C7D64"/>
    <w:rsid w:val="005D365E"/>
    <w:rsid w:val="005D36F4"/>
    <w:rsid w:val="005D3B7F"/>
    <w:rsid w:val="005D47B5"/>
    <w:rsid w:val="005D5162"/>
    <w:rsid w:val="005D5487"/>
    <w:rsid w:val="005D6E99"/>
    <w:rsid w:val="005E0235"/>
    <w:rsid w:val="005E202D"/>
    <w:rsid w:val="005E2B97"/>
    <w:rsid w:val="005E3168"/>
    <w:rsid w:val="005E37C0"/>
    <w:rsid w:val="005E415E"/>
    <w:rsid w:val="005E5299"/>
    <w:rsid w:val="005E6480"/>
    <w:rsid w:val="005E66C3"/>
    <w:rsid w:val="005E6C6A"/>
    <w:rsid w:val="005F11E5"/>
    <w:rsid w:val="005F28FE"/>
    <w:rsid w:val="005F3DF7"/>
    <w:rsid w:val="005F560A"/>
    <w:rsid w:val="005F5A30"/>
    <w:rsid w:val="005F6415"/>
    <w:rsid w:val="005F6C02"/>
    <w:rsid w:val="00603334"/>
    <w:rsid w:val="006045EE"/>
    <w:rsid w:val="00605862"/>
    <w:rsid w:val="00606E3D"/>
    <w:rsid w:val="0061026F"/>
    <w:rsid w:val="0061294E"/>
    <w:rsid w:val="0061396B"/>
    <w:rsid w:val="00614E13"/>
    <w:rsid w:val="00615636"/>
    <w:rsid w:val="00622039"/>
    <w:rsid w:val="006221B3"/>
    <w:rsid w:val="00623545"/>
    <w:rsid w:val="0062448F"/>
    <w:rsid w:val="00625E79"/>
    <w:rsid w:val="0062640C"/>
    <w:rsid w:val="00627F35"/>
    <w:rsid w:val="00630F9C"/>
    <w:rsid w:val="006326E1"/>
    <w:rsid w:val="00633069"/>
    <w:rsid w:val="00633281"/>
    <w:rsid w:val="00634313"/>
    <w:rsid w:val="00634A19"/>
    <w:rsid w:val="006367E5"/>
    <w:rsid w:val="00636894"/>
    <w:rsid w:val="006368C0"/>
    <w:rsid w:val="00636949"/>
    <w:rsid w:val="00636F0C"/>
    <w:rsid w:val="00636FD5"/>
    <w:rsid w:val="0064046A"/>
    <w:rsid w:val="00641322"/>
    <w:rsid w:val="006415DF"/>
    <w:rsid w:val="00642D39"/>
    <w:rsid w:val="00643362"/>
    <w:rsid w:val="0064389B"/>
    <w:rsid w:val="006453ED"/>
    <w:rsid w:val="00650582"/>
    <w:rsid w:val="006524E6"/>
    <w:rsid w:val="00652C03"/>
    <w:rsid w:val="00654263"/>
    <w:rsid w:val="00654281"/>
    <w:rsid w:val="00654920"/>
    <w:rsid w:val="00655046"/>
    <w:rsid w:val="0065618F"/>
    <w:rsid w:val="006563E2"/>
    <w:rsid w:val="006564E4"/>
    <w:rsid w:val="006566EE"/>
    <w:rsid w:val="0065767D"/>
    <w:rsid w:val="0065792D"/>
    <w:rsid w:val="0065797D"/>
    <w:rsid w:val="00660292"/>
    <w:rsid w:val="006626F1"/>
    <w:rsid w:val="00665FBF"/>
    <w:rsid w:val="00666FA9"/>
    <w:rsid w:val="00667009"/>
    <w:rsid w:val="00667477"/>
    <w:rsid w:val="00667675"/>
    <w:rsid w:val="00671720"/>
    <w:rsid w:val="00672F66"/>
    <w:rsid w:val="0067489B"/>
    <w:rsid w:val="00676B39"/>
    <w:rsid w:val="0067776C"/>
    <w:rsid w:val="00677D35"/>
    <w:rsid w:val="00680048"/>
    <w:rsid w:val="00680EC0"/>
    <w:rsid w:val="00681EAC"/>
    <w:rsid w:val="00681EDC"/>
    <w:rsid w:val="00684F3A"/>
    <w:rsid w:val="006856F1"/>
    <w:rsid w:val="00685E51"/>
    <w:rsid w:val="0068765D"/>
    <w:rsid w:val="00690D7B"/>
    <w:rsid w:val="00691184"/>
    <w:rsid w:val="00691844"/>
    <w:rsid w:val="006935B2"/>
    <w:rsid w:val="0069369A"/>
    <w:rsid w:val="00697872"/>
    <w:rsid w:val="00697F45"/>
    <w:rsid w:val="006A14F8"/>
    <w:rsid w:val="006A2413"/>
    <w:rsid w:val="006A26A4"/>
    <w:rsid w:val="006A2A10"/>
    <w:rsid w:val="006A2D41"/>
    <w:rsid w:val="006A43A1"/>
    <w:rsid w:val="006A446C"/>
    <w:rsid w:val="006A6743"/>
    <w:rsid w:val="006A714B"/>
    <w:rsid w:val="006B17B5"/>
    <w:rsid w:val="006B3B8A"/>
    <w:rsid w:val="006B3C12"/>
    <w:rsid w:val="006B4B6F"/>
    <w:rsid w:val="006B4F2E"/>
    <w:rsid w:val="006B5119"/>
    <w:rsid w:val="006B5130"/>
    <w:rsid w:val="006B5CD7"/>
    <w:rsid w:val="006B5EB6"/>
    <w:rsid w:val="006B7940"/>
    <w:rsid w:val="006C10AD"/>
    <w:rsid w:val="006C2F76"/>
    <w:rsid w:val="006C51E6"/>
    <w:rsid w:val="006C6130"/>
    <w:rsid w:val="006C71CE"/>
    <w:rsid w:val="006C7369"/>
    <w:rsid w:val="006D05CC"/>
    <w:rsid w:val="006D0870"/>
    <w:rsid w:val="006D16DA"/>
    <w:rsid w:val="006D28FF"/>
    <w:rsid w:val="006D2D08"/>
    <w:rsid w:val="006D5ED6"/>
    <w:rsid w:val="006E2E58"/>
    <w:rsid w:val="006E351D"/>
    <w:rsid w:val="006E3D00"/>
    <w:rsid w:val="006E48DC"/>
    <w:rsid w:val="006E5EEA"/>
    <w:rsid w:val="006E6844"/>
    <w:rsid w:val="006E79E5"/>
    <w:rsid w:val="006F060E"/>
    <w:rsid w:val="006F1C67"/>
    <w:rsid w:val="006F26FA"/>
    <w:rsid w:val="006F29A4"/>
    <w:rsid w:val="006F2D5E"/>
    <w:rsid w:val="006F3884"/>
    <w:rsid w:val="006F5270"/>
    <w:rsid w:val="006F5806"/>
    <w:rsid w:val="006F5863"/>
    <w:rsid w:val="006F60D9"/>
    <w:rsid w:val="006F6F39"/>
    <w:rsid w:val="006F7027"/>
    <w:rsid w:val="006F7345"/>
    <w:rsid w:val="006F7456"/>
    <w:rsid w:val="007005DC"/>
    <w:rsid w:val="00700B83"/>
    <w:rsid w:val="00700D60"/>
    <w:rsid w:val="00700DF6"/>
    <w:rsid w:val="00700F57"/>
    <w:rsid w:val="00701AE4"/>
    <w:rsid w:val="007027CA"/>
    <w:rsid w:val="00702A3B"/>
    <w:rsid w:val="00702BA6"/>
    <w:rsid w:val="007048FA"/>
    <w:rsid w:val="00705754"/>
    <w:rsid w:val="00705DF9"/>
    <w:rsid w:val="007060D6"/>
    <w:rsid w:val="007066E8"/>
    <w:rsid w:val="007107B4"/>
    <w:rsid w:val="00710F30"/>
    <w:rsid w:val="007129E1"/>
    <w:rsid w:val="00713601"/>
    <w:rsid w:val="007158AB"/>
    <w:rsid w:val="00715C52"/>
    <w:rsid w:val="00715DB5"/>
    <w:rsid w:val="007161DB"/>
    <w:rsid w:val="00716E64"/>
    <w:rsid w:val="00721AF0"/>
    <w:rsid w:val="0072286E"/>
    <w:rsid w:val="00722895"/>
    <w:rsid w:val="00722976"/>
    <w:rsid w:val="00724C91"/>
    <w:rsid w:val="007257C2"/>
    <w:rsid w:val="00725B5A"/>
    <w:rsid w:val="007274B5"/>
    <w:rsid w:val="00727F0B"/>
    <w:rsid w:val="00730622"/>
    <w:rsid w:val="00730942"/>
    <w:rsid w:val="0073095B"/>
    <w:rsid w:val="00731155"/>
    <w:rsid w:val="00731488"/>
    <w:rsid w:val="007325F8"/>
    <w:rsid w:val="00733161"/>
    <w:rsid w:val="00734F79"/>
    <w:rsid w:val="00734F90"/>
    <w:rsid w:val="0073708C"/>
    <w:rsid w:val="00740D98"/>
    <w:rsid w:val="00742C20"/>
    <w:rsid w:val="00743639"/>
    <w:rsid w:val="007437FE"/>
    <w:rsid w:val="00746A8A"/>
    <w:rsid w:val="007507D1"/>
    <w:rsid w:val="00753FDF"/>
    <w:rsid w:val="007559A1"/>
    <w:rsid w:val="00756A3E"/>
    <w:rsid w:val="00756AD1"/>
    <w:rsid w:val="00757221"/>
    <w:rsid w:val="00757D54"/>
    <w:rsid w:val="00757E9C"/>
    <w:rsid w:val="00760B50"/>
    <w:rsid w:val="007618F3"/>
    <w:rsid w:val="007633BB"/>
    <w:rsid w:val="00763A04"/>
    <w:rsid w:val="00763FC6"/>
    <w:rsid w:val="007640C3"/>
    <w:rsid w:val="0076647F"/>
    <w:rsid w:val="00766552"/>
    <w:rsid w:val="00766604"/>
    <w:rsid w:val="0077084C"/>
    <w:rsid w:val="00771581"/>
    <w:rsid w:val="00772687"/>
    <w:rsid w:val="00772977"/>
    <w:rsid w:val="00772A76"/>
    <w:rsid w:val="007731DB"/>
    <w:rsid w:val="007770EA"/>
    <w:rsid w:val="00777756"/>
    <w:rsid w:val="00780EE8"/>
    <w:rsid w:val="007813C9"/>
    <w:rsid w:val="0078188F"/>
    <w:rsid w:val="00781D44"/>
    <w:rsid w:val="00783CFB"/>
    <w:rsid w:val="00784407"/>
    <w:rsid w:val="00785B84"/>
    <w:rsid w:val="007865C3"/>
    <w:rsid w:val="007868EB"/>
    <w:rsid w:val="007874C4"/>
    <w:rsid w:val="00791412"/>
    <w:rsid w:val="00791D71"/>
    <w:rsid w:val="007938C4"/>
    <w:rsid w:val="00793A2D"/>
    <w:rsid w:val="00794E7C"/>
    <w:rsid w:val="007962C0"/>
    <w:rsid w:val="007975D1"/>
    <w:rsid w:val="00797D8B"/>
    <w:rsid w:val="007A0C90"/>
    <w:rsid w:val="007A0E9C"/>
    <w:rsid w:val="007A1278"/>
    <w:rsid w:val="007A5A5B"/>
    <w:rsid w:val="007A780C"/>
    <w:rsid w:val="007B0E22"/>
    <w:rsid w:val="007B1019"/>
    <w:rsid w:val="007B6AD9"/>
    <w:rsid w:val="007C1308"/>
    <w:rsid w:val="007C13C0"/>
    <w:rsid w:val="007C1DA2"/>
    <w:rsid w:val="007C1DAF"/>
    <w:rsid w:val="007C1E8F"/>
    <w:rsid w:val="007C53FC"/>
    <w:rsid w:val="007C6291"/>
    <w:rsid w:val="007C6CC0"/>
    <w:rsid w:val="007C6E8D"/>
    <w:rsid w:val="007C7A56"/>
    <w:rsid w:val="007D020B"/>
    <w:rsid w:val="007D0E9A"/>
    <w:rsid w:val="007D168D"/>
    <w:rsid w:val="007D1B68"/>
    <w:rsid w:val="007D1FA4"/>
    <w:rsid w:val="007D4981"/>
    <w:rsid w:val="007D534C"/>
    <w:rsid w:val="007D5E35"/>
    <w:rsid w:val="007D69BB"/>
    <w:rsid w:val="007D76F7"/>
    <w:rsid w:val="007E05AB"/>
    <w:rsid w:val="007E1E3B"/>
    <w:rsid w:val="007E3430"/>
    <w:rsid w:val="007E37AE"/>
    <w:rsid w:val="007E4699"/>
    <w:rsid w:val="007E47E4"/>
    <w:rsid w:val="007E509E"/>
    <w:rsid w:val="007E5478"/>
    <w:rsid w:val="007E5A4A"/>
    <w:rsid w:val="007E67D8"/>
    <w:rsid w:val="007E6D03"/>
    <w:rsid w:val="007F087E"/>
    <w:rsid w:val="007F35AA"/>
    <w:rsid w:val="007F4A99"/>
    <w:rsid w:val="007F4E16"/>
    <w:rsid w:val="007F5605"/>
    <w:rsid w:val="007F59AD"/>
    <w:rsid w:val="007F5EBF"/>
    <w:rsid w:val="007F602B"/>
    <w:rsid w:val="007F6873"/>
    <w:rsid w:val="007F7388"/>
    <w:rsid w:val="0080023E"/>
    <w:rsid w:val="00800399"/>
    <w:rsid w:val="0080159D"/>
    <w:rsid w:val="0080638F"/>
    <w:rsid w:val="00806790"/>
    <w:rsid w:val="00806C48"/>
    <w:rsid w:val="00811357"/>
    <w:rsid w:val="0081183E"/>
    <w:rsid w:val="00811E56"/>
    <w:rsid w:val="00814DB2"/>
    <w:rsid w:val="00816199"/>
    <w:rsid w:val="00816F61"/>
    <w:rsid w:val="008213AD"/>
    <w:rsid w:val="008216A7"/>
    <w:rsid w:val="00821D43"/>
    <w:rsid w:val="00823619"/>
    <w:rsid w:val="008247F7"/>
    <w:rsid w:val="00825ADA"/>
    <w:rsid w:val="00826477"/>
    <w:rsid w:val="00826AD3"/>
    <w:rsid w:val="00827079"/>
    <w:rsid w:val="00827C5F"/>
    <w:rsid w:val="008324E4"/>
    <w:rsid w:val="00832EDE"/>
    <w:rsid w:val="00833E18"/>
    <w:rsid w:val="00834852"/>
    <w:rsid w:val="00835E8C"/>
    <w:rsid w:val="0083608D"/>
    <w:rsid w:val="0083630E"/>
    <w:rsid w:val="008369DD"/>
    <w:rsid w:val="00836B05"/>
    <w:rsid w:val="00840AF9"/>
    <w:rsid w:val="00842E90"/>
    <w:rsid w:val="00847DC5"/>
    <w:rsid w:val="00851669"/>
    <w:rsid w:val="008521A3"/>
    <w:rsid w:val="008541D6"/>
    <w:rsid w:val="008542CD"/>
    <w:rsid w:val="008549CF"/>
    <w:rsid w:val="00854FB4"/>
    <w:rsid w:val="0085574A"/>
    <w:rsid w:val="00855D2D"/>
    <w:rsid w:val="00856053"/>
    <w:rsid w:val="00856325"/>
    <w:rsid w:val="00856D97"/>
    <w:rsid w:val="0085735F"/>
    <w:rsid w:val="00857633"/>
    <w:rsid w:val="00857D58"/>
    <w:rsid w:val="008607BC"/>
    <w:rsid w:val="00862AEE"/>
    <w:rsid w:val="00862C74"/>
    <w:rsid w:val="00863C22"/>
    <w:rsid w:val="008653FA"/>
    <w:rsid w:val="0086558C"/>
    <w:rsid w:val="00866669"/>
    <w:rsid w:val="008707C2"/>
    <w:rsid w:val="00872737"/>
    <w:rsid w:val="00873F5E"/>
    <w:rsid w:val="008745DE"/>
    <w:rsid w:val="00875E21"/>
    <w:rsid w:val="00876CBC"/>
    <w:rsid w:val="008773F2"/>
    <w:rsid w:val="00877833"/>
    <w:rsid w:val="00877A13"/>
    <w:rsid w:val="008808D5"/>
    <w:rsid w:val="00881410"/>
    <w:rsid w:val="00884342"/>
    <w:rsid w:val="0088467C"/>
    <w:rsid w:val="0088767C"/>
    <w:rsid w:val="00887ACE"/>
    <w:rsid w:val="008911D5"/>
    <w:rsid w:val="008918F2"/>
    <w:rsid w:val="00891983"/>
    <w:rsid w:val="008925C6"/>
    <w:rsid w:val="00892B75"/>
    <w:rsid w:val="00893A07"/>
    <w:rsid w:val="00894713"/>
    <w:rsid w:val="00894EEB"/>
    <w:rsid w:val="008971FD"/>
    <w:rsid w:val="008974B6"/>
    <w:rsid w:val="008A2401"/>
    <w:rsid w:val="008A2959"/>
    <w:rsid w:val="008A2A50"/>
    <w:rsid w:val="008A3031"/>
    <w:rsid w:val="008A3FF3"/>
    <w:rsid w:val="008A50D7"/>
    <w:rsid w:val="008B050B"/>
    <w:rsid w:val="008B14DF"/>
    <w:rsid w:val="008B3E65"/>
    <w:rsid w:val="008B4078"/>
    <w:rsid w:val="008B4A1C"/>
    <w:rsid w:val="008B4BAD"/>
    <w:rsid w:val="008B57CE"/>
    <w:rsid w:val="008B588C"/>
    <w:rsid w:val="008B7A38"/>
    <w:rsid w:val="008C042E"/>
    <w:rsid w:val="008C2C61"/>
    <w:rsid w:val="008C2FCA"/>
    <w:rsid w:val="008C66A8"/>
    <w:rsid w:val="008D0816"/>
    <w:rsid w:val="008D12A4"/>
    <w:rsid w:val="008D1555"/>
    <w:rsid w:val="008D270A"/>
    <w:rsid w:val="008D29D6"/>
    <w:rsid w:val="008D31CE"/>
    <w:rsid w:val="008D3221"/>
    <w:rsid w:val="008D353C"/>
    <w:rsid w:val="008D4F14"/>
    <w:rsid w:val="008D62B8"/>
    <w:rsid w:val="008D73C4"/>
    <w:rsid w:val="008D75CE"/>
    <w:rsid w:val="008E0642"/>
    <w:rsid w:val="008E0A6C"/>
    <w:rsid w:val="008E15F7"/>
    <w:rsid w:val="008E24E4"/>
    <w:rsid w:val="008E46D3"/>
    <w:rsid w:val="008E59D6"/>
    <w:rsid w:val="008E5C51"/>
    <w:rsid w:val="008E681C"/>
    <w:rsid w:val="008E6E50"/>
    <w:rsid w:val="008E7985"/>
    <w:rsid w:val="008F1106"/>
    <w:rsid w:val="008F1F6F"/>
    <w:rsid w:val="008F305E"/>
    <w:rsid w:val="008F43AB"/>
    <w:rsid w:val="008F4954"/>
    <w:rsid w:val="008F5DB2"/>
    <w:rsid w:val="00902C75"/>
    <w:rsid w:val="00903E11"/>
    <w:rsid w:val="00904CF1"/>
    <w:rsid w:val="00904E45"/>
    <w:rsid w:val="0090508B"/>
    <w:rsid w:val="009059A7"/>
    <w:rsid w:val="0090618B"/>
    <w:rsid w:val="00906B06"/>
    <w:rsid w:val="00906C17"/>
    <w:rsid w:val="00907CC4"/>
    <w:rsid w:val="00911C8C"/>
    <w:rsid w:val="00912718"/>
    <w:rsid w:val="00912E92"/>
    <w:rsid w:val="009137E2"/>
    <w:rsid w:val="00914729"/>
    <w:rsid w:val="009210AE"/>
    <w:rsid w:val="00922A0B"/>
    <w:rsid w:val="00924D6E"/>
    <w:rsid w:val="00925213"/>
    <w:rsid w:val="00925E6F"/>
    <w:rsid w:val="00925EF4"/>
    <w:rsid w:val="00926E6D"/>
    <w:rsid w:val="0092774F"/>
    <w:rsid w:val="009310B5"/>
    <w:rsid w:val="009328C4"/>
    <w:rsid w:val="0093402E"/>
    <w:rsid w:val="00935C4A"/>
    <w:rsid w:val="009368B7"/>
    <w:rsid w:val="0093760A"/>
    <w:rsid w:val="009376F7"/>
    <w:rsid w:val="0094110C"/>
    <w:rsid w:val="009451CE"/>
    <w:rsid w:val="0094552B"/>
    <w:rsid w:val="00945686"/>
    <w:rsid w:val="00945FCB"/>
    <w:rsid w:val="0094663D"/>
    <w:rsid w:val="00947010"/>
    <w:rsid w:val="0095005C"/>
    <w:rsid w:val="0095124A"/>
    <w:rsid w:val="0095508F"/>
    <w:rsid w:val="009551D0"/>
    <w:rsid w:val="00955A1D"/>
    <w:rsid w:val="00955E1F"/>
    <w:rsid w:val="00957B3B"/>
    <w:rsid w:val="0096013E"/>
    <w:rsid w:val="00960DB6"/>
    <w:rsid w:val="009654DB"/>
    <w:rsid w:val="00965A99"/>
    <w:rsid w:val="009660C7"/>
    <w:rsid w:val="00971113"/>
    <w:rsid w:val="00971F86"/>
    <w:rsid w:val="009720C7"/>
    <w:rsid w:val="0097313D"/>
    <w:rsid w:val="00976055"/>
    <w:rsid w:val="009815DC"/>
    <w:rsid w:val="00982D95"/>
    <w:rsid w:val="009836C4"/>
    <w:rsid w:val="0098463B"/>
    <w:rsid w:val="009901BA"/>
    <w:rsid w:val="0099167B"/>
    <w:rsid w:val="00995707"/>
    <w:rsid w:val="009973BE"/>
    <w:rsid w:val="009A1876"/>
    <w:rsid w:val="009A23C3"/>
    <w:rsid w:val="009A2462"/>
    <w:rsid w:val="009A2621"/>
    <w:rsid w:val="009A56ED"/>
    <w:rsid w:val="009A61E1"/>
    <w:rsid w:val="009A74FE"/>
    <w:rsid w:val="009B51FB"/>
    <w:rsid w:val="009B5A86"/>
    <w:rsid w:val="009B6781"/>
    <w:rsid w:val="009B69D3"/>
    <w:rsid w:val="009B6A81"/>
    <w:rsid w:val="009B6B11"/>
    <w:rsid w:val="009B70A6"/>
    <w:rsid w:val="009B7FB4"/>
    <w:rsid w:val="009C153A"/>
    <w:rsid w:val="009C18C4"/>
    <w:rsid w:val="009C214C"/>
    <w:rsid w:val="009C2B71"/>
    <w:rsid w:val="009C48AF"/>
    <w:rsid w:val="009C48CD"/>
    <w:rsid w:val="009C59EC"/>
    <w:rsid w:val="009C64D8"/>
    <w:rsid w:val="009C69D6"/>
    <w:rsid w:val="009C6C52"/>
    <w:rsid w:val="009D012E"/>
    <w:rsid w:val="009D0F1C"/>
    <w:rsid w:val="009D2F89"/>
    <w:rsid w:val="009D4207"/>
    <w:rsid w:val="009D5D72"/>
    <w:rsid w:val="009D6139"/>
    <w:rsid w:val="009E099B"/>
    <w:rsid w:val="009E0ED0"/>
    <w:rsid w:val="009E0F6B"/>
    <w:rsid w:val="009E1E0A"/>
    <w:rsid w:val="009E23D1"/>
    <w:rsid w:val="009E3DFE"/>
    <w:rsid w:val="009E4903"/>
    <w:rsid w:val="009E5962"/>
    <w:rsid w:val="009E6EFC"/>
    <w:rsid w:val="009E7BC9"/>
    <w:rsid w:val="009E7CF8"/>
    <w:rsid w:val="009F0CA2"/>
    <w:rsid w:val="009F2483"/>
    <w:rsid w:val="009F2DEE"/>
    <w:rsid w:val="009F38DE"/>
    <w:rsid w:val="009F4456"/>
    <w:rsid w:val="00A001F7"/>
    <w:rsid w:val="00A00DA1"/>
    <w:rsid w:val="00A00F31"/>
    <w:rsid w:val="00A010CF"/>
    <w:rsid w:val="00A02EED"/>
    <w:rsid w:val="00A037B6"/>
    <w:rsid w:val="00A05A50"/>
    <w:rsid w:val="00A05BF6"/>
    <w:rsid w:val="00A06033"/>
    <w:rsid w:val="00A06C6D"/>
    <w:rsid w:val="00A132FA"/>
    <w:rsid w:val="00A151CF"/>
    <w:rsid w:val="00A16775"/>
    <w:rsid w:val="00A20A61"/>
    <w:rsid w:val="00A21A71"/>
    <w:rsid w:val="00A24A95"/>
    <w:rsid w:val="00A253EE"/>
    <w:rsid w:val="00A2608D"/>
    <w:rsid w:val="00A265C3"/>
    <w:rsid w:val="00A27294"/>
    <w:rsid w:val="00A301E4"/>
    <w:rsid w:val="00A30ABD"/>
    <w:rsid w:val="00A32A70"/>
    <w:rsid w:val="00A3355E"/>
    <w:rsid w:val="00A33BD3"/>
    <w:rsid w:val="00A34B8B"/>
    <w:rsid w:val="00A3530B"/>
    <w:rsid w:val="00A369B5"/>
    <w:rsid w:val="00A36A5F"/>
    <w:rsid w:val="00A40BFF"/>
    <w:rsid w:val="00A40F4B"/>
    <w:rsid w:val="00A41747"/>
    <w:rsid w:val="00A42372"/>
    <w:rsid w:val="00A42614"/>
    <w:rsid w:val="00A426F8"/>
    <w:rsid w:val="00A53AEF"/>
    <w:rsid w:val="00A53E50"/>
    <w:rsid w:val="00A54FB1"/>
    <w:rsid w:val="00A56DB4"/>
    <w:rsid w:val="00A570F0"/>
    <w:rsid w:val="00A57859"/>
    <w:rsid w:val="00A602D0"/>
    <w:rsid w:val="00A6102D"/>
    <w:rsid w:val="00A61481"/>
    <w:rsid w:val="00A6390E"/>
    <w:rsid w:val="00A640FD"/>
    <w:rsid w:val="00A65124"/>
    <w:rsid w:val="00A65B3B"/>
    <w:rsid w:val="00A67959"/>
    <w:rsid w:val="00A67B67"/>
    <w:rsid w:val="00A70178"/>
    <w:rsid w:val="00A708EE"/>
    <w:rsid w:val="00A7099F"/>
    <w:rsid w:val="00A70D44"/>
    <w:rsid w:val="00A7161D"/>
    <w:rsid w:val="00A719D3"/>
    <w:rsid w:val="00A73165"/>
    <w:rsid w:val="00A732AA"/>
    <w:rsid w:val="00A73F1C"/>
    <w:rsid w:val="00A74513"/>
    <w:rsid w:val="00A74DCD"/>
    <w:rsid w:val="00A7569A"/>
    <w:rsid w:val="00A76D37"/>
    <w:rsid w:val="00A775D0"/>
    <w:rsid w:val="00A81746"/>
    <w:rsid w:val="00A821CD"/>
    <w:rsid w:val="00A82B98"/>
    <w:rsid w:val="00A83316"/>
    <w:rsid w:val="00A84408"/>
    <w:rsid w:val="00A857DC"/>
    <w:rsid w:val="00A858AB"/>
    <w:rsid w:val="00A87087"/>
    <w:rsid w:val="00A87633"/>
    <w:rsid w:val="00A87635"/>
    <w:rsid w:val="00A907F3"/>
    <w:rsid w:val="00A90F91"/>
    <w:rsid w:val="00A9144F"/>
    <w:rsid w:val="00A91C95"/>
    <w:rsid w:val="00A91FD3"/>
    <w:rsid w:val="00A92114"/>
    <w:rsid w:val="00A9437C"/>
    <w:rsid w:val="00A9531A"/>
    <w:rsid w:val="00AA06F5"/>
    <w:rsid w:val="00AA1A56"/>
    <w:rsid w:val="00AA2480"/>
    <w:rsid w:val="00AA33F8"/>
    <w:rsid w:val="00AA3712"/>
    <w:rsid w:val="00AA37CF"/>
    <w:rsid w:val="00AA3A77"/>
    <w:rsid w:val="00AA3F44"/>
    <w:rsid w:val="00AA410D"/>
    <w:rsid w:val="00AA4754"/>
    <w:rsid w:val="00AA49E7"/>
    <w:rsid w:val="00AA69D3"/>
    <w:rsid w:val="00AB0912"/>
    <w:rsid w:val="00AB17A9"/>
    <w:rsid w:val="00AB2019"/>
    <w:rsid w:val="00AB23CA"/>
    <w:rsid w:val="00AB4542"/>
    <w:rsid w:val="00AC0212"/>
    <w:rsid w:val="00AC052F"/>
    <w:rsid w:val="00AC25FE"/>
    <w:rsid w:val="00AC2B72"/>
    <w:rsid w:val="00AC54AF"/>
    <w:rsid w:val="00AC5A3C"/>
    <w:rsid w:val="00AC686F"/>
    <w:rsid w:val="00AC6CA5"/>
    <w:rsid w:val="00AD0F34"/>
    <w:rsid w:val="00AD3C44"/>
    <w:rsid w:val="00AD653A"/>
    <w:rsid w:val="00AE05FA"/>
    <w:rsid w:val="00AE1060"/>
    <w:rsid w:val="00AE173E"/>
    <w:rsid w:val="00AE21E1"/>
    <w:rsid w:val="00AE2683"/>
    <w:rsid w:val="00AE3D3C"/>
    <w:rsid w:val="00AE44F9"/>
    <w:rsid w:val="00AE5D1F"/>
    <w:rsid w:val="00AE69DD"/>
    <w:rsid w:val="00AE7A79"/>
    <w:rsid w:val="00AE7C0D"/>
    <w:rsid w:val="00AF24DE"/>
    <w:rsid w:val="00AF27A3"/>
    <w:rsid w:val="00AF30EB"/>
    <w:rsid w:val="00AF36D4"/>
    <w:rsid w:val="00AF3A89"/>
    <w:rsid w:val="00B009EC"/>
    <w:rsid w:val="00B01B2B"/>
    <w:rsid w:val="00B029D7"/>
    <w:rsid w:val="00B03872"/>
    <w:rsid w:val="00B071C8"/>
    <w:rsid w:val="00B12D15"/>
    <w:rsid w:val="00B143B7"/>
    <w:rsid w:val="00B14D67"/>
    <w:rsid w:val="00B15C80"/>
    <w:rsid w:val="00B164ED"/>
    <w:rsid w:val="00B171C3"/>
    <w:rsid w:val="00B20418"/>
    <w:rsid w:val="00B2138A"/>
    <w:rsid w:val="00B22DFB"/>
    <w:rsid w:val="00B23778"/>
    <w:rsid w:val="00B23BBD"/>
    <w:rsid w:val="00B2446B"/>
    <w:rsid w:val="00B250A0"/>
    <w:rsid w:val="00B25C65"/>
    <w:rsid w:val="00B2693D"/>
    <w:rsid w:val="00B27565"/>
    <w:rsid w:val="00B27E4F"/>
    <w:rsid w:val="00B307EB"/>
    <w:rsid w:val="00B31661"/>
    <w:rsid w:val="00B31E55"/>
    <w:rsid w:val="00B32A77"/>
    <w:rsid w:val="00B3326E"/>
    <w:rsid w:val="00B33AF1"/>
    <w:rsid w:val="00B35CDE"/>
    <w:rsid w:val="00B36A5C"/>
    <w:rsid w:val="00B37391"/>
    <w:rsid w:val="00B373E9"/>
    <w:rsid w:val="00B3797D"/>
    <w:rsid w:val="00B40797"/>
    <w:rsid w:val="00B4420D"/>
    <w:rsid w:val="00B445E2"/>
    <w:rsid w:val="00B453B5"/>
    <w:rsid w:val="00B45BA0"/>
    <w:rsid w:val="00B50FE0"/>
    <w:rsid w:val="00B51550"/>
    <w:rsid w:val="00B519F1"/>
    <w:rsid w:val="00B5383E"/>
    <w:rsid w:val="00B53EFC"/>
    <w:rsid w:val="00B54583"/>
    <w:rsid w:val="00B55686"/>
    <w:rsid w:val="00B55EC4"/>
    <w:rsid w:val="00B56F8B"/>
    <w:rsid w:val="00B57680"/>
    <w:rsid w:val="00B60D77"/>
    <w:rsid w:val="00B622CC"/>
    <w:rsid w:val="00B624B0"/>
    <w:rsid w:val="00B62A51"/>
    <w:rsid w:val="00B6355C"/>
    <w:rsid w:val="00B64C4E"/>
    <w:rsid w:val="00B65575"/>
    <w:rsid w:val="00B65810"/>
    <w:rsid w:val="00B65B4A"/>
    <w:rsid w:val="00B671AF"/>
    <w:rsid w:val="00B67CF9"/>
    <w:rsid w:val="00B709D8"/>
    <w:rsid w:val="00B70E61"/>
    <w:rsid w:val="00B7387B"/>
    <w:rsid w:val="00B738F9"/>
    <w:rsid w:val="00B73F96"/>
    <w:rsid w:val="00B753C2"/>
    <w:rsid w:val="00B77312"/>
    <w:rsid w:val="00B80DFE"/>
    <w:rsid w:val="00B813DE"/>
    <w:rsid w:val="00B818C1"/>
    <w:rsid w:val="00B81A9B"/>
    <w:rsid w:val="00B81B8E"/>
    <w:rsid w:val="00B832C6"/>
    <w:rsid w:val="00B85157"/>
    <w:rsid w:val="00B85359"/>
    <w:rsid w:val="00B8551F"/>
    <w:rsid w:val="00B85CE4"/>
    <w:rsid w:val="00B917C7"/>
    <w:rsid w:val="00B94922"/>
    <w:rsid w:val="00B94C68"/>
    <w:rsid w:val="00B97689"/>
    <w:rsid w:val="00BA01D8"/>
    <w:rsid w:val="00BA02E3"/>
    <w:rsid w:val="00BA2753"/>
    <w:rsid w:val="00BA357F"/>
    <w:rsid w:val="00BA4573"/>
    <w:rsid w:val="00BA523F"/>
    <w:rsid w:val="00BA65B2"/>
    <w:rsid w:val="00BA76B8"/>
    <w:rsid w:val="00BB022F"/>
    <w:rsid w:val="00BB1251"/>
    <w:rsid w:val="00BB299F"/>
    <w:rsid w:val="00BB2B01"/>
    <w:rsid w:val="00BB3D06"/>
    <w:rsid w:val="00BB3F9D"/>
    <w:rsid w:val="00BB42EA"/>
    <w:rsid w:val="00BB4661"/>
    <w:rsid w:val="00BB539F"/>
    <w:rsid w:val="00BB53FF"/>
    <w:rsid w:val="00BB5B2D"/>
    <w:rsid w:val="00BB5E57"/>
    <w:rsid w:val="00BB6024"/>
    <w:rsid w:val="00BB6A53"/>
    <w:rsid w:val="00BB7547"/>
    <w:rsid w:val="00BB7E14"/>
    <w:rsid w:val="00BC17FF"/>
    <w:rsid w:val="00BC1F3A"/>
    <w:rsid w:val="00BC2049"/>
    <w:rsid w:val="00BC2188"/>
    <w:rsid w:val="00BC2A6C"/>
    <w:rsid w:val="00BC2CC6"/>
    <w:rsid w:val="00BC480E"/>
    <w:rsid w:val="00BC6AB8"/>
    <w:rsid w:val="00BC7E52"/>
    <w:rsid w:val="00BD1CE0"/>
    <w:rsid w:val="00BD23E2"/>
    <w:rsid w:val="00BD29C0"/>
    <w:rsid w:val="00BD3EFC"/>
    <w:rsid w:val="00BD3F65"/>
    <w:rsid w:val="00BD43F6"/>
    <w:rsid w:val="00BD53D8"/>
    <w:rsid w:val="00BD65BF"/>
    <w:rsid w:val="00BD66C2"/>
    <w:rsid w:val="00BE0427"/>
    <w:rsid w:val="00BE2DAF"/>
    <w:rsid w:val="00BE3D35"/>
    <w:rsid w:val="00BE419F"/>
    <w:rsid w:val="00BE51E7"/>
    <w:rsid w:val="00BE5D75"/>
    <w:rsid w:val="00BE660E"/>
    <w:rsid w:val="00BE6F44"/>
    <w:rsid w:val="00BF00E6"/>
    <w:rsid w:val="00BF1A82"/>
    <w:rsid w:val="00BF2E3C"/>
    <w:rsid w:val="00BF439A"/>
    <w:rsid w:val="00BF4E9A"/>
    <w:rsid w:val="00BF53EF"/>
    <w:rsid w:val="00BF6E4B"/>
    <w:rsid w:val="00BF7AAE"/>
    <w:rsid w:val="00C036E6"/>
    <w:rsid w:val="00C05D77"/>
    <w:rsid w:val="00C143E7"/>
    <w:rsid w:val="00C14B31"/>
    <w:rsid w:val="00C15579"/>
    <w:rsid w:val="00C16BFE"/>
    <w:rsid w:val="00C16CEC"/>
    <w:rsid w:val="00C175D1"/>
    <w:rsid w:val="00C176A6"/>
    <w:rsid w:val="00C17737"/>
    <w:rsid w:val="00C20CAB"/>
    <w:rsid w:val="00C2249F"/>
    <w:rsid w:val="00C2271E"/>
    <w:rsid w:val="00C227ED"/>
    <w:rsid w:val="00C22E4A"/>
    <w:rsid w:val="00C23556"/>
    <w:rsid w:val="00C2518A"/>
    <w:rsid w:val="00C25623"/>
    <w:rsid w:val="00C26CF7"/>
    <w:rsid w:val="00C30EEC"/>
    <w:rsid w:val="00C32142"/>
    <w:rsid w:val="00C327C6"/>
    <w:rsid w:val="00C32F16"/>
    <w:rsid w:val="00C40540"/>
    <w:rsid w:val="00C405F0"/>
    <w:rsid w:val="00C42C09"/>
    <w:rsid w:val="00C431CE"/>
    <w:rsid w:val="00C432DF"/>
    <w:rsid w:val="00C4434C"/>
    <w:rsid w:val="00C446D1"/>
    <w:rsid w:val="00C44AB0"/>
    <w:rsid w:val="00C4564C"/>
    <w:rsid w:val="00C45A4C"/>
    <w:rsid w:val="00C4750B"/>
    <w:rsid w:val="00C47639"/>
    <w:rsid w:val="00C50946"/>
    <w:rsid w:val="00C51482"/>
    <w:rsid w:val="00C534B2"/>
    <w:rsid w:val="00C5410F"/>
    <w:rsid w:val="00C548B9"/>
    <w:rsid w:val="00C54D1A"/>
    <w:rsid w:val="00C577C9"/>
    <w:rsid w:val="00C57D74"/>
    <w:rsid w:val="00C6031C"/>
    <w:rsid w:val="00C60658"/>
    <w:rsid w:val="00C607C0"/>
    <w:rsid w:val="00C61483"/>
    <w:rsid w:val="00C62EA7"/>
    <w:rsid w:val="00C65B38"/>
    <w:rsid w:val="00C65FC5"/>
    <w:rsid w:val="00C66026"/>
    <w:rsid w:val="00C6697B"/>
    <w:rsid w:val="00C70E6E"/>
    <w:rsid w:val="00C73CC3"/>
    <w:rsid w:val="00C759D0"/>
    <w:rsid w:val="00C769EB"/>
    <w:rsid w:val="00C77436"/>
    <w:rsid w:val="00C80002"/>
    <w:rsid w:val="00C80EE7"/>
    <w:rsid w:val="00C82F10"/>
    <w:rsid w:val="00C83414"/>
    <w:rsid w:val="00C84125"/>
    <w:rsid w:val="00C85368"/>
    <w:rsid w:val="00C8581C"/>
    <w:rsid w:val="00C863A3"/>
    <w:rsid w:val="00C86482"/>
    <w:rsid w:val="00C9138F"/>
    <w:rsid w:val="00C94226"/>
    <w:rsid w:val="00C947FB"/>
    <w:rsid w:val="00C949B4"/>
    <w:rsid w:val="00C95320"/>
    <w:rsid w:val="00C96B1A"/>
    <w:rsid w:val="00CA054B"/>
    <w:rsid w:val="00CA05C8"/>
    <w:rsid w:val="00CA1047"/>
    <w:rsid w:val="00CA1FAE"/>
    <w:rsid w:val="00CA292F"/>
    <w:rsid w:val="00CA3E87"/>
    <w:rsid w:val="00CA5443"/>
    <w:rsid w:val="00CB3208"/>
    <w:rsid w:val="00CB3C3E"/>
    <w:rsid w:val="00CB70D3"/>
    <w:rsid w:val="00CB7DC4"/>
    <w:rsid w:val="00CC1CDD"/>
    <w:rsid w:val="00CC1F48"/>
    <w:rsid w:val="00CC2AD7"/>
    <w:rsid w:val="00CC3378"/>
    <w:rsid w:val="00CC43C1"/>
    <w:rsid w:val="00CC5EEC"/>
    <w:rsid w:val="00CC60C9"/>
    <w:rsid w:val="00CC6F64"/>
    <w:rsid w:val="00CC7807"/>
    <w:rsid w:val="00CD019B"/>
    <w:rsid w:val="00CD0529"/>
    <w:rsid w:val="00CD2196"/>
    <w:rsid w:val="00CD2A00"/>
    <w:rsid w:val="00CD3AA7"/>
    <w:rsid w:val="00CD3D1A"/>
    <w:rsid w:val="00CD4BAE"/>
    <w:rsid w:val="00CD53D0"/>
    <w:rsid w:val="00CD64E9"/>
    <w:rsid w:val="00CE06EB"/>
    <w:rsid w:val="00CE136F"/>
    <w:rsid w:val="00CE181C"/>
    <w:rsid w:val="00CE1976"/>
    <w:rsid w:val="00CE2760"/>
    <w:rsid w:val="00CE2AEA"/>
    <w:rsid w:val="00CE2E51"/>
    <w:rsid w:val="00CE2FCA"/>
    <w:rsid w:val="00CE3503"/>
    <w:rsid w:val="00CE3FAF"/>
    <w:rsid w:val="00CE4151"/>
    <w:rsid w:val="00CE5B84"/>
    <w:rsid w:val="00CE670B"/>
    <w:rsid w:val="00CF024B"/>
    <w:rsid w:val="00CF093E"/>
    <w:rsid w:val="00CF1A95"/>
    <w:rsid w:val="00CF42D6"/>
    <w:rsid w:val="00CF4A2C"/>
    <w:rsid w:val="00CF5ADE"/>
    <w:rsid w:val="00CF7B43"/>
    <w:rsid w:val="00D01672"/>
    <w:rsid w:val="00D03873"/>
    <w:rsid w:val="00D04A03"/>
    <w:rsid w:val="00D10E20"/>
    <w:rsid w:val="00D123B2"/>
    <w:rsid w:val="00D16540"/>
    <w:rsid w:val="00D169A2"/>
    <w:rsid w:val="00D16AED"/>
    <w:rsid w:val="00D172F2"/>
    <w:rsid w:val="00D20BCE"/>
    <w:rsid w:val="00D2109E"/>
    <w:rsid w:val="00D2111A"/>
    <w:rsid w:val="00D214BA"/>
    <w:rsid w:val="00D22A6F"/>
    <w:rsid w:val="00D23A9F"/>
    <w:rsid w:val="00D24D31"/>
    <w:rsid w:val="00D268D0"/>
    <w:rsid w:val="00D27F7E"/>
    <w:rsid w:val="00D30B62"/>
    <w:rsid w:val="00D3118F"/>
    <w:rsid w:val="00D3121E"/>
    <w:rsid w:val="00D31F60"/>
    <w:rsid w:val="00D326D6"/>
    <w:rsid w:val="00D32A78"/>
    <w:rsid w:val="00D32BCC"/>
    <w:rsid w:val="00D3405E"/>
    <w:rsid w:val="00D3445F"/>
    <w:rsid w:val="00D3521C"/>
    <w:rsid w:val="00D37AD7"/>
    <w:rsid w:val="00D40923"/>
    <w:rsid w:val="00D4179D"/>
    <w:rsid w:val="00D41B90"/>
    <w:rsid w:val="00D44295"/>
    <w:rsid w:val="00D44647"/>
    <w:rsid w:val="00D4537F"/>
    <w:rsid w:val="00D453B0"/>
    <w:rsid w:val="00D4598B"/>
    <w:rsid w:val="00D45B2F"/>
    <w:rsid w:val="00D46802"/>
    <w:rsid w:val="00D46BEA"/>
    <w:rsid w:val="00D50298"/>
    <w:rsid w:val="00D54535"/>
    <w:rsid w:val="00D54C03"/>
    <w:rsid w:val="00D55DBE"/>
    <w:rsid w:val="00D55EE2"/>
    <w:rsid w:val="00D56656"/>
    <w:rsid w:val="00D57424"/>
    <w:rsid w:val="00D6026A"/>
    <w:rsid w:val="00D60BC2"/>
    <w:rsid w:val="00D61EAC"/>
    <w:rsid w:val="00D61FA6"/>
    <w:rsid w:val="00D63812"/>
    <w:rsid w:val="00D63B1D"/>
    <w:rsid w:val="00D70E78"/>
    <w:rsid w:val="00D70F66"/>
    <w:rsid w:val="00D714FE"/>
    <w:rsid w:val="00D71A4A"/>
    <w:rsid w:val="00D723CB"/>
    <w:rsid w:val="00D7281D"/>
    <w:rsid w:val="00D74E0F"/>
    <w:rsid w:val="00D7567B"/>
    <w:rsid w:val="00D7656E"/>
    <w:rsid w:val="00D76BEF"/>
    <w:rsid w:val="00D76CA9"/>
    <w:rsid w:val="00D77E7B"/>
    <w:rsid w:val="00D8149D"/>
    <w:rsid w:val="00D81857"/>
    <w:rsid w:val="00D838F0"/>
    <w:rsid w:val="00D8577A"/>
    <w:rsid w:val="00D915C3"/>
    <w:rsid w:val="00D92331"/>
    <w:rsid w:val="00D9298A"/>
    <w:rsid w:val="00D92D2E"/>
    <w:rsid w:val="00D930EF"/>
    <w:rsid w:val="00D94626"/>
    <w:rsid w:val="00D94C20"/>
    <w:rsid w:val="00D957B5"/>
    <w:rsid w:val="00D96339"/>
    <w:rsid w:val="00D96368"/>
    <w:rsid w:val="00D976AB"/>
    <w:rsid w:val="00D97833"/>
    <w:rsid w:val="00D97DF2"/>
    <w:rsid w:val="00DA22AE"/>
    <w:rsid w:val="00DA2A9B"/>
    <w:rsid w:val="00DA4365"/>
    <w:rsid w:val="00DA4C4F"/>
    <w:rsid w:val="00DA55AB"/>
    <w:rsid w:val="00DB0128"/>
    <w:rsid w:val="00DB0541"/>
    <w:rsid w:val="00DB0DD2"/>
    <w:rsid w:val="00DB1135"/>
    <w:rsid w:val="00DB1443"/>
    <w:rsid w:val="00DB2F2F"/>
    <w:rsid w:val="00DB351F"/>
    <w:rsid w:val="00DB3FBB"/>
    <w:rsid w:val="00DB6541"/>
    <w:rsid w:val="00DB79BC"/>
    <w:rsid w:val="00DC2D89"/>
    <w:rsid w:val="00DC2E61"/>
    <w:rsid w:val="00DC4230"/>
    <w:rsid w:val="00DC4D4B"/>
    <w:rsid w:val="00DC6774"/>
    <w:rsid w:val="00DC6D94"/>
    <w:rsid w:val="00DC74D7"/>
    <w:rsid w:val="00DD05D4"/>
    <w:rsid w:val="00DD0DA6"/>
    <w:rsid w:val="00DD15F4"/>
    <w:rsid w:val="00DD2735"/>
    <w:rsid w:val="00DD3077"/>
    <w:rsid w:val="00DD33F6"/>
    <w:rsid w:val="00DD37A1"/>
    <w:rsid w:val="00DD3EF7"/>
    <w:rsid w:val="00DD482A"/>
    <w:rsid w:val="00DD68C6"/>
    <w:rsid w:val="00DD70E5"/>
    <w:rsid w:val="00DD7812"/>
    <w:rsid w:val="00DD79EB"/>
    <w:rsid w:val="00DE1187"/>
    <w:rsid w:val="00DE3155"/>
    <w:rsid w:val="00DE3C49"/>
    <w:rsid w:val="00DE3DC8"/>
    <w:rsid w:val="00DE4850"/>
    <w:rsid w:val="00DE7003"/>
    <w:rsid w:val="00DE76D8"/>
    <w:rsid w:val="00DE7D45"/>
    <w:rsid w:val="00DF1654"/>
    <w:rsid w:val="00DF4585"/>
    <w:rsid w:val="00DF52B4"/>
    <w:rsid w:val="00DF624E"/>
    <w:rsid w:val="00E04223"/>
    <w:rsid w:val="00E04316"/>
    <w:rsid w:val="00E0602E"/>
    <w:rsid w:val="00E109C8"/>
    <w:rsid w:val="00E1108E"/>
    <w:rsid w:val="00E1374C"/>
    <w:rsid w:val="00E152B8"/>
    <w:rsid w:val="00E205DB"/>
    <w:rsid w:val="00E232D7"/>
    <w:rsid w:val="00E24F94"/>
    <w:rsid w:val="00E2546C"/>
    <w:rsid w:val="00E308D5"/>
    <w:rsid w:val="00E34214"/>
    <w:rsid w:val="00E35713"/>
    <w:rsid w:val="00E37B12"/>
    <w:rsid w:val="00E37DD9"/>
    <w:rsid w:val="00E40160"/>
    <w:rsid w:val="00E41CE6"/>
    <w:rsid w:val="00E42332"/>
    <w:rsid w:val="00E42C82"/>
    <w:rsid w:val="00E43454"/>
    <w:rsid w:val="00E44056"/>
    <w:rsid w:val="00E44E05"/>
    <w:rsid w:val="00E47BDA"/>
    <w:rsid w:val="00E5133A"/>
    <w:rsid w:val="00E51F06"/>
    <w:rsid w:val="00E53036"/>
    <w:rsid w:val="00E5532E"/>
    <w:rsid w:val="00E55D4E"/>
    <w:rsid w:val="00E57BE1"/>
    <w:rsid w:val="00E60491"/>
    <w:rsid w:val="00E61B19"/>
    <w:rsid w:val="00E63F6B"/>
    <w:rsid w:val="00E65F53"/>
    <w:rsid w:val="00E66929"/>
    <w:rsid w:val="00E66CA2"/>
    <w:rsid w:val="00E6705A"/>
    <w:rsid w:val="00E67CCD"/>
    <w:rsid w:val="00E704E1"/>
    <w:rsid w:val="00E7161A"/>
    <w:rsid w:val="00E71790"/>
    <w:rsid w:val="00E71C67"/>
    <w:rsid w:val="00E729A6"/>
    <w:rsid w:val="00E72B4D"/>
    <w:rsid w:val="00E73F7C"/>
    <w:rsid w:val="00E75CC4"/>
    <w:rsid w:val="00E76C11"/>
    <w:rsid w:val="00E80C59"/>
    <w:rsid w:val="00E82115"/>
    <w:rsid w:val="00E84BD0"/>
    <w:rsid w:val="00E85672"/>
    <w:rsid w:val="00E86939"/>
    <w:rsid w:val="00E9186A"/>
    <w:rsid w:val="00E93DD6"/>
    <w:rsid w:val="00E956A3"/>
    <w:rsid w:val="00E9589A"/>
    <w:rsid w:val="00E9789F"/>
    <w:rsid w:val="00EA0859"/>
    <w:rsid w:val="00EA2AFE"/>
    <w:rsid w:val="00EA3708"/>
    <w:rsid w:val="00EA3E72"/>
    <w:rsid w:val="00EA534A"/>
    <w:rsid w:val="00EA5FFF"/>
    <w:rsid w:val="00EB10D3"/>
    <w:rsid w:val="00EB1603"/>
    <w:rsid w:val="00EB1A5A"/>
    <w:rsid w:val="00EB2F02"/>
    <w:rsid w:val="00EB318F"/>
    <w:rsid w:val="00EB40D4"/>
    <w:rsid w:val="00EB4753"/>
    <w:rsid w:val="00EB47DA"/>
    <w:rsid w:val="00EB5645"/>
    <w:rsid w:val="00EB72FE"/>
    <w:rsid w:val="00EC30A7"/>
    <w:rsid w:val="00EC4582"/>
    <w:rsid w:val="00ED1DA4"/>
    <w:rsid w:val="00ED31EF"/>
    <w:rsid w:val="00ED40AD"/>
    <w:rsid w:val="00ED4DB9"/>
    <w:rsid w:val="00ED50B5"/>
    <w:rsid w:val="00ED592C"/>
    <w:rsid w:val="00ED6BB8"/>
    <w:rsid w:val="00ED6D28"/>
    <w:rsid w:val="00EE22C5"/>
    <w:rsid w:val="00EE2C80"/>
    <w:rsid w:val="00EE37E9"/>
    <w:rsid w:val="00EE5332"/>
    <w:rsid w:val="00EE54B5"/>
    <w:rsid w:val="00EF1B43"/>
    <w:rsid w:val="00EF2EBF"/>
    <w:rsid w:val="00EF6C98"/>
    <w:rsid w:val="00EF7F7F"/>
    <w:rsid w:val="00F04A4E"/>
    <w:rsid w:val="00F0571E"/>
    <w:rsid w:val="00F06845"/>
    <w:rsid w:val="00F07828"/>
    <w:rsid w:val="00F1027D"/>
    <w:rsid w:val="00F142DB"/>
    <w:rsid w:val="00F14699"/>
    <w:rsid w:val="00F21673"/>
    <w:rsid w:val="00F229B9"/>
    <w:rsid w:val="00F23535"/>
    <w:rsid w:val="00F23A95"/>
    <w:rsid w:val="00F250EB"/>
    <w:rsid w:val="00F30C83"/>
    <w:rsid w:val="00F31AEF"/>
    <w:rsid w:val="00F32D4F"/>
    <w:rsid w:val="00F35C24"/>
    <w:rsid w:val="00F35E4F"/>
    <w:rsid w:val="00F35F1E"/>
    <w:rsid w:val="00F36C58"/>
    <w:rsid w:val="00F37762"/>
    <w:rsid w:val="00F437DD"/>
    <w:rsid w:val="00F44EF9"/>
    <w:rsid w:val="00F5065C"/>
    <w:rsid w:val="00F54EC6"/>
    <w:rsid w:val="00F56F06"/>
    <w:rsid w:val="00F60DC8"/>
    <w:rsid w:val="00F6424E"/>
    <w:rsid w:val="00F64A6A"/>
    <w:rsid w:val="00F66318"/>
    <w:rsid w:val="00F665B0"/>
    <w:rsid w:val="00F66F5F"/>
    <w:rsid w:val="00F71FBC"/>
    <w:rsid w:val="00F72F6A"/>
    <w:rsid w:val="00F73327"/>
    <w:rsid w:val="00F73699"/>
    <w:rsid w:val="00F7674F"/>
    <w:rsid w:val="00F77340"/>
    <w:rsid w:val="00F77D0C"/>
    <w:rsid w:val="00F801F6"/>
    <w:rsid w:val="00F803BA"/>
    <w:rsid w:val="00F81757"/>
    <w:rsid w:val="00F8223C"/>
    <w:rsid w:val="00F8438F"/>
    <w:rsid w:val="00F8514F"/>
    <w:rsid w:val="00F85B06"/>
    <w:rsid w:val="00F867BC"/>
    <w:rsid w:val="00F91639"/>
    <w:rsid w:val="00F923A8"/>
    <w:rsid w:val="00F925A2"/>
    <w:rsid w:val="00F92E43"/>
    <w:rsid w:val="00F932F5"/>
    <w:rsid w:val="00F939F5"/>
    <w:rsid w:val="00F94882"/>
    <w:rsid w:val="00F94C98"/>
    <w:rsid w:val="00F9528C"/>
    <w:rsid w:val="00F95E3D"/>
    <w:rsid w:val="00F96202"/>
    <w:rsid w:val="00F97ED2"/>
    <w:rsid w:val="00FA0045"/>
    <w:rsid w:val="00FA1A43"/>
    <w:rsid w:val="00FB11FA"/>
    <w:rsid w:val="00FB22AB"/>
    <w:rsid w:val="00FB38FB"/>
    <w:rsid w:val="00FB5493"/>
    <w:rsid w:val="00FB5D38"/>
    <w:rsid w:val="00FB5D9F"/>
    <w:rsid w:val="00FB5DA2"/>
    <w:rsid w:val="00FB66DF"/>
    <w:rsid w:val="00FB674E"/>
    <w:rsid w:val="00FC2EF2"/>
    <w:rsid w:val="00FC4D5B"/>
    <w:rsid w:val="00FC5480"/>
    <w:rsid w:val="00FC5839"/>
    <w:rsid w:val="00FC5E35"/>
    <w:rsid w:val="00FC7B95"/>
    <w:rsid w:val="00FC7C90"/>
    <w:rsid w:val="00FD12EF"/>
    <w:rsid w:val="00FD24F5"/>
    <w:rsid w:val="00FD410E"/>
    <w:rsid w:val="00FD62DF"/>
    <w:rsid w:val="00FE07D8"/>
    <w:rsid w:val="00FE1E61"/>
    <w:rsid w:val="00FE20B1"/>
    <w:rsid w:val="00FE2F24"/>
    <w:rsid w:val="00FE49F7"/>
    <w:rsid w:val="00FE4E5C"/>
    <w:rsid w:val="00FE4E6B"/>
    <w:rsid w:val="00FE61B3"/>
    <w:rsid w:val="00FF02B2"/>
    <w:rsid w:val="00FF0E2D"/>
    <w:rsid w:val="00FF1206"/>
    <w:rsid w:val="00FF3822"/>
    <w:rsid w:val="00FF3DD7"/>
    <w:rsid w:val="00FF3F6A"/>
    <w:rsid w:val="00FF41E7"/>
    <w:rsid w:val="00FF4B65"/>
    <w:rsid w:val="00FF58D7"/>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Indent" w:qFormat="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71"/>
    <w:pPr>
      <w:spacing w:after="160" w:line="259" w:lineRule="auto"/>
    </w:pPr>
  </w:style>
  <w:style w:type="paragraph" w:styleId="1">
    <w:name w:val="heading 1"/>
    <w:basedOn w:val="a"/>
    <w:next w:val="a"/>
    <w:link w:val="10"/>
    <w:qFormat/>
    <w:rsid w:val="00434A2A"/>
    <w:pPr>
      <w:keepNext/>
      <w:keepLines/>
      <w:spacing w:before="360" w:after="0"/>
      <w:jc w:val="center"/>
      <w:outlineLvl w:val="0"/>
    </w:pPr>
    <w:rPr>
      <w:rFonts w:ascii="Times New Roman" w:eastAsiaTheme="majorEastAsia" w:hAnsi="Times New Roman" w:cstheme="majorBidi"/>
      <w:b/>
      <w:bCs/>
      <w:sz w:val="32"/>
      <w:szCs w:val="28"/>
    </w:rPr>
  </w:style>
  <w:style w:type="paragraph" w:styleId="2">
    <w:name w:val="heading 2"/>
    <w:basedOn w:val="a"/>
    <w:next w:val="a"/>
    <w:link w:val="20"/>
    <w:qFormat/>
    <w:rsid w:val="00434A2A"/>
    <w:pPr>
      <w:keepNext/>
      <w:spacing w:before="120" w:after="120" w:line="240" w:lineRule="auto"/>
      <w:jc w:val="center"/>
      <w:outlineLvl w:val="1"/>
    </w:pPr>
    <w:rPr>
      <w:rFonts w:ascii="Times New Roman" w:eastAsia="Arial Unicode MS" w:hAnsi="Times New Roman" w:cs="Times New Roman"/>
      <w:b/>
      <w:i/>
      <w:sz w:val="28"/>
      <w:szCs w:val="20"/>
      <w:lang w:eastAsia="ru-RU"/>
    </w:rPr>
  </w:style>
  <w:style w:type="paragraph" w:styleId="3">
    <w:name w:val="heading 3"/>
    <w:basedOn w:val="a"/>
    <w:next w:val="a"/>
    <w:link w:val="30"/>
    <w:unhideWhenUsed/>
    <w:qFormat/>
    <w:rsid w:val="00503418"/>
    <w:pPr>
      <w:keepNext/>
      <w:keepLines/>
      <w:spacing w:before="200" w:after="0"/>
      <w:jc w:val="center"/>
      <w:outlineLvl w:val="2"/>
    </w:pPr>
    <w:rPr>
      <w:rFonts w:ascii="Times New Roman" w:eastAsiaTheme="majorEastAsia" w:hAnsi="Times New Roman" w:cstheme="majorBidi"/>
      <w:b/>
      <w:bCs/>
      <w:sz w:val="28"/>
    </w:rPr>
  </w:style>
  <w:style w:type="paragraph" w:styleId="4">
    <w:name w:val="heading 4"/>
    <w:basedOn w:val="a"/>
    <w:next w:val="a"/>
    <w:link w:val="40"/>
    <w:rsid w:val="00654281"/>
    <w:pPr>
      <w:keepNext/>
      <w:keepLines/>
      <w:suppressAutoHyphens/>
      <w:spacing w:before="240" w:after="40" w:line="1" w:lineRule="atLeast"/>
      <w:ind w:leftChars="-1" w:left="-1" w:hangingChars="1" w:hanging="1"/>
      <w:textDirection w:val="btLr"/>
      <w:textAlignment w:val="top"/>
      <w:outlineLvl w:val="3"/>
    </w:pPr>
    <w:rPr>
      <w:rFonts w:ascii="Times New Roman" w:eastAsia="Times New Roman" w:hAnsi="Times New Roman" w:cs="Times New Roman"/>
      <w:b/>
      <w:position w:val="-1"/>
      <w:sz w:val="24"/>
      <w:szCs w:val="24"/>
      <w:lang w:eastAsia="ru-RU"/>
    </w:rPr>
  </w:style>
  <w:style w:type="paragraph" w:styleId="5">
    <w:name w:val="heading 5"/>
    <w:basedOn w:val="a"/>
    <w:next w:val="a"/>
    <w:link w:val="50"/>
    <w:rsid w:val="00654281"/>
    <w:pPr>
      <w:keepNext/>
      <w:keepLines/>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position w:val="-1"/>
      <w:lang w:eastAsia="ru-RU"/>
    </w:rPr>
  </w:style>
  <w:style w:type="paragraph" w:styleId="6">
    <w:name w:val="heading 6"/>
    <w:basedOn w:val="a"/>
    <w:next w:val="a"/>
    <w:link w:val="60"/>
    <w:rsid w:val="00654281"/>
    <w:pPr>
      <w:keepNext/>
      <w:keepLines/>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position w:val="-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4A2A"/>
    <w:rPr>
      <w:rFonts w:ascii="Times New Roman" w:eastAsia="Arial Unicode MS" w:hAnsi="Times New Roman" w:cs="Times New Roman"/>
      <w:b/>
      <w:i/>
      <w:sz w:val="28"/>
      <w:szCs w:val="20"/>
      <w:lang w:eastAsia="ru-RU"/>
    </w:rPr>
  </w:style>
  <w:style w:type="paragraph" w:styleId="a3">
    <w:name w:val="List Paragraph"/>
    <w:aliases w:val="SL_Абзац списка"/>
    <w:basedOn w:val="a"/>
    <w:link w:val="a4"/>
    <w:uiPriority w:val="34"/>
    <w:qFormat/>
    <w:rsid w:val="00A21A71"/>
    <w:pPr>
      <w:spacing w:after="200" w:line="276" w:lineRule="auto"/>
      <w:ind w:left="720"/>
      <w:contextualSpacing/>
    </w:pPr>
    <w:rPr>
      <w:rFonts w:ascii="Calibri" w:eastAsia="Calibri" w:hAnsi="Calibri" w:cs="Times New Roman"/>
      <w:sz w:val="20"/>
      <w:szCs w:val="20"/>
    </w:rPr>
  </w:style>
  <w:style w:type="paragraph" w:styleId="a5">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
    <w:basedOn w:val="a"/>
    <w:link w:val="a6"/>
    <w:uiPriority w:val="99"/>
    <w:unhideWhenUsed/>
    <w:rsid w:val="00A21A71"/>
    <w:pPr>
      <w:spacing w:after="0" w:line="240" w:lineRule="auto"/>
    </w:pPr>
    <w:rPr>
      <w:rFonts w:ascii="Calibri" w:eastAsia="Calibri" w:hAnsi="Calibri" w:cs="Times New Roman"/>
      <w:sz w:val="20"/>
      <w:szCs w:val="20"/>
    </w:rPr>
  </w:style>
  <w:style w:type="character" w:customStyle="1" w:styleId="a6">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0"/>
    <w:link w:val="a5"/>
    <w:uiPriority w:val="99"/>
    <w:rsid w:val="00A21A71"/>
    <w:rPr>
      <w:rFonts w:ascii="Calibri" w:eastAsia="Calibri" w:hAnsi="Calibri" w:cs="Times New Roman"/>
      <w:sz w:val="20"/>
      <w:szCs w:val="20"/>
    </w:rPr>
  </w:style>
  <w:style w:type="character" w:styleId="a7">
    <w:name w:val="footnote reference"/>
    <w:aliases w:val="Знак сноски 1,Знак сноски-FN,Ciae niinee-FN,SUPERS,Referencia nota al pie,fr,Used by Word for Help footnote symbols"/>
    <w:uiPriority w:val="99"/>
    <w:unhideWhenUsed/>
    <w:rsid w:val="00A21A71"/>
    <w:rPr>
      <w:rFonts w:cs="Times New Roman"/>
      <w:vertAlign w:val="superscript"/>
    </w:rPr>
  </w:style>
  <w:style w:type="character" w:customStyle="1" w:styleId="a4">
    <w:name w:val="Абзац списка Знак"/>
    <w:aliases w:val="SL_Абзац списка Знак"/>
    <w:link w:val="a3"/>
    <w:uiPriority w:val="34"/>
    <w:locked/>
    <w:rsid w:val="00A21A71"/>
    <w:rPr>
      <w:rFonts w:ascii="Calibri" w:eastAsia="Calibri" w:hAnsi="Calibri" w:cs="Times New Roman"/>
      <w:sz w:val="20"/>
      <w:szCs w:val="20"/>
    </w:rPr>
  </w:style>
  <w:style w:type="paragraph" w:styleId="a8">
    <w:name w:val="Balloon Text"/>
    <w:basedOn w:val="a"/>
    <w:link w:val="a9"/>
    <w:uiPriority w:val="99"/>
    <w:unhideWhenUsed/>
    <w:qFormat/>
    <w:rsid w:val="00A21A71"/>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A21A71"/>
    <w:rPr>
      <w:rFonts w:ascii="Tahoma" w:hAnsi="Tahoma" w:cs="Tahoma"/>
      <w:sz w:val="16"/>
      <w:szCs w:val="16"/>
    </w:rPr>
  </w:style>
  <w:style w:type="character" w:customStyle="1" w:styleId="wbformattributevalue">
    <w:name w:val="wbform_attributevalue"/>
    <w:basedOn w:val="a0"/>
    <w:rsid w:val="00A21A71"/>
  </w:style>
  <w:style w:type="character" w:styleId="aa">
    <w:name w:val="Hyperlink"/>
    <w:basedOn w:val="a0"/>
    <w:uiPriority w:val="99"/>
    <w:unhideWhenUsed/>
    <w:qFormat/>
    <w:rsid w:val="0083608D"/>
    <w:rPr>
      <w:color w:val="0000FF" w:themeColor="hyperlink"/>
      <w:u w:val="single"/>
    </w:rPr>
  </w:style>
  <w:style w:type="paragraph" w:styleId="ab">
    <w:name w:val="Normal (Web)"/>
    <w:basedOn w:val="a"/>
    <w:uiPriority w:val="99"/>
    <w:unhideWhenUsed/>
    <w:qFormat/>
    <w:rsid w:val="008360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Plain Text"/>
    <w:basedOn w:val="a"/>
    <w:link w:val="ad"/>
    <w:unhideWhenUsed/>
    <w:rsid w:val="0083608D"/>
    <w:pPr>
      <w:spacing w:after="0" w:line="240" w:lineRule="auto"/>
    </w:pPr>
    <w:rPr>
      <w:rFonts w:ascii="Consolas" w:eastAsia="Calibri" w:hAnsi="Consolas" w:cs="Times New Roman"/>
      <w:sz w:val="21"/>
      <w:szCs w:val="21"/>
    </w:rPr>
  </w:style>
  <w:style w:type="character" w:customStyle="1" w:styleId="ad">
    <w:name w:val="Текст Знак"/>
    <w:basedOn w:val="a0"/>
    <w:link w:val="ac"/>
    <w:rsid w:val="0083608D"/>
    <w:rPr>
      <w:rFonts w:ascii="Consolas" w:eastAsia="Calibri" w:hAnsi="Consolas" w:cs="Times New Roman"/>
      <w:sz w:val="21"/>
      <w:szCs w:val="21"/>
    </w:rPr>
  </w:style>
  <w:style w:type="paragraph" w:customStyle="1" w:styleId="Default">
    <w:name w:val="Default"/>
    <w:rsid w:val="0083608D"/>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83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3608D"/>
    <w:pPr>
      <w:autoSpaceDE w:val="0"/>
      <w:autoSpaceDN w:val="0"/>
      <w:adjustRightInd w:val="0"/>
      <w:spacing w:after="0" w:line="240" w:lineRule="auto"/>
    </w:pPr>
    <w:rPr>
      <w:rFonts w:ascii="Arial" w:hAnsi="Arial" w:cs="Arial"/>
      <w:b/>
      <w:bCs/>
      <w:sz w:val="20"/>
      <w:szCs w:val="20"/>
    </w:rPr>
  </w:style>
  <w:style w:type="character" w:customStyle="1" w:styleId="af">
    <w:name w:val="Основной текст_"/>
    <w:basedOn w:val="a0"/>
    <w:link w:val="31"/>
    <w:rsid w:val="0083608D"/>
    <w:rPr>
      <w:sz w:val="26"/>
      <w:szCs w:val="26"/>
      <w:shd w:val="clear" w:color="auto" w:fill="FFFFFF"/>
    </w:rPr>
  </w:style>
  <w:style w:type="character" w:customStyle="1" w:styleId="125pt">
    <w:name w:val="Основной текст + 12;5 pt"/>
    <w:basedOn w:val="af"/>
    <w:rsid w:val="0083608D"/>
    <w:rPr>
      <w:color w:val="000000"/>
      <w:spacing w:val="0"/>
      <w:w w:val="100"/>
      <w:position w:val="0"/>
      <w:sz w:val="25"/>
      <w:szCs w:val="25"/>
      <w:shd w:val="clear" w:color="auto" w:fill="FFFFFF"/>
      <w:lang w:val="ru-RU"/>
    </w:rPr>
  </w:style>
  <w:style w:type="character" w:customStyle="1" w:styleId="af0">
    <w:name w:val="Основной текст + Полужирный"/>
    <w:basedOn w:val="af"/>
    <w:rsid w:val="0083608D"/>
    <w:rPr>
      <w:b/>
      <w:bCs/>
      <w:color w:val="000000"/>
      <w:spacing w:val="0"/>
      <w:w w:val="100"/>
      <w:position w:val="0"/>
      <w:sz w:val="26"/>
      <w:szCs w:val="26"/>
      <w:shd w:val="clear" w:color="auto" w:fill="FFFFFF"/>
      <w:lang w:val="ru-RU"/>
    </w:rPr>
  </w:style>
  <w:style w:type="paragraph" w:customStyle="1" w:styleId="31">
    <w:name w:val="Основной текст3"/>
    <w:basedOn w:val="a"/>
    <w:link w:val="af"/>
    <w:rsid w:val="0083608D"/>
    <w:pPr>
      <w:widowControl w:val="0"/>
      <w:shd w:val="clear" w:color="auto" w:fill="FFFFFF"/>
      <w:spacing w:before="360" w:after="240" w:line="288" w:lineRule="exact"/>
    </w:pPr>
    <w:rPr>
      <w:sz w:val="26"/>
      <w:szCs w:val="26"/>
    </w:rPr>
  </w:style>
  <w:style w:type="character" w:customStyle="1" w:styleId="30">
    <w:name w:val="Заголовок 3 Знак"/>
    <w:basedOn w:val="a0"/>
    <w:link w:val="3"/>
    <w:rsid w:val="00503418"/>
    <w:rPr>
      <w:rFonts w:ascii="Times New Roman" w:eastAsiaTheme="majorEastAsia" w:hAnsi="Times New Roman" w:cstheme="majorBidi"/>
      <w:b/>
      <w:bCs/>
      <w:sz w:val="28"/>
    </w:rPr>
  </w:style>
  <w:style w:type="character" w:customStyle="1" w:styleId="10">
    <w:name w:val="Заголовок 1 Знак"/>
    <w:basedOn w:val="a0"/>
    <w:link w:val="1"/>
    <w:rsid w:val="00434A2A"/>
    <w:rPr>
      <w:rFonts w:ascii="Times New Roman" w:eastAsiaTheme="majorEastAsia" w:hAnsi="Times New Roman" w:cstheme="majorBidi"/>
      <w:b/>
      <w:bCs/>
      <w:sz w:val="32"/>
      <w:szCs w:val="28"/>
    </w:rPr>
  </w:style>
  <w:style w:type="paragraph" w:styleId="af1">
    <w:name w:val="Body Text Indent"/>
    <w:basedOn w:val="a"/>
    <w:link w:val="af2"/>
    <w:uiPriority w:val="99"/>
    <w:unhideWhenUsed/>
    <w:qFormat/>
    <w:rsid w:val="00275C1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275C1D"/>
    <w:rPr>
      <w:rFonts w:ascii="Times New Roman" w:eastAsia="Times New Roman" w:hAnsi="Times New Roman" w:cs="Times New Roman"/>
      <w:sz w:val="24"/>
      <w:szCs w:val="24"/>
      <w:lang w:eastAsia="ru-RU"/>
    </w:rPr>
  </w:style>
  <w:style w:type="table" w:customStyle="1" w:styleId="11">
    <w:name w:val="Сетка таблицы1"/>
    <w:basedOn w:val="a1"/>
    <w:next w:val="ae"/>
    <w:uiPriority w:val="59"/>
    <w:rsid w:val="009550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92EB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884342"/>
  </w:style>
  <w:style w:type="table" w:customStyle="1" w:styleId="21">
    <w:name w:val="Сетка таблицы2"/>
    <w:basedOn w:val="a1"/>
    <w:next w:val="ae"/>
    <w:uiPriority w:val="59"/>
    <w:rsid w:val="00B813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e"/>
    <w:uiPriority w:val="59"/>
    <w:rsid w:val="00C5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qFormat/>
    <w:rsid w:val="00FA1A4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A1A43"/>
  </w:style>
  <w:style w:type="paragraph" w:styleId="af5">
    <w:name w:val="footer"/>
    <w:basedOn w:val="a"/>
    <w:link w:val="af6"/>
    <w:uiPriority w:val="99"/>
    <w:unhideWhenUsed/>
    <w:qFormat/>
    <w:rsid w:val="00FA1A4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A1A43"/>
  </w:style>
  <w:style w:type="paragraph" w:customStyle="1" w:styleId="DAAFBC045A234F388343B1A25E857B74">
    <w:name w:val="DAAFBC045A234F388343B1A25E857B74"/>
    <w:rsid w:val="0093760A"/>
    <w:rPr>
      <w:rFonts w:eastAsiaTheme="minorEastAsia"/>
      <w:lang w:eastAsia="ru-RU"/>
    </w:rPr>
  </w:style>
  <w:style w:type="table" w:customStyle="1" w:styleId="41">
    <w:name w:val="Сетка таблицы4"/>
    <w:basedOn w:val="a1"/>
    <w:next w:val="ae"/>
    <w:uiPriority w:val="59"/>
    <w:rsid w:val="0071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B72FE"/>
    <w:rPr>
      <w:rFonts w:ascii="Calibri" w:eastAsia="Times New Roman" w:hAnsi="Calibri" w:cs="Calibri"/>
      <w:szCs w:val="20"/>
      <w:lang w:eastAsia="ru-RU"/>
    </w:rPr>
  </w:style>
  <w:style w:type="paragraph" w:styleId="af7">
    <w:name w:val="TOC Heading"/>
    <w:basedOn w:val="1"/>
    <w:next w:val="a"/>
    <w:uiPriority w:val="39"/>
    <w:unhideWhenUsed/>
    <w:qFormat/>
    <w:rsid w:val="005D5162"/>
    <w:pPr>
      <w:spacing w:before="240"/>
      <w:jc w:val="left"/>
      <w:outlineLvl w:val="9"/>
    </w:pPr>
    <w:rPr>
      <w:rFonts w:asciiTheme="majorHAnsi" w:hAnsiTheme="majorHAnsi"/>
      <w:b w:val="0"/>
      <w:bCs w:val="0"/>
      <w:color w:val="365F91" w:themeColor="accent1" w:themeShade="BF"/>
      <w:szCs w:val="32"/>
      <w:lang w:eastAsia="ru-RU"/>
    </w:rPr>
  </w:style>
  <w:style w:type="paragraph" w:styleId="12">
    <w:name w:val="toc 1"/>
    <w:basedOn w:val="a"/>
    <w:next w:val="a"/>
    <w:autoRedefine/>
    <w:uiPriority w:val="39"/>
    <w:unhideWhenUsed/>
    <w:rsid w:val="008F43AB"/>
    <w:pPr>
      <w:tabs>
        <w:tab w:val="right" w:leader="dot" w:pos="9923"/>
      </w:tabs>
      <w:spacing w:after="0" w:line="240" w:lineRule="auto"/>
      <w:jc w:val="both"/>
    </w:pPr>
  </w:style>
  <w:style w:type="paragraph" w:styleId="22">
    <w:name w:val="toc 2"/>
    <w:basedOn w:val="a"/>
    <w:next w:val="a"/>
    <w:autoRedefine/>
    <w:uiPriority w:val="39"/>
    <w:unhideWhenUsed/>
    <w:rsid w:val="00376BC9"/>
    <w:pPr>
      <w:tabs>
        <w:tab w:val="left" w:pos="284"/>
        <w:tab w:val="right" w:leader="dot" w:pos="9923"/>
      </w:tabs>
      <w:spacing w:after="0" w:line="240" w:lineRule="auto"/>
      <w:jc w:val="both"/>
    </w:pPr>
  </w:style>
  <w:style w:type="paragraph" w:styleId="33">
    <w:name w:val="toc 3"/>
    <w:basedOn w:val="a"/>
    <w:next w:val="a"/>
    <w:autoRedefine/>
    <w:uiPriority w:val="39"/>
    <w:unhideWhenUsed/>
    <w:rsid w:val="003A661A"/>
    <w:pPr>
      <w:tabs>
        <w:tab w:val="right" w:leader="dot" w:pos="9913"/>
      </w:tabs>
      <w:spacing w:after="0"/>
      <w:ind w:left="442"/>
    </w:pPr>
  </w:style>
  <w:style w:type="paragraph" w:styleId="34">
    <w:name w:val="Body Text Indent 3"/>
    <w:basedOn w:val="a"/>
    <w:link w:val="35"/>
    <w:uiPriority w:val="99"/>
    <w:semiHidden/>
    <w:unhideWhenUsed/>
    <w:rsid w:val="009E5962"/>
    <w:pPr>
      <w:spacing w:after="120"/>
      <w:ind w:left="283"/>
    </w:pPr>
    <w:rPr>
      <w:sz w:val="16"/>
      <w:szCs w:val="16"/>
    </w:rPr>
  </w:style>
  <w:style w:type="character" w:customStyle="1" w:styleId="35">
    <w:name w:val="Основной текст с отступом 3 Знак"/>
    <w:basedOn w:val="a0"/>
    <w:link w:val="34"/>
    <w:uiPriority w:val="99"/>
    <w:semiHidden/>
    <w:rsid w:val="009E5962"/>
    <w:rPr>
      <w:sz w:val="16"/>
      <w:szCs w:val="16"/>
    </w:rPr>
  </w:style>
  <w:style w:type="character" w:customStyle="1" w:styleId="23">
    <w:name w:val="Основной текст2"/>
    <w:basedOn w:val="a0"/>
    <w:rsid w:val="009E596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Pa3">
    <w:name w:val="Pa3"/>
    <w:basedOn w:val="a"/>
    <w:next w:val="a"/>
    <w:uiPriority w:val="99"/>
    <w:rsid w:val="00115ACB"/>
    <w:pPr>
      <w:autoSpaceDE w:val="0"/>
      <w:autoSpaceDN w:val="0"/>
      <w:adjustRightInd w:val="0"/>
      <w:spacing w:after="0" w:line="241" w:lineRule="atLeast"/>
    </w:pPr>
    <w:rPr>
      <w:rFonts w:ascii="BodoniC" w:hAnsi="BodoniC"/>
      <w:sz w:val="24"/>
      <w:szCs w:val="24"/>
    </w:rPr>
  </w:style>
  <w:style w:type="character" w:customStyle="1" w:styleId="A90">
    <w:name w:val="A9"/>
    <w:uiPriority w:val="99"/>
    <w:rsid w:val="00115ACB"/>
    <w:rPr>
      <w:rFonts w:ascii="Tahoma" w:hAnsi="Tahoma" w:cs="Tahoma"/>
      <w:color w:val="000000"/>
      <w:sz w:val="18"/>
      <w:szCs w:val="18"/>
    </w:rPr>
  </w:style>
  <w:style w:type="paragraph" w:styleId="af8">
    <w:name w:val="No Spacing"/>
    <w:link w:val="af9"/>
    <w:uiPriority w:val="1"/>
    <w:qFormat/>
    <w:rsid w:val="00115ACB"/>
    <w:pPr>
      <w:spacing w:after="0" w:line="240" w:lineRule="auto"/>
    </w:pPr>
  </w:style>
  <w:style w:type="character" w:customStyle="1" w:styleId="af9">
    <w:name w:val="Без интервала Знак"/>
    <w:link w:val="af8"/>
    <w:uiPriority w:val="1"/>
    <w:locked/>
    <w:rsid w:val="00115ACB"/>
  </w:style>
  <w:style w:type="character" w:customStyle="1" w:styleId="extended-textshort">
    <w:name w:val="extended-text__short"/>
    <w:basedOn w:val="a0"/>
    <w:rsid w:val="007D4981"/>
  </w:style>
  <w:style w:type="paragraph" w:customStyle="1" w:styleId="Style7">
    <w:name w:val="Style7"/>
    <w:basedOn w:val="a"/>
    <w:rsid w:val="007D49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7D4981"/>
    <w:rPr>
      <w:rFonts w:ascii="Times New Roman" w:hAnsi="Times New Roman" w:cs="Times New Roman"/>
      <w:sz w:val="26"/>
      <w:szCs w:val="26"/>
    </w:rPr>
  </w:style>
  <w:style w:type="paragraph" w:customStyle="1" w:styleId="42">
    <w:name w:val="Основной текст4"/>
    <w:basedOn w:val="a"/>
    <w:rsid w:val="0038112E"/>
    <w:pPr>
      <w:shd w:val="clear" w:color="auto" w:fill="FFFFFF"/>
      <w:spacing w:before="420" w:after="0" w:line="322" w:lineRule="exact"/>
      <w:ind w:hanging="700"/>
      <w:jc w:val="both"/>
    </w:pPr>
    <w:rPr>
      <w:rFonts w:ascii="Times New Roman" w:eastAsia="Times New Roman" w:hAnsi="Times New Roman" w:cs="Times New Roman"/>
      <w:color w:val="000000"/>
      <w:sz w:val="26"/>
      <w:szCs w:val="26"/>
      <w:lang w:eastAsia="ru-RU"/>
    </w:rPr>
  </w:style>
  <w:style w:type="paragraph" w:styleId="afa">
    <w:name w:val="Body Text"/>
    <w:basedOn w:val="a"/>
    <w:link w:val="afb"/>
    <w:uiPriority w:val="99"/>
    <w:semiHidden/>
    <w:unhideWhenUsed/>
    <w:rsid w:val="00875E21"/>
    <w:pPr>
      <w:spacing w:after="120"/>
    </w:pPr>
  </w:style>
  <w:style w:type="character" w:customStyle="1" w:styleId="afb">
    <w:name w:val="Основной текст Знак"/>
    <w:basedOn w:val="a0"/>
    <w:link w:val="afa"/>
    <w:uiPriority w:val="99"/>
    <w:semiHidden/>
    <w:rsid w:val="00875E21"/>
  </w:style>
  <w:style w:type="paragraph" w:customStyle="1" w:styleId="13">
    <w:name w:val="Абзац списка1"/>
    <w:basedOn w:val="a"/>
    <w:rsid w:val="00450ED8"/>
    <w:pPr>
      <w:spacing w:after="200" w:line="276" w:lineRule="auto"/>
      <w:ind w:left="720"/>
      <w:contextualSpacing/>
    </w:pPr>
    <w:rPr>
      <w:rFonts w:ascii="Calibri" w:eastAsia="Times New Roman" w:hAnsi="Calibri" w:cs="Times New Roman"/>
    </w:rPr>
  </w:style>
  <w:style w:type="character" w:styleId="afc">
    <w:name w:val="Emphasis"/>
    <w:basedOn w:val="a0"/>
    <w:qFormat/>
    <w:rsid w:val="00450ED8"/>
    <w:rPr>
      <w:i/>
      <w:iCs/>
    </w:rPr>
  </w:style>
  <w:style w:type="numbering" w:customStyle="1" w:styleId="14">
    <w:name w:val="Нет списка1"/>
    <w:next w:val="a2"/>
    <w:uiPriority w:val="99"/>
    <w:semiHidden/>
    <w:unhideWhenUsed/>
    <w:rsid w:val="00925EF4"/>
  </w:style>
  <w:style w:type="paragraph" w:styleId="afd">
    <w:name w:val="caption"/>
    <w:basedOn w:val="a"/>
    <w:next w:val="a"/>
    <w:uiPriority w:val="35"/>
    <w:unhideWhenUsed/>
    <w:qFormat/>
    <w:rsid w:val="00925EF4"/>
    <w:pPr>
      <w:spacing w:after="200" w:line="240" w:lineRule="auto"/>
    </w:pPr>
    <w:rPr>
      <w:rFonts w:ascii="Times New Roman" w:eastAsia="Times New Roman" w:hAnsi="Times New Roman" w:cs="Times New Roman"/>
      <w:b/>
      <w:bCs/>
      <w:color w:val="4F81BD" w:themeColor="accent1"/>
      <w:sz w:val="18"/>
      <w:szCs w:val="18"/>
      <w:lang w:eastAsia="ru-RU"/>
    </w:rPr>
  </w:style>
  <w:style w:type="table" w:customStyle="1" w:styleId="51">
    <w:name w:val="Сетка таблицы5"/>
    <w:basedOn w:val="a1"/>
    <w:next w:val="ae"/>
    <w:uiPriority w:val="59"/>
    <w:rsid w:val="005D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B453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e"/>
    <w:uiPriority w:val="59"/>
    <w:rsid w:val="00D9233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B77312"/>
    <w:pPr>
      <w:spacing w:after="100" w:line="276" w:lineRule="auto"/>
      <w:ind w:left="660"/>
    </w:pPr>
    <w:rPr>
      <w:rFonts w:eastAsiaTheme="minorEastAsia"/>
      <w:lang w:eastAsia="ru-RU"/>
    </w:rPr>
  </w:style>
  <w:style w:type="paragraph" w:styleId="52">
    <w:name w:val="toc 5"/>
    <w:basedOn w:val="a"/>
    <w:next w:val="a"/>
    <w:autoRedefine/>
    <w:uiPriority w:val="39"/>
    <w:unhideWhenUsed/>
    <w:rsid w:val="00B77312"/>
    <w:pPr>
      <w:spacing w:after="100" w:line="276" w:lineRule="auto"/>
      <w:ind w:left="880"/>
    </w:pPr>
    <w:rPr>
      <w:rFonts w:eastAsiaTheme="minorEastAsia"/>
      <w:lang w:eastAsia="ru-RU"/>
    </w:rPr>
  </w:style>
  <w:style w:type="paragraph" w:styleId="62">
    <w:name w:val="toc 6"/>
    <w:basedOn w:val="a"/>
    <w:next w:val="a"/>
    <w:autoRedefine/>
    <w:uiPriority w:val="39"/>
    <w:unhideWhenUsed/>
    <w:rsid w:val="00B77312"/>
    <w:pPr>
      <w:spacing w:after="100" w:line="276" w:lineRule="auto"/>
      <w:ind w:left="1100"/>
    </w:pPr>
    <w:rPr>
      <w:rFonts w:eastAsiaTheme="minorEastAsia"/>
      <w:lang w:eastAsia="ru-RU"/>
    </w:rPr>
  </w:style>
  <w:style w:type="paragraph" w:styleId="70">
    <w:name w:val="toc 7"/>
    <w:basedOn w:val="a"/>
    <w:next w:val="a"/>
    <w:autoRedefine/>
    <w:uiPriority w:val="39"/>
    <w:unhideWhenUsed/>
    <w:rsid w:val="00B77312"/>
    <w:pPr>
      <w:spacing w:after="100" w:line="276" w:lineRule="auto"/>
      <w:ind w:left="1320"/>
    </w:pPr>
    <w:rPr>
      <w:rFonts w:eastAsiaTheme="minorEastAsia"/>
      <w:lang w:eastAsia="ru-RU"/>
    </w:rPr>
  </w:style>
  <w:style w:type="paragraph" w:styleId="8">
    <w:name w:val="toc 8"/>
    <w:basedOn w:val="a"/>
    <w:next w:val="a"/>
    <w:autoRedefine/>
    <w:uiPriority w:val="39"/>
    <w:unhideWhenUsed/>
    <w:rsid w:val="00B77312"/>
    <w:pPr>
      <w:spacing w:after="100" w:line="276" w:lineRule="auto"/>
      <w:ind w:left="1540"/>
    </w:pPr>
    <w:rPr>
      <w:rFonts w:eastAsiaTheme="minorEastAsia"/>
      <w:lang w:eastAsia="ru-RU"/>
    </w:rPr>
  </w:style>
  <w:style w:type="paragraph" w:styleId="9">
    <w:name w:val="toc 9"/>
    <w:basedOn w:val="a"/>
    <w:next w:val="a"/>
    <w:autoRedefine/>
    <w:uiPriority w:val="39"/>
    <w:unhideWhenUsed/>
    <w:rsid w:val="00B77312"/>
    <w:pPr>
      <w:spacing w:after="100" w:line="276" w:lineRule="auto"/>
      <w:ind w:left="1760"/>
    </w:pPr>
    <w:rPr>
      <w:rFonts w:eastAsiaTheme="minorEastAsia"/>
      <w:lang w:eastAsia="ru-RU"/>
    </w:rPr>
  </w:style>
  <w:style w:type="character" w:customStyle="1" w:styleId="40">
    <w:name w:val="Заголовок 4 Знак"/>
    <w:basedOn w:val="a0"/>
    <w:link w:val="4"/>
    <w:rsid w:val="00654281"/>
    <w:rPr>
      <w:rFonts w:ascii="Times New Roman" w:eastAsia="Times New Roman" w:hAnsi="Times New Roman" w:cs="Times New Roman"/>
      <w:b/>
      <w:position w:val="-1"/>
      <w:sz w:val="24"/>
      <w:szCs w:val="24"/>
      <w:lang w:eastAsia="ru-RU"/>
    </w:rPr>
  </w:style>
  <w:style w:type="character" w:customStyle="1" w:styleId="50">
    <w:name w:val="Заголовок 5 Знак"/>
    <w:basedOn w:val="a0"/>
    <w:link w:val="5"/>
    <w:rsid w:val="00654281"/>
    <w:rPr>
      <w:rFonts w:ascii="Times New Roman" w:eastAsia="Times New Roman" w:hAnsi="Times New Roman" w:cs="Times New Roman"/>
      <w:b/>
      <w:position w:val="-1"/>
      <w:lang w:eastAsia="ru-RU"/>
    </w:rPr>
  </w:style>
  <w:style w:type="character" w:customStyle="1" w:styleId="60">
    <w:name w:val="Заголовок 6 Знак"/>
    <w:basedOn w:val="a0"/>
    <w:link w:val="6"/>
    <w:rsid w:val="00654281"/>
    <w:rPr>
      <w:rFonts w:ascii="Times New Roman" w:eastAsia="Times New Roman" w:hAnsi="Times New Roman" w:cs="Times New Roman"/>
      <w:b/>
      <w:position w:val="-1"/>
      <w:sz w:val="20"/>
      <w:szCs w:val="20"/>
      <w:lang w:eastAsia="ru-RU"/>
    </w:rPr>
  </w:style>
  <w:style w:type="numbering" w:customStyle="1" w:styleId="24">
    <w:name w:val="Нет списка2"/>
    <w:next w:val="a2"/>
    <w:uiPriority w:val="99"/>
    <w:semiHidden/>
    <w:unhideWhenUsed/>
    <w:rsid w:val="00654281"/>
  </w:style>
  <w:style w:type="table" w:customStyle="1" w:styleId="TableNormal">
    <w:name w:val="Table Normal"/>
    <w:rsid w:val="00654281"/>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e">
    <w:name w:val="Title"/>
    <w:basedOn w:val="a"/>
    <w:next w:val="a"/>
    <w:link w:val="aff"/>
    <w:rsid w:val="00654281"/>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cs="Times New Roman"/>
      <w:b/>
      <w:position w:val="-1"/>
      <w:sz w:val="72"/>
      <w:szCs w:val="72"/>
      <w:lang w:eastAsia="ru-RU"/>
    </w:rPr>
  </w:style>
  <w:style w:type="character" w:customStyle="1" w:styleId="aff">
    <w:name w:val="Название Знак"/>
    <w:basedOn w:val="a0"/>
    <w:link w:val="afe"/>
    <w:rsid w:val="00654281"/>
    <w:rPr>
      <w:rFonts w:ascii="Times New Roman" w:eastAsia="Times New Roman" w:hAnsi="Times New Roman" w:cs="Times New Roman"/>
      <w:b/>
      <w:position w:val="-1"/>
      <w:sz w:val="72"/>
      <w:szCs w:val="72"/>
      <w:lang w:eastAsia="ru-RU"/>
    </w:rPr>
  </w:style>
  <w:style w:type="table" w:customStyle="1" w:styleId="NormalTable0">
    <w:name w:val="Normal Table0"/>
    <w:rsid w:val="0065428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paragraph" w:styleId="aff0">
    <w:name w:val="Subtitle"/>
    <w:basedOn w:val="a"/>
    <w:next w:val="a"/>
    <w:link w:val="aff1"/>
    <w:rsid w:val="00654281"/>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eastAsia="ru-RU"/>
    </w:rPr>
  </w:style>
  <w:style w:type="character" w:customStyle="1" w:styleId="aff1">
    <w:name w:val="Подзаголовок Знак"/>
    <w:basedOn w:val="a0"/>
    <w:link w:val="aff0"/>
    <w:rsid w:val="00654281"/>
    <w:rPr>
      <w:rFonts w:ascii="Georgia" w:eastAsia="Georgia" w:hAnsi="Georgia" w:cs="Georgia"/>
      <w:i/>
      <w:color w:val="666666"/>
      <w:position w:val="-1"/>
      <w:sz w:val="48"/>
      <w:szCs w:val="48"/>
      <w:lang w:eastAsia="ru-RU"/>
    </w:rPr>
  </w:style>
  <w:style w:type="numbering" w:customStyle="1" w:styleId="110">
    <w:name w:val="Нет списка11"/>
    <w:next w:val="a2"/>
    <w:qFormat/>
    <w:rsid w:val="00654281"/>
  </w:style>
  <w:style w:type="table" w:customStyle="1" w:styleId="80">
    <w:name w:val="Сетка таблицы8"/>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Гиперссылка1"/>
    <w:qFormat/>
    <w:rsid w:val="00654281"/>
    <w:rPr>
      <w:color w:val="0000FF"/>
      <w:w w:val="100"/>
      <w:position w:val="-1"/>
      <w:u w:val="single"/>
      <w:effect w:val="none"/>
      <w:vertAlign w:val="baseline"/>
      <w:cs w:val="0"/>
      <w:em w:val="none"/>
    </w:rPr>
  </w:style>
  <w:style w:type="numbering" w:customStyle="1" w:styleId="111">
    <w:name w:val="Нет списка111"/>
    <w:next w:val="a2"/>
    <w:qFormat/>
    <w:rsid w:val="00654281"/>
  </w:style>
  <w:style w:type="table" w:customStyle="1" w:styleId="112">
    <w:name w:val="Сетка таблицы11"/>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 объекта1"/>
    <w:basedOn w:val="a"/>
    <w:next w:val="a"/>
    <w:qFormat/>
    <w:rsid w:val="00654281"/>
    <w:pPr>
      <w:suppressAutoHyphens/>
      <w:spacing w:after="200" w:line="1" w:lineRule="atLeast"/>
      <w:ind w:leftChars="-1" w:left="-1" w:hangingChars="1" w:hanging="1"/>
      <w:textDirection w:val="btLr"/>
      <w:textAlignment w:val="top"/>
      <w:outlineLvl w:val="0"/>
    </w:pPr>
    <w:rPr>
      <w:rFonts w:ascii="Times New Roman" w:eastAsia="Times New Roman" w:hAnsi="Times New Roman" w:cs="Times New Roman"/>
      <w:b/>
      <w:bCs/>
      <w:color w:val="4F81BD"/>
      <w:position w:val="-1"/>
      <w:sz w:val="18"/>
      <w:szCs w:val="18"/>
      <w:lang w:eastAsia="ru-RU"/>
    </w:rPr>
  </w:style>
  <w:style w:type="character" w:customStyle="1" w:styleId="11pt0pt">
    <w:name w:val="Основной текст + 11 pt;Не полужирный;Интервал 0 pt"/>
    <w:rsid w:val="00654281"/>
    <w:rPr>
      <w:rFonts w:ascii="Times New Roman" w:eastAsia="Times New Roman" w:hAnsi="Times New Roman" w:cs="Times New Roman"/>
      <w:b/>
      <w:bCs/>
      <w:color w:val="000000"/>
      <w:spacing w:val="0"/>
      <w:w w:val="100"/>
      <w:position w:val="0"/>
      <w:sz w:val="22"/>
      <w:szCs w:val="22"/>
      <w:u w:val="none"/>
      <w:effect w:val="none"/>
      <w:vertAlign w:val="baseline"/>
      <w:cs w:val="0"/>
      <w:em w:val="none"/>
      <w:lang w:val="ru-RU" w:eastAsia="ru-RU" w:bidi="ru-RU"/>
    </w:rPr>
  </w:style>
  <w:style w:type="numbering" w:customStyle="1" w:styleId="211">
    <w:name w:val="Нет списка21"/>
    <w:next w:val="a2"/>
    <w:uiPriority w:val="99"/>
    <w:semiHidden/>
    <w:unhideWhenUsed/>
    <w:rsid w:val="00654281"/>
  </w:style>
  <w:style w:type="table" w:customStyle="1" w:styleId="230">
    <w:name w:val="Сетка таблицы23"/>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54281"/>
  </w:style>
  <w:style w:type="table" w:customStyle="1" w:styleId="1110">
    <w:name w:val="Сетка таблицы11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 объекта2"/>
    <w:basedOn w:val="a"/>
    <w:next w:val="a"/>
    <w:uiPriority w:val="35"/>
    <w:unhideWhenUsed/>
    <w:qFormat/>
    <w:rsid w:val="00654281"/>
    <w:pPr>
      <w:spacing w:after="200" w:line="240" w:lineRule="auto"/>
    </w:pPr>
    <w:rPr>
      <w:rFonts w:ascii="Times New Roman" w:eastAsia="Times New Roman" w:hAnsi="Times New Roman" w:cs="Times New Roman"/>
      <w:b/>
      <w:bCs/>
      <w:color w:val="4F81BD"/>
      <w:sz w:val="18"/>
      <w:szCs w:val="18"/>
      <w:lang w:eastAsia="ru-RU"/>
    </w:rPr>
  </w:style>
  <w:style w:type="character" w:customStyle="1" w:styleId="17">
    <w:name w:val="Слабое выделение1"/>
    <w:basedOn w:val="a0"/>
    <w:uiPriority w:val="19"/>
    <w:qFormat/>
    <w:rsid w:val="00654281"/>
    <w:rPr>
      <w:i/>
      <w:iCs/>
      <w:color w:val="808080"/>
    </w:rPr>
  </w:style>
  <w:style w:type="table" w:customStyle="1" w:styleId="310">
    <w:name w:val="Сетка таблицы3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654281"/>
  </w:style>
  <w:style w:type="table" w:customStyle="1" w:styleId="410">
    <w:name w:val="Сетка таблицы4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54281"/>
  </w:style>
  <w:style w:type="table" w:customStyle="1" w:styleId="121">
    <w:name w:val="Сетка таблицы12"/>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Название объекта3"/>
    <w:basedOn w:val="a"/>
    <w:next w:val="a"/>
    <w:uiPriority w:val="35"/>
    <w:unhideWhenUsed/>
    <w:qFormat/>
    <w:rsid w:val="00654281"/>
    <w:pPr>
      <w:spacing w:after="200" w:line="240" w:lineRule="auto"/>
    </w:pPr>
    <w:rPr>
      <w:rFonts w:ascii="Times New Roman" w:eastAsia="Times New Roman" w:hAnsi="Times New Roman" w:cs="Times New Roman"/>
      <w:b/>
      <w:bCs/>
      <w:color w:val="4F81BD"/>
      <w:sz w:val="18"/>
      <w:szCs w:val="18"/>
      <w:lang w:eastAsia="ru-RU"/>
    </w:rPr>
  </w:style>
  <w:style w:type="character" w:styleId="aff2">
    <w:name w:val="Subtle Emphasis"/>
    <w:basedOn w:val="a0"/>
    <w:uiPriority w:val="19"/>
    <w:qFormat/>
    <w:rsid w:val="00654281"/>
    <w:rPr>
      <w:i/>
      <w:iCs/>
      <w:color w:val="808080" w:themeColor="text1" w:themeTint="7F"/>
    </w:rPr>
  </w:style>
  <w:style w:type="numbering" w:customStyle="1" w:styleId="44">
    <w:name w:val="Нет списка4"/>
    <w:next w:val="a2"/>
    <w:uiPriority w:val="99"/>
    <w:semiHidden/>
    <w:unhideWhenUsed/>
    <w:rsid w:val="00B009EC"/>
  </w:style>
  <w:style w:type="numbering" w:customStyle="1" w:styleId="140">
    <w:name w:val="Нет списка14"/>
    <w:next w:val="a2"/>
    <w:qFormat/>
    <w:rsid w:val="00B009EC"/>
  </w:style>
  <w:style w:type="table" w:customStyle="1" w:styleId="90">
    <w:name w:val="Сетка таблицы9"/>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qFormat/>
    <w:rsid w:val="00B009EC"/>
  </w:style>
  <w:style w:type="table" w:customStyle="1" w:styleId="131">
    <w:name w:val="Сетка таблицы13"/>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B009EC"/>
  </w:style>
  <w:style w:type="table" w:customStyle="1" w:styleId="240">
    <w:name w:val="Сетка таблицы24"/>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B009EC"/>
  </w:style>
  <w:style w:type="table" w:customStyle="1" w:styleId="1121">
    <w:name w:val="Сетка таблицы11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B009EC"/>
  </w:style>
  <w:style w:type="table" w:customStyle="1" w:styleId="420">
    <w:name w:val="Сетка таблицы4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B009EC"/>
  </w:style>
  <w:style w:type="character" w:customStyle="1" w:styleId="45">
    <w:name w:val="Основной текст (4) + Не полужирный"/>
    <w:rsid w:val="001B1C4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msonormalcxspfirstmrcssattr">
    <w:name w:val="msonormalcxspfirst_mr_css_attr"/>
    <w:basedOn w:val="a"/>
    <w:rsid w:val="003A66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Indent" w:qFormat="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71"/>
    <w:pPr>
      <w:spacing w:after="160" w:line="259" w:lineRule="auto"/>
    </w:pPr>
  </w:style>
  <w:style w:type="paragraph" w:styleId="1">
    <w:name w:val="heading 1"/>
    <w:basedOn w:val="a"/>
    <w:next w:val="a"/>
    <w:link w:val="10"/>
    <w:qFormat/>
    <w:rsid w:val="00434A2A"/>
    <w:pPr>
      <w:keepNext/>
      <w:keepLines/>
      <w:spacing w:before="360" w:after="0"/>
      <w:jc w:val="center"/>
      <w:outlineLvl w:val="0"/>
    </w:pPr>
    <w:rPr>
      <w:rFonts w:ascii="Times New Roman" w:eastAsiaTheme="majorEastAsia" w:hAnsi="Times New Roman" w:cstheme="majorBidi"/>
      <w:b/>
      <w:bCs/>
      <w:sz w:val="32"/>
      <w:szCs w:val="28"/>
    </w:rPr>
  </w:style>
  <w:style w:type="paragraph" w:styleId="2">
    <w:name w:val="heading 2"/>
    <w:basedOn w:val="a"/>
    <w:next w:val="a"/>
    <w:link w:val="20"/>
    <w:qFormat/>
    <w:rsid w:val="00434A2A"/>
    <w:pPr>
      <w:keepNext/>
      <w:spacing w:before="120" w:after="120" w:line="240" w:lineRule="auto"/>
      <w:jc w:val="center"/>
      <w:outlineLvl w:val="1"/>
    </w:pPr>
    <w:rPr>
      <w:rFonts w:ascii="Times New Roman" w:eastAsia="Arial Unicode MS" w:hAnsi="Times New Roman" w:cs="Times New Roman"/>
      <w:b/>
      <w:i/>
      <w:sz w:val="28"/>
      <w:szCs w:val="20"/>
      <w:lang w:eastAsia="ru-RU"/>
    </w:rPr>
  </w:style>
  <w:style w:type="paragraph" w:styleId="3">
    <w:name w:val="heading 3"/>
    <w:basedOn w:val="a"/>
    <w:next w:val="a"/>
    <w:link w:val="30"/>
    <w:unhideWhenUsed/>
    <w:qFormat/>
    <w:rsid w:val="00503418"/>
    <w:pPr>
      <w:keepNext/>
      <w:keepLines/>
      <w:spacing w:before="200" w:after="0"/>
      <w:jc w:val="center"/>
      <w:outlineLvl w:val="2"/>
    </w:pPr>
    <w:rPr>
      <w:rFonts w:ascii="Times New Roman" w:eastAsiaTheme="majorEastAsia" w:hAnsi="Times New Roman" w:cstheme="majorBidi"/>
      <w:b/>
      <w:bCs/>
      <w:sz w:val="28"/>
    </w:rPr>
  </w:style>
  <w:style w:type="paragraph" w:styleId="4">
    <w:name w:val="heading 4"/>
    <w:basedOn w:val="a"/>
    <w:next w:val="a"/>
    <w:link w:val="40"/>
    <w:rsid w:val="00654281"/>
    <w:pPr>
      <w:keepNext/>
      <w:keepLines/>
      <w:suppressAutoHyphens/>
      <w:spacing w:before="240" w:after="40" w:line="1" w:lineRule="atLeast"/>
      <w:ind w:leftChars="-1" w:left="-1" w:hangingChars="1" w:hanging="1"/>
      <w:textDirection w:val="btLr"/>
      <w:textAlignment w:val="top"/>
      <w:outlineLvl w:val="3"/>
    </w:pPr>
    <w:rPr>
      <w:rFonts w:ascii="Times New Roman" w:eastAsia="Times New Roman" w:hAnsi="Times New Roman" w:cs="Times New Roman"/>
      <w:b/>
      <w:position w:val="-1"/>
      <w:sz w:val="24"/>
      <w:szCs w:val="24"/>
      <w:lang w:eastAsia="ru-RU"/>
    </w:rPr>
  </w:style>
  <w:style w:type="paragraph" w:styleId="5">
    <w:name w:val="heading 5"/>
    <w:basedOn w:val="a"/>
    <w:next w:val="a"/>
    <w:link w:val="50"/>
    <w:rsid w:val="00654281"/>
    <w:pPr>
      <w:keepNext/>
      <w:keepLines/>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position w:val="-1"/>
      <w:lang w:eastAsia="ru-RU"/>
    </w:rPr>
  </w:style>
  <w:style w:type="paragraph" w:styleId="6">
    <w:name w:val="heading 6"/>
    <w:basedOn w:val="a"/>
    <w:next w:val="a"/>
    <w:link w:val="60"/>
    <w:rsid w:val="00654281"/>
    <w:pPr>
      <w:keepNext/>
      <w:keepLines/>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position w:val="-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4A2A"/>
    <w:rPr>
      <w:rFonts w:ascii="Times New Roman" w:eastAsia="Arial Unicode MS" w:hAnsi="Times New Roman" w:cs="Times New Roman"/>
      <w:b/>
      <w:i/>
      <w:sz w:val="28"/>
      <w:szCs w:val="20"/>
      <w:lang w:eastAsia="ru-RU"/>
    </w:rPr>
  </w:style>
  <w:style w:type="paragraph" w:styleId="a3">
    <w:name w:val="List Paragraph"/>
    <w:aliases w:val="SL_Абзац списка"/>
    <w:basedOn w:val="a"/>
    <w:link w:val="a4"/>
    <w:uiPriority w:val="34"/>
    <w:qFormat/>
    <w:rsid w:val="00A21A71"/>
    <w:pPr>
      <w:spacing w:after="200" w:line="276" w:lineRule="auto"/>
      <w:ind w:left="720"/>
      <w:contextualSpacing/>
    </w:pPr>
    <w:rPr>
      <w:rFonts w:ascii="Calibri" w:eastAsia="Calibri" w:hAnsi="Calibri" w:cs="Times New Roman"/>
      <w:sz w:val="20"/>
      <w:szCs w:val="20"/>
    </w:rPr>
  </w:style>
  <w:style w:type="paragraph" w:styleId="a5">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
    <w:basedOn w:val="a"/>
    <w:link w:val="a6"/>
    <w:uiPriority w:val="99"/>
    <w:unhideWhenUsed/>
    <w:rsid w:val="00A21A71"/>
    <w:pPr>
      <w:spacing w:after="0" w:line="240" w:lineRule="auto"/>
    </w:pPr>
    <w:rPr>
      <w:rFonts w:ascii="Calibri" w:eastAsia="Calibri" w:hAnsi="Calibri" w:cs="Times New Roman"/>
      <w:sz w:val="20"/>
      <w:szCs w:val="20"/>
    </w:rPr>
  </w:style>
  <w:style w:type="character" w:customStyle="1" w:styleId="a6">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0"/>
    <w:link w:val="a5"/>
    <w:uiPriority w:val="99"/>
    <w:rsid w:val="00A21A71"/>
    <w:rPr>
      <w:rFonts w:ascii="Calibri" w:eastAsia="Calibri" w:hAnsi="Calibri" w:cs="Times New Roman"/>
      <w:sz w:val="20"/>
      <w:szCs w:val="20"/>
    </w:rPr>
  </w:style>
  <w:style w:type="character" w:styleId="a7">
    <w:name w:val="footnote reference"/>
    <w:aliases w:val="Знак сноски 1,Знак сноски-FN,Ciae niinee-FN,SUPERS,Referencia nota al pie,fr,Used by Word for Help footnote symbols"/>
    <w:uiPriority w:val="99"/>
    <w:unhideWhenUsed/>
    <w:rsid w:val="00A21A71"/>
    <w:rPr>
      <w:rFonts w:cs="Times New Roman"/>
      <w:vertAlign w:val="superscript"/>
    </w:rPr>
  </w:style>
  <w:style w:type="character" w:customStyle="1" w:styleId="a4">
    <w:name w:val="Абзац списка Знак"/>
    <w:aliases w:val="SL_Абзац списка Знак"/>
    <w:link w:val="a3"/>
    <w:uiPriority w:val="34"/>
    <w:locked/>
    <w:rsid w:val="00A21A71"/>
    <w:rPr>
      <w:rFonts w:ascii="Calibri" w:eastAsia="Calibri" w:hAnsi="Calibri" w:cs="Times New Roman"/>
      <w:sz w:val="20"/>
      <w:szCs w:val="20"/>
    </w:rPr>
  </w:style>
  <w:style w:type="paragraph" w:styleId="a8">
    <w:name w:val="Balloon Text"/>
    <w:basedOn w:val="a"/>
    <w:link w:val="a9"/>
    <w:uiPriority w:val="99"/>
    <w:unhideWhenUsed/>
    <w:qFormat/>
    <w:rsid w:val="00A21A71"/>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A21A71"/>
    <w:rPr>
      <w:rFonts w:ascii="Tahoma" w:hAnsi="Tahoma" w:cs="Tahoma"/>
      <w:sz w:val="16"/>
      <w:szCs w:val="16"/>
    </w:rPr>
  </w:style>
  <w:style w:type="character" w:customStyle="1" w:styleId="wbformattributevalue">
    <w:name w:val="wbform_attributevalue"/>
    <w:basedOn w:val="a0"/>
    <w:rsid w:val="00A21A71"/>
  </w:style>
  <w:style w:type="character" w:styleId="aa">
    <w:name w:val="Hyperlink"/>
    <w:basedOn w:val="a0"/>
    <w:uiPriority w:val="99"/>
    <w:unhideWhenUsed/>
    <w:qFormat/>
    <w:rsid w:val="0083608D"/>
    <w:rPr>
      <w:color w:val="0000FF" w:themeColor="hyperlink"/>
      <w:u w:val="single"/>
    </w:rPr>
  </w:style>
  <w:style w:type="paragraph" w:styleId="ab">
    <w:name w:val="Normal (Web)"/>
    <w:basedOn w:val="a"/>
    <w:uiPriority w:val="99"/>
    <w:unhideWhenUsed/>
    <w:qFormat/>
    <w:rsid w:val="008360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Plain Text"/>
    <w:basedOn w:val="a"/>
    <w:link w:val="ad"/>
    <w:unhideWhenUsed/>
    <w:rsid w:val="0083608D"/>
    <w:pPr>
      <w:spacing w:after="0" w:line="240" w:lineRule="auto"/>
    </w:pPr>
    <w:rPr>
      <w:rFonts w:ascii="Consolas" w:eastAsia="Calibri" w:hAnsi="Consolas" w:cs="Times New Roman"/>
      <w:sz w:val="21"/>
      <w:szCs w:val="21"/>
    </w:rPr>
  </w:style>
  <w:style w:type="character" w:customStyle="1" w:styleId="ad">
    <w:name w:val="Текст Знак"/>
    <w:basedOn w:val="a0"/>
    <w:link w:val="ac"/>
    <w:rsid w:val="0083608D"/>
    <w:rPr>
      <w:rFonts w:ascii="Consolas" w:eastAsia="Calibri" w:hAnsi="Consolas" w:cs="Times New Roman"/>
      <w:sz w:val="21"/>
      <w:szCs w:val="21"/>
    </w:rPr>
  </w:style>
  <w:style w:type="paragraph" w:customStyle="1" w:styleId="Default">
    <w:name w:val="Default"/>
    <w:rsid w:val="0083608D"/>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83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3608D"/>
    <w:pPr>
      <w:autoSpaceDE w:val="0"/>
      <w:autoSpaceDN w:val="0"/>
      <w:adjustRightInd w:val="0"/>
      <w:spacing w:after="0" w:line="240" w:lineRule="auto"/>
    </w:pPr>
    <w:rPr>
      <w:rFonts w:ascii="Arial" w:hAnsi="Arial" w:cs="Arial"/>
      <w:b/>
      <w:bCs/>
      <w:sz w:val="20"/>
      <w:szCs w:val="20"/>
    </w:rPr>
  </w:style>
  <w:style w:type="character" w:customStyle="1" w:styleId="af">
    <w:name w:val="Основной текст_"/>
    <w:basedOn w:val="a0"/>
    <w:link w:val="31"/>
    <w:rsid w:val="0083608D"/>
    <w:rPr>
      <w:sz w:val="26"/>
      <w:szCs w:val="26"/>
      <w:shd w:val="clear" w:color="auto" w:fill="FFFFFF"/>
    </w:rPr>
  </w:style>
  <w:style w:type="character" w:customStyle="1" w:styleId="125pt">
    <w:name w:val="Основной текст + 12;5 pt"/>
    <w:basedOn w:val="af"/>
    <w:rsid w:val="0083608D"/>
    <w:rPr>
      <w:color w:val="000000"/>
      <w:spacing w:val="0"/>
      <w:w w:val="100"/>
      <w:position w:val="0"/>
      <w:sz w:val="25"/>
      <w:szCs w:val="25"/>
      <w:shd w:val="clear" w:color="auto" w:fill="FFFFFF"/>
      <w:lang w:val="ru-RU"/>
    </w:rPr>
  </w:style>
  <w:style w:type="character" w:customStyle="1" w:styleId="af0">
    <w:name w:val="Основной текст + Полужирный"/>
    <w:basedOn w:val="af"/>
    <w:rsid w:val="0083608D"/>
    <w:rPr>
      <w:b/>
      <w:bCs/>
      <w:color w:val="000000"/>
      <w:spacing w:val="0"/>
      <w:w w:val="100"/>
      <w:position w:val="0"/>
      <w:sz w:val="26"/>
      <w:szCs w:val="26"/>
      <w:shd w:val="clear" w:color="auto" w:fill="FFFFFF"/>
      <w:lang w:val="ru-RU"/>
    </w:rPr>
  </w:style>
  <w:style w:type="paragraph" w:customStyle="1" w:styleId="31">
    <w:name w:val="Основной текст3"/>
    <w:basedOn w:val="a"/>
    <w:link w:val="af"/>
    <w:rsid w:val="0083608D"/>
    <w:pPr>
      <w:widowControl w:val="0"/>
      <w:shd w:val="clear" w:color="auto" w:fill="FFFFFF"/>
      <w:spacing w:before="360" w:after="240" w:line="288" w:lineRule="exact"/>
    </w:pPr>
    <w:rPr>
      <w:sz w:val="26"/>
      <w:szCs w:val="26"/>
    </w:rPr>
  </w:style>
  <w:style w:type="character" w:customStyle="1" w:styleId="30">
    <w:name w:val="Заголовок 3 Знак"/>
    <w:basedOn w:val="a0"/>
    <w:link w:val="3"/>
    <w:rsid w:val="00503418"/>
    <w:rPr>
      <w:rFonts w:ascii="Times New Roman" w:eastAsiaTheme="majorEastAsia" w:hAnsi="Times New Roman" w:cstheme="majorBidi"/>
      <w:b/>
      <w:bCs/>
      <w:sz w:val="28"/>
    </w:rPr>
  </w:style>
  <w:style w:type="character" w:customStyle="1" w:styleId="10">
    <w:name w:val="Заголовок 1 Знак"/>
    <w:basedOn w:val="a0"/>
    <w:link w:val="1"/>
    <w:rsid w:val="00434A2A"/>
    <w:rPr>
      <w:rFonts w:ascii="Times New Roman" w:eastAsiaTheme="majorEastAsia" w:hAnsi="Times New Roman" w:cstheme="majorBidi"/>
      <w:b/>
      <w:bCs/>
      <w:sz w:val="32"/>
      <w:szCs w:val="28"/>
    </w:rPr>
  </w:style>
  <w:style w:type="paragraph" w:styleId="af1">
    <w:name w:val="Body Text Indent"/>
    <w:basedOn w:val="a"/>
    <w:link w:val="af2"/>
    <w:uiPriority w:val="99"/>
    <w:unhideWhenUsed/>
    <w:qFormat/>
    <w:rsid w:val="00275C1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275C1D"/>
    <w:rPr>
      <w:rFonts w:ascii="Times New Roman" w:eastAsia="Times New Roman" w:hAnsi="Times New Roman" w:cs="Times New Roman"/>
      <w:sz w:val="24"/>
      <w:szCs w:val="24"/>
      <w:lang w:eastAsia="ru-RU"/>
    </w:rPr>
  </w:style>
  <w:style w:type="table" w:customStyle="1" w:styleId="11">
    <w:name w:val="Сетка таблицы1"/>
    <w:basedOn w:val="a1"/>
    <w:next w:val="ae"/>
    <w:uiPriority w:val="59"/>
    <w:rsid w:val="009550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92EB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884342"/>
  </w:style>
  <w:style w:type="table" w:customStyle="1" w:styleId="21">
    <w:name w:val="Сетка таблицы2"/>
    <w:basedOn w:val="a1"/>
    <w:next w:val="ae"/>
    <w:uiPriority w:val="59"/>
    <w:rsid w:val="00B813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e"/>
    <w:uiPriority w:val="59"/>
    <w:rsid w:val="00C5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qFormat/>
    <w:rsid w:val="00FA1A4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A1A43"/>
  </w:style>
  <w:style w:type="paragraph" w:styleId="af5">
    <w:name w:val="footer"/>
    <w:basedOn w:val="a"/>
    <w:link w:val="af6"/>
    <w:uiPriority w:val="99"/>
    <w:unhideWhenUsed/>
    <w:qFormat/>
    <w:rsid w:val="00FA1A4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A1A43"/>
  </w:style>
  <w:style w:type="paragraph" w:customStyle="1" w:styleId="DAAFBC045A234F388343B1A25E857B74">
    <w:name w:val="DAAFBC045A234F388343B1A25E857B74"/>
    <w:rsid w:val="0093760A"/>
    <w:rPr>
      <w:rFonts w:eastAsiaTheme="minorEastAsia"/>
      <w:lang w:eastAsia="ru-RU"/>
    </w:rPr>
  </w:style>
  <w:style w:type="table" w:customStyle="1" w:styleId="41">
    <w:name w:val="Сетка таблицы4"/>
    <w:basedOn w:val="a1"/>
    <w:next w:val="ae"/>
    <w:uiPriority w:val="59"/>
    <w:rsid w:val="0071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B72FE"/>
    <w:rPr>
      <w:rFonts w:ascii="Calibri" w:eastAsia="Times New Roman" w:hAnsi="Calibri" w:cs="Calibri"/>
      <w:szCs w:val="20"/>
      <w:lang w:eastAsia="ru-RU"/>
    </w:rPr>
  </w:style>
  <w:style w:type="paragraph" w:styleId="af7">
    <w:name w:val="TOC Heading"/>
    <w:basedOn w:val="1"/>
    <w:next w:val="a"/>
    <w:uiPriority w:val="39"/>
    <w:unhideWhenUsed/>
    <w:qFormat/>
    <w:rsid w:val="005D5162"/>
    <w:pPr>
      <w:spacing w:before="240"/>
      <w:jc w:val="left"/>
      <w:outlineLvl w:val="9"/>
    </w:pPr>
    <w:rPr>
      <w:rFonts w:asciiTheme="majorHAnsi" w:hAnsiTheme="majorHAnsi"/>
      <w:b w:val="0"/>
      <w:bCs w:val="0"/>
      <w:color w:val="365F91" w:themeColor="accent1" w:themeShade="BF"/>
      <w:szCs w:val="32"/>
      <w:lang w:eastAsia="ru-RU"/>
    </w:rPr>
  </w:style>
  <w:style w:type="paragraph" w:styleId="12">
    <w:name w:val="toc 1"/>
    <w:basedOn w:val="a"/>
    <w:next w:val="a"/>
    <w:autoRedefine/>
    <w:uiPriority w:val="39"/>
    <w:unhideWhenUsed/>
    <w:rsid w:val="008F43AB"/>
    <w:pPr>
      <w:tabs>
        <w:tab w:val="right" w:leader="dot" w:pos="9923"/>
      </w:tabs>
      <w:spacing w:after="0" w:line="240" w:lineRule="auto"/>
      <w:jc w:val="both"/>
    </w:pPr>
  </w:style>
  <w:style w:type="paragraph" w:styleId="22">
    <w:name w:val="toc 2"/>
    <w:basedOn w:val="a"/>
    <w:next w:val="a"/>
    <w:autoRedefine/>
    <w:uiPriority w:val="39"/>
    <w:unhideWhenUsed/>
    <w:rsid w:val="00376BC9"/>
    <w:pPr>
      <w:tabs>
        <w:tab w:val="left" w:pos="284"/>
        <w:tab w:val="right" w:leader="dot" w:pos="9923"/>
      </w:tabs>
      <w:spacing w:after="0" w:line="240" w:lineRule="auto"/>
      <w:jc w:val="both"/>
    </w:pPr>
  </w:style>
  <w:style w:type="paragraph" w:styleId="33">
    <w:name w:val="toc 3"/>
    <w:basedOn w:val="a"/>
    <w:next w:val="a"/>
    <w:autoRedefine/>
    <w:uiPriority w:val="39"/>
    <w:unhideWhenUsed/>
    <w:rsid w:val="003A661A"/>
    <w:pPr>
      <w:tabs>
        <w:tab w:val="right" w:leader="dot" w:pos="9913"/>
      </w:tabs>
      <w:spacing w:after="0"/>
      <w:ind w:left="442"/>
    </w:pPr>
  </w:style>
  <w:style w:type="paragraph" w:styleId="34">
    <w:name w:val="Body Text Indent 3"/>
    <w:basedOn w:val="a"/>
    <w:link w:val="35"/>
    <w:uiPriority w:val="99"/>
    <w:semiHidden/>
    <w:unhideWhenUsed/>
    <w:rsid w:val="009E5962"/>
    <w:pPr>
      <w:spacing w:after="120"/>
      <w:ind w:left="283"/>
    </w:pPr>
    <w:rPr>
      <w:sz w:val="16"/>
      <w:szCs w:val="16"/>
    </w:rPr>
  </w:style>
  <w:style w:type="character" w:customStyle="1" w:styleId="35">
    <w:name w:val="Основной текст с отступом 3 Знак"/>
    <w:basedOn w:val="a0"/>
    <w:link w:val="34"/>
    <w:uiPriority w:val="99"/>
    <w:semiHidden/>
    <w:rsid w:val="009E5962"/>
    <w:rPr>
      <w:sz w:val="16"/>
      <w:szCs w:val="16"/>
    </w:rPr>
  </w:style>
  <w:style w:type="character" w:customStyle="1" w:styleId="23">
    <w:name w:val="Основной текст2"/>
    <w:basedOn w:val="a0"/>
    <w:rsid w:val="009E596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Pa3">
    <w:name w:val="Pa3"/>
    <w:basedOn w:val="a"/>
    <w:next w:val="a"/>
    <w:uiPriority w:val="99"/>
    <w:rsid w:val="00115ACB"/>
    <w:pPr>
      <w:autoSpaceDE w:val="0"/>
      <w:autoSpaceDN w:val="0"/>
      <w:adjustRightInd w:val="0"/>
      <w:spacing w:after="0" w:line="241" w:lineRule="atLeast"/>
    </w:pPr>
    <w:rPr>
      <w:rFonts w:ascii="BodoniC" w:hAnsi="BodoniC"/>
      <w:sz w:val="24"/>
      <w:szCs w:val="24"/>
    </w:rPr>
  </w:style>
  <w:style w:type="character" w:customStyle="1" w:styleId="A90">
    <w:name w:val="A9"/>
    <w:uiPriority w:val="99"/>
    <w:rsid w:val="00115ACB"/>
    <w:rPr>
      <w:rFonts w:ascii="Tahoma" w:hAnsi="Tahoma" w:cs="Tahoma"/>
      <w:color w:val="000000"/>
      <w:sz w:val="18"/>
      <w:szCs w:val="18"/>
    </w:rPr>
  </w:style>
  <w:style w:type="paragraph" w:styleId="af8">
    <w:name w:val="No Spacing"/>
    <w:link w:val="af9"/>
    <w:uiPriority w:val="1"/>
    <w:qFormat/>
    <w:rsid w:val="00115ACB"/>
    <w:pPr>
      <w:spacing w:after="0" w:line="240" w:lineRule="auto"/>
    </w:pPr>
  </w:style>
  <w:style w:type="character" w:customStyle="1" w:styleId="af9">
    <w:name w:val="Без интервала Знак"/>
    <w:link w:val="af8"/>
    <w:uiPriority w:val="1"/>
    <w:locked/>
    <w:rsid w:val="00115ACB"/>
  </w:style>
  <w:style w:type="character" w:customStyle="1" w:styleId="extended-textshort">
    <w:name w:val="extended-text__short"/>
    <w:basedOn w:val="a0"/>
    <w:rsid w:val="007D4981"/>
  </w:style>
  <w:style w:type="paragraph" w:customStyle="1" w:styleId="Style7">
    <w:name w:val="Style7"/>
    <w:basedOn w:val="a"/>
    <w:rsid w:val="007D49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7D4981"/>
    <w:rPr>
      <w:rFonts w:ascii="Times New Roman" w:hAnsi="Times New Roman" w:cs="Times New Roman"/>
      <w:sz w:val="26"/>
      <w:szCs w:val="26"/>
    </w:rPr>
  </w:style>
  <w:style w:type="paragraph" w:customStyle="1" w:styleId="42">
    <w:name w:val="Основной текст4"/>
    <w:basedOn w:val="a"/>
    <w:rsid w:val="0038112E"/>
    <w:pPr>
      <w:shd w:val="clear" w:color="auto" w:fill="FFFFFF"/>
      <w:spacing w:before="420" w:after="0" w:line="322" w:lineRule="exact"/>
      <w:ind w:hanging="700"/>
      <w:jc w:val="both"/>
    </w:pPr>
    <w:rPr>
      <w:rFonts w:ascii="Times New Roman" w:eastAsia="Times New Roman" w:hAnsi="Times New Roman" w:cs="Times New Roman"/>
      <w:color w:val="000000"/>
      <w:sz w:val="26"/>
      <w:szCs w:val="26"/>
      <w:lang w:eastAsia="ru-RU"/>
    </w:rPr>
  </w:style>
  <w:style w:type="paragraph" w:styleId="afa">
    <w:name w:val="Body Text"/>
    <w:basedOn w:val="a"/>
    <w:link w:val="afb"/>
    <w:uiPriority w:val="99"/>
    <w:semiHidden/>
    <w:unhideWhenUsed/>
    <w:rsid w:val="00875E21"/>
    <w:pPr>
      <w:spacing w:after="120"/>
    </w:pPr>
  </w:style>
  <w:style w:type="character" w:customStyle="1" w:styleId="afb">
    <w:name w:val="Основной текст Знак"/>
    <w:basedOn w:val="a0"/>
    <w:link w:val="afa"/>
    <w:uiPriority w:val="99"/>
    <w:semiHidden/>
    <w:rsid w:val="00875E21"/>
  </w:style>
  <w:style w:type="paragraph" w:customStyle="1" w:styleId="13">
    <w:name w:val="Абзац списка1"/>
    <w:basedOn w:val="a"/>
    <w:rsid w:val="00450ED8"/>
    <w:pPr>
      <w:spacing w:after="200" w:line="276" w:lineRule="auto"/>
      <w:ind w:left="720"/>
      <w:contextualSpacing/>
    </w:pPr>
    <w:rPr>
      <w:rFonts w:ascii="Calibri" w:eastAsia="Times New Roman" w:hAnsi="Calibri" w:cs="Times New Roman"/>
    </w:rPr>
  </w:style>
  <w:style w:type="character" w:styleId="afc">
    <w:name w:val="Emphasis"/>
    <w:basedOn w:val="a0"/>
    <w:qFormat/>
    <w:rsid w:val="00450ED8"/>
    <w:rPr>
      <w:i/>
      <w:iCs/>
    </w:rPr>
  </w:style>
  <w:style w:type="numbering" w:customStyle="1" w:styleId="14">
    <w:name w:val="Нет списка1"/>
    <w:next w:val="a2"/>
    <w:uiPriority w:val="99"/>
    <w:semiHidden/>
    <w:unhideWhenUsed/>
    <w:rsid w:val="00925EF4"/>
  </w:style>
  <w:style w:type="paragraph" w:styleId="afd">
    <w:name w:val="caption"/>
    <w:basedOn w:val="a"/>
    <w:next w:val="a"/>
    <w:uiPriority w:val="35"/>
    <w:unhideWhenUsed/>
    <w:qFormat/>
    <w:rsid w:val="00925EF4"/>
    <w:pPr>
      <w:spacing w:after="200" w:line="240" w:lineRule="auto"/>
    </w:pPr>
    <w:rPr>
      <w:rFonts w:ascii="Times New Roman" w:eastAsia="Times New Roman" w:hAnsi="Times New Roman" w:cs="Times New Roman"/>
      <w:b/>
      <w:bCs/>
      <w:color w:val="4F81BD" w:themeColor="accent1"/>
      <w:sz w:val="18"/>
      <w:szCs w:val="18"/>
      <w:lang w:eastAsia="ru-RU"/>
    </w:rPr>
  </w:style>
  <w:style w:type="table" w:customStyle="1" w:styleId="51">
    <w:name w:val="Сетка таблицы5"/>
    <w:basedOn w:val="a1"/>
    <w:next w:val="ae"/>
    <w:uiPriority w:val="59"/>
    <w:rsid w:val="005D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B453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e"/>
    <w:uiPriority w:val="59"/>
    <w:rsid w:val="00D9233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B77312"/>
    <w:pPr>
      <w:spacing w:after="100" w:line="276" w:lineRule="auto"/>
      <w:ind w:left="660"/>
    </w:pPr>
    <w:rPr>
      <w:rFonts w:eastAsiaTheme="minorEastAsia"/>
      <w:lang w:eastAsia="ru-RU"/>
    </w:rPr>
  </w:style>
  <w:style w:type="paragraph" w:styleId="52">
    <w:name w:val="toc 5"/>
    <w:basedOn w:val="a"/>
    <w:next w:val="a"/>
    <w:autoRedefine/>
    <w:uiPriority w:val="39"/>
    <w:unhideWhenUsed/>
    <w:rsid w:val="00B77312"/>
    <w:pPr>
      <w:spacing w:after="100" w:line="276" w:lineRule="auto"/>
      <w:ind w:left="880"/>
    </w:pPr>
    <w:rPr>
      <w:rFonts w:eastAsiaTheme="minorEastAsia"/>
      <w:lang w:eastAsia="ru-RU"/>
    </w:rPr>
  </w:style>
  <w:style w:type="paragraph" w:styleId="62">
    <w:name w:val="toc 6"/>
    <w:basedOn w:val="a"/>
    <w:next w:val="a"/>
    <w:autoRedefine/>
    <w:uiPriority w:val="39"/>
    <w:unhideWhenUsed/>
    <w:rsid w:val="00B77312"/>
    <w:pPr>
      <w:spacing w:after="100" w:line="276" w:lineRule="auto"/>
      <w:ind w:left="1100"/>
    </w:pPr>
    <w:rPr>
      <w:rFonts w:eastAsiaTheme="minorEastAsia"/>
      <w:lang w:eastAsia="ru-RU"/>
    </w:rPr>
  </w:style>
  <w:style w:type="paragraph" w:styleId="70">
    <w:name w:val="toc 7"/>
    <w:basedOn w:val="a"/>
    <w:next w:val="a"/>
    <w:autoRedefine/>
    <w:uiPriority w:val="39"/>
    <w:unhideWhenUsed/>
    <w:rsid w:val="00B77312"/>
    <w:pPr>
      <w:spacing w:after="100" w:line="276" w:lineRule="auto"/>
      <w:ind w:left="1320"/>
    </w:pPr>
    <w:rPr>
      <w:rFonts w:eastAsiaTheme="minorEastAsia"/>
      <w:lang w:eastAsia="ru-RU"/>
    </w:rPr>
  </w:style>
  <w:style w:type="paragraph" w:styleId="8">
    <w:name w:val="toc 8"/>
    <w:basedOn w:val="a"/>
    <w:next w:val="a"/>
    <w:autoRedefine/>
    <w:uiPriority w:val="39"/>
    <w:unhideWhenUsed/>
    <w:rsid w:val="00B77312"/>
    <w:pPr>
      <w:spacing w:after="100" w:line="276" w:lineRule="auto"/>
      <w:ind w:left="1540"/>
    </w:pPr>
    <w:rPr>
      <w:rFonts w:eastAsiaTheme="minorEastAsia"/>
      <w:lang w:eastAsia="ru-RU"/>
    </w:rPr>
  </w:style>
  <w:style w:type="paragraph" w:styleId="9">
    <w:name w:val="toc 9"/>
    <w:basedOn w:val="a"/>
    <w:next w:val="a"/>
    <w:autoRedefine/>
    <w:uiPriority w:val="39"/>
    <w:unhideWhenUsed/>
    <w:rsid w:val="00B77312"/>
    <w:pPr>
      <w:spacing w:after="100" w:line="276" w:lineRule="auto"/>
      <w:ind w:left="1760"/>
    </w:pPr>
    <w:rPr>
      <w:rFonts w:eastAsiaTheme="minorEastAsia"/>
      <w:lang w:eastAsia="ru-RU"/>
    </w:rPr>
  </w:style>
  <w:style w:type="character" w:customStyle="1" w:styleId="40">
    <w:name w:val="Заголовок 4 Знак"/>
    <w:basedOn w:val="a0"/>
    <w:link w:val="4"/>
    <w:rsid w:val="00654281"/>
    <w:rPr>
      <w:rFonts w:ascii="Times New Roman" w:eastAsia="Times New Roman" w:hAnsi="Times New Roman" w:cs="Times New Roman"/>
      <w:b/>
      <w:position w:val="-1"/>
      <w:sz w:val="24"/>
      <w:szCs w:val="24"/>
      <w:lang w:eastAsia="ru-RU"/>
    </w:rPr>
  </w:style>
  <w:style w:type="character" w:customStyle="1" w:styleId="50">
    <w:name w:val="Заголовок 5 Знак"/>
    <w:basedOn w:val="a0"/>
    <w:link w:val="5"/>
    <w:rsid w:val="00654281"/>
    <w:rPr>
      <w:rFonts w:ascii="Times New Roman" w:eastAsia="Times New Roman" w:hAnsi="Times New Roman" w:cs="Times New Roman"/>
      <w:b/>
      <w:position w:val="-1"/>
      <w:lang w:eastAsia="ru-RU"/>
    </w:rPr>
  </w:style>
  <w:style w:type="character" w:customStyle="1" w:styleId="60">
    <w:name w:val="Заголовок 6 Знак"/>
    <w:basedOn w:val="a0"/>
    <w:link w:val="6"/>
    <w:rsid w:val="00654281"/>
    <w:rPr>
      <w:rFonts w:ascii="Times New Roman" w:eastAsia="Times New Roman" w:hAnsi="Times New Roman" w:cs="Times New Roman"/>
      <w:b/>
      <w:position w:val="-1"/>
      <w:sz w:val="20"/>
      <w:szCs w:val="20"/>
      <w:lang w:eastAsia="ru-RU"/>
    </w:rPr>
  </w:style>
  <w:style w:type="numbering" w:customStyle="1" w:styleId="24">
    <w:name w:val="Нет списка2"/>
    <w:next w:val="a2"/>
    <w:uiPriority w:val="99"/>
    <w:semiHidden/>
    <w:unhideWhenUsed/>
    <w:rsid w:val="00654281"/>
  </w:style>
  <w:style w:type="table" w:customStyle="1" w:styleId="TableNormal">
    <w:name w:val="Table Normal"/>
    <w:rsid w:val="00654281"/>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e">
    <w:name w:val="Title"/>
    <w:basedOn w:val="a"/>
    <w:next w:val="a"/>
    <w:link w:val="aff"/>
    <w:rsid w:val="00654281"/>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cs="Times New Roman"/>
      <w:b/>
      <w:position w:val="-1"/>
      <w:sz w:val="72"/>
      <w:szCs w:val="72"/>
      <w:lang w:eastAsia="ru-RU"/>
    </w:rPr>
  </w:style>
  <w:style w:type="character" w:customStyle="1" w:styleId="aff">
    <w:name w:val="Название Знак"/>
    <w:basedOn w:val="a0"/>
    <w:link w:val="afe"/>
    <w:rsid w:val="00654281"/>
    <w:rPr>
      <w:rFonts w:ascii="Times New Roman" w:eastAsia="Times New Roman" w:hAnsi="Times New Roman" w:cs="Times New Roman"/>
      <w:b/>
      <w:position w:val="-1"/>
      <w:sz w:val="72"/>
      <w:szCs w:val="72"/>
      <w:lang w:eastAsia="ru-RU"/>
    </w:rPr>
  </w:style>
  <w:style w:type="table" w:customStyle="1" w:styleId="NormalTable0">
    <w:name w:val="Normal Table0"/>
    <w:rsid w:val="0065428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paragraph" w:styleId="aff0">
    <w:name w:val="Subtitle"/>
    <w:basedOn w:val="a"/>
    <w:next w:val="a"/>
    <w:link w:val="aff1"/>
    <w:rsid w:val="00654281"/>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eastAsia="ru-RU"/>
    </w:rPr>
  </w:style>
  <w:style w:type="character" w:customStyle="1" w:styleId="aff1">
    <w:name w:val="Подзаголовок Знак"/>
    <w:basedOn w:val="a0"/>
    <w:link w:val="aff0"/>
    <w:rsid w:val="00654281"/>
    <w:rPr>
      <w:rFonts w:ascii="Georgia" w:eastAsia="Georgia" w:hAnsi="Georgia" w:cs="Georgia"/>
      <w:i/>
      <w:color w:val="666666"/>
      <w:position w:val="-1"/>
      <w:sz w:val="48"/>
      <w:szCs w:val="48"/>
      <w:lang w:eastAsia="ru-RU"/>
    </w:rPr>
  </w:style>
  <w:style w:type="numbering" w:customStyle="1" w:styleId="110">
    <w:name w:val="Нет списка11"/>
    <w:next w:val="a2"/>
    <w:qFormat/>
    <w:rsid w:val="00654281"/>
  </w:style>
  <w:style w:type="table" w:customStyle="1" w:styleId="80">
    <w:name w:val="Сетка таблицы8"/>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Гиперссылка1"/>
    <w:qFormat/>
    <w:rsid w:val="00654281"/>
    <w:rPr>
      <w:color w:val="0000FF"/>
      <w:w w:val="100"/>
      <w:position w:val="-1"/>
      <w:u w:val="single"/>
      <w:effect w:val="none"/>
      <w:vertAlign w:val="baseline"/>
      <w:cs w:val="0"/>
      <w:em w:val="none"/>
    </w:rPr>
  </w:style>
  <w:style w:type="numbering" w:customStyle="1" w:styleId="111">
    <w:name w:val="Нет списка111"/>
    <w:next w:val="a2"/>
    <w:qFormat/>
    <w:rsid w:val="00654281"/>
  </w:style>
  <w:style w:type="table" w:customStyle="1" w:styleId="112">
    <w:name w:val="Сетка таблицы11"/>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 объекта1"/>
    <w:basedOn w:val="a"/>
    <w:next w:val="a"/>
    <w:qFormat/>
    <w:rsid w:val="00654281"/>
    <w:pPr>
      <w:suppressAutoHyphens/>
      <w:spacing w:after="200" w:line="1" w:lineRule="atLeast"/>
      <w:ind w:leftChars="-1" w:left="-1" w:hangingChars="1" w:hanging="1"/>
      <w:textDirection w:val="btLr"/>
      <w:textAlignment w:val="top"/>
      <w:outlineLvl w:val="0"/>
    </w:pPr>
    <w:rPr>
      <w:rFonts w:ascii="Times New Roman" w:eastAsia="Times New Roman" w:hAnsi="Times New Roman" w:cs="Times New Roman"/>
      <w:b/>
      <w:bCs/>
      <w:color w:val="4F81BD"/>
      <w:position w:val="-1"/>
      <w:sz w:val="18"/>
      <w:szCs w:val="18"/>
      <w:lang w:eastAsia="ru-RU"/>
    </w:rPr>
  </w:style>
  <w:style w:type="character" w:customStyle="1" w:styleId="11pt0pt">
    <w:name w:val="Основной текст + 11 pt;Не полужирный;Интервал 0 pt"/>
    <w:rsid w:val="00654281"/>
    <w:rPr>
      <w:rFonts w:ascii="Times New Roman" w:eastAsia="Times New Roman" w:hAnsi="Times New Roman" w:cs="Times New Roman"/>
      <w:b/>
      <w:bCs/>
      <w:color w:val="000000"/>
      <w:spacing w:val="0"/>
      <w:w w:val="100"/>
      <w:position w:val="0"/>
      <w:sz w:val="22"/>
      <w:szCs w:val="22"/>
      <w:u w:val="none"/>
      <w:effect w:val="none"/>
      <w:vertAlign w:val="baseline"/>
      <w:cs w:val="0"/>
      <w:em w:val="none"/>
      <w:lang w:val="ru-RU" w:eastAsia="ru-RU" w:bidi="ru-RU"/>
    </w:rPr>
  </w:style>
  <w:style w:type="numbering" w:customStyle="1" w:styleId="211">
    <w:name w:val="Нет списка21"/>
    <w:next w:val="a2"/>
    <w:uiPriority w:val="99"/>
    <w:semiHidden/>
    <w:unhideWhenUsed/>
    <w:rsid w:val="00654281"/>
  </w:style>
  <w:style w:type="table" w:customStyle="1" w:styleId="230">
    <w:name w:val="Сетка таблицы23"/>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54281"/>
  </w:style>
  <w:style w:type="table" w:customStyle="1" w:styleId="1110">
    <w:name w:val="Сетка таблицы11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 объекта2"/>
    <w:basedOn w:val="a"/>
    <w:next w:val="a"/>
    <w:uiPriority w:val="35"/>
    <w:unhideWhenUsed/>
    <w:qFormat/>
    <w:rsid w:val="00654281"/>
    <w:pPr>
      <w:spacing w:after="200" w:line="240" w:lineRule="auto"/>
    </w:pPr>
    <w:rPr>
      <w:rFonts w:ascii="Times New Roman" w:eastAsia="Times New Roman" w:hAnsi="Times New Roman" w:cs="Times New Roman"/>
      <w:b/>
      <w:bCs/>
      <w:color w:val="4F81BD"/>
      <w:sz w:val="18"/>
      <w:szCs w:val="18"/>
      <w:lang w:eastAsia="ru-RU"/>
    </w:rPr>
  </w:style>
  <w:style w:type="character" w:customStyle="1" w:styleId="17">
    <w:name w:val="Слабое выделение1"/>
    <w:basedOn w:val="a0"/>
    <w:uiPriority w:val="19"/>
    <w:qFormat/>
    <w:rsid w:val="00654281"/>
    <w:rPr>
      <w:i/>
      <w:iCs/>
      <w:color w:val="808080"/>
    </w:rPr>
  </w:style>
  <w:style w:type="table" w:customStyle="1" w:styleId="310">
    <w:name w:val="Сетка таблицы3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654281"/>
  </w:style>
  <w:style w:type="table" w:customStyle="1" w:styleId="410">
    <w:name w:val="Сетка таблицы4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54281"/>
  </w:style>
  <w:style w:type="table" w:customStyle="1" w:styleId="121">
    <w:name w:val="Сетка таблицы12"/>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Название объекта3"/>
    <w:basedOn w:val="a"/>
    <w:next w:val="a"/>
    <w:uiPriority w:val="35"/>
    <w:unhideWhenUsed/>
    <w:qFormat/>
    <w:rsid w:val="00654281"/>
    <w:pPr>
      <w:spacing w:after="200" w:line="240" w:lineRule="auto"/>
    </w:pPr>
    <w:rPr>
      <w:rFonts w:ascii="Times New Roman" w:eastAsia="Times New Roman" w:hAnsi="Times New Roman" w:cs="Times New Roman"/>
      <w:b/>
      <w:bCs/>
      <w:color w:val="4F81BD"/>
      <w:sz w:val="18"/>
      <w:szCs w:val="18"/>
      <w:lang w:eastAsia="ru-RU"/>
    </w:rPr>
  </w:style>
  <w:style w:type="character" w:styleId="aff2">
    <w:name w:val="Subtle Emphasis"/>
    <w:basedOn w:val="a0"/>
    <w:uiPriority w:val="19"/>
    <w:qFormat/>
    <w:rsid w:val="00654281"/>
    <w:rPr>
      <w:i/>
      <w:iCs/>
      <w:color w:val="808080" w:themeColor="text1" w:themeTint="7F"/>
    </w:rPr>
  </w:style>
  <w:style w:type="numbering" w:customStyle="1" w:styleId="44">
    <w:name w:val="Нет списка4"/>
    <w:next w:val="a2"/>
    <w:uiPriority w:val="99"/>
    <w:semiHidden/>
    <w:unhideWhenUsed/>
    <w:rsid w:val="00B009EC"/>
  </w:style>
  <w:style w:type="numbering" w:customStyle="1" w:styleId="140">
    <w:name w:val="Нет списка14"/>
    <w:next w:val="a2"/>
    <w:qFormat/>
    <w:rsid w:val="00B009EC"/>
  </w:style>
  <w:style w:type="table" w:customStyle="1" w:styleId="90">
    <w:name w:val="Сетка таблицы9"/>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qFormat/>
    <w:rsid w:val="00B009EC"/>
  </w:style>
  <w:style w:type="table" w:customStyle="1" w:styleId="131">
    <w:name w:val="Сетка таблицы13"/>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B009EC"/>
  </w:style>
  <w:style w:type="table" w:customStyle="1" w:styleId="240">
    <w:name w:val="Сетка таблицы24"/>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B009EC"/>
  </w:style>
  <w:style w:type="table" w:customStyle="1" w:styleId="1121">
    <w:name w:val="Сетка таблицы11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B009EC"/>
  </w:style>
  <w:style w:type="table" w:customStyle="1" w:styleId="420">
    <w:name w:val="Сетка таблицы4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B009EC"/>
  </w:style>
  <w:style w:type="character" w:customStyle="1" w:styleId="45">
    <w:name w:val="Основной текст (4) + Не полужирный"/>
    <w:rsid w:val="001B1C4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msonormalcxspfirstmrcssattr">
    <w:name w:val="msonormalcxspfirst_mr_css_attr"/>
    <w:basedOn w:val="a"/>
    <w:rsid w:val="003A66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1130">
      <w:bodyDiv w:val="1"/>
      <w:marLeft w:val="0"/>
      <w:marRight w:val="0"/>
      <w:marTop w:val="0"/>
      <w:marBottom w:val="0"/>
      <w:divBdr>
        <w:top w:val="none" w:sz="0" w:space="0" w:color="auto"/>
        <w:left w:val="none" w:sz="0" w:space="0" w:color="auto"/>
        <w:bottom w:val="none" w:sz="0" w:space="0" w:color="auto"/>
        <w:right w:val="none" w:sz="0" w:space="0" w:color="auto"/>
      </w:divBdr>
    </w:div>
    <w:div w:id="63141657">
      <w:bodyDiv w:val="1"/>
      <w:marLeft w:val="0"/>
      <w:marRight w:val="0"/>
      <w:marTop w:val="0"/>
      <w:marBottom w:val="0"/>
      <w:divBdr>
        <w:top w:val="none" w:sz="0" w:space="0" w:color="auto"/>
        <w:left w:val="none" w:sz="0" w:space="0" w:color="auto"/>
        <w:bottom w:val="none" w:sz="0" w:space="0" w:color="auto"/>
        <w:right w:val="none" w:sz="0" w:space="0" w:color="auto"/>
      </w:divBdr>
    </w:div>
    <w:div w:id="102767431">
      <w:bodyDiv w:val="1"/>
      <w:marLeft w:val="0"/>
      <w:marRight w:val="0"/>
      <w:marTop w:val="0"/>
      <w:marBottom w:val="0"/>
      <w:divBdr>
        <w:top w:val="none" w:sz="0" w:space="0" w:color="auto"/>
        <w:left w:val="none" w:sz="0" w:space="0" w:color="auto"/>
        <w:bottom w:val="none" w:sz="0" w:space="0" w:color="auto"/>
        <w:right w:val="none" w:sz="0" w:space="0" w:color="auto"/>
      </w:divBdr>
    </w:div>
    <w:div w:id="108203666">
      <w:bodyDiv w:val="1"/>
      <w:marLeft w:val="0"/>
      <w:marRight w:val="0"/>
      <w:marTop w:val="0"/>
      <w:marBottom w:val="0"/>
      <w:divBdr>
        <w:top w:val="none" w:sz="0" w:space="0" w:color="auto"/>
        <w:left w:val="none" w:sz="0" w:space="0" w:color="auto"/>
        <w:bottom w:val="none" w:sz="0" w:space="0" w:color="auto"/>
        <w:right w:val="none" w:sz="0" w:space="0" w:color="auto"/>
      </w:divBdr>
    </w:div>
    <w:div w:id="120927085">
      <w:bodyDiv w:val="1"/>
      <w:marLeft w:val="0"/>
      <w:marRight w:val="0"/>
      <w:marTop w:val="0"/>
      <w:marBottom w:val="0"/>
      <w:divBdr>
        <w:top w:val="none" w:sz="0" w:space="0" w:color="auto"/>
        <w:left w:val="none" w:sz="0" w:space="0" w:color="auto"/>
        <w:bottom w:val="none" w:sz="0" w:space="0" w:color="auto"/>
        <w:right w:val="none" w:sz="0" w:space="0" w:color="auto"/>
      </w:divBdr>
    </w:div>
    <w:div w:id="141778995">
      <w:bodyDiv w:val="1"/>
      <w:marLeft w:val="0"/>
      <w:marRight w:val="0"/>
      <w:marTop w:val="0"/>
      <w:marBottom w:val="0"/>
      <w:divBdr>
        <w:top w:val="none" w:sz="0" w:space="0" w:color="auto"/>
        <w:left w:val="none" w:sz="0" w:space="0" w:color="auto"/>
        <w:bottom w:val="none" w:sz="0" w:space="0" w:color="auto"/>
        <w:right w:val="none" w:sz="0" w:space="0" w:color="auto"/>
      </w:divBdr>
    </w:div>
    <w:div w:id="146098826">
      <w:bodyDiv w:val="1"/>
      <w:marLeft w:val="0"/>
      <w:marRight w:val="0"/>
      <w:marTop w:val="0"/>
      <w:marBottom w:val="0"/>
      <w:divBdr>
        <w:top w:val="none" w:sz="0" w:space="0" w:color="auto"/>
        <w:left w:val="none" w:sz="0" w:space="0" w:color="auto"/>
        <w:bottom w:val="none" w:sz="0" w:space="0" w:color="auto"/>
        <w:right w:val="none" w:sz="0" w:space="0" w:color="auto"/>
      </w:divBdr>
    </w:div>
    <w:div w:id="147282721">
      <w:bodyDiv w:val="1"/>
      <w:marLeft w:val="0"/>
      <w:marRight w:val="0"/>
      <w:marTop w:val="0"/>
      <w:marBottom w:val="0"/>
      <w:divBdr>
        <w:top w:val="none" w:sz="0" w:space="0" w:color="auto"/>
        <w:left w:val="none" w:sz="0" w:space="0" w:color="auto"/>
        <w:bottom w:val="none" w:sz="0" w:space="0" w:color="auto"/>
        <w:right w:val="none" w:sz="0" w:space="0" w:color="auto"/>
      </w:divBdr>
    </w:div>
    <w:div w:id="173038577">
      <w:bodyDiv w:val="1"/>
      <w:marLeft w:val="0"/>
      <w:marRight w:val="0"/>
      <w:marTop w:val="0"/>
      <w:marBottom w:val="0"/>
      <w:divBdr>
        <w:top w:val="none" w:sz="0" w:space="0" w:color="auto"/>
        <w:left w:val="none" w:sz="0" w:space="0" w:color="auto"/>
        <w:bottom w:val="none" w:sz="0" w:space="0" w:color="auto"/>
        <w:right w:val="none" w:sz="0" w:space="0" w:color="auto"/>
      </w:divBdr>
    </w:div>
    <w:div w:id="191381211">
      <w:bodyDiv w:val="1"/>
      <w:marLeft w:val="0"/>
      <w:marRight w:val="0"/>
      <w:marTop w:val="0"/>
      <w:marBottom w:val="0"/>
      <w:divBdr>
        <w:top w:val="none" w:sz="0" w:space="0" w:color="auto"/>
        <w:left w:val="none" w:sz="0" w:space="0" w:color="auto"/>
        <w:bottom w:val="none" w:sz="0" w:space="0" w:color="auto"/>
        <w:right w:val="none" w:sz="0" w:space="0" w:color="auto"/>
      </w:divBdr>
    </w:div>
    <w:div w:id="212548339">
      <w:bodyDiv w:val="1"/>
      <w:marLeft w:val="0"/>
      <w:marRight w:val="0"/>
      <w:marTop w:val="0"/>
      <w:marBottom w:val="0"/>
      <w:divBdr>
        <w:top w:val="none" w:sz="0" w:space="0" w:color="auto"/>
        <w:left w:val="none" w:sz="0" w:space="0" w:color="auto"/>
        <w:bottom w:val="none" w:sz="0" w:space="0" w:color="auto"/>
        <w:right w:val="none" w:sz="0" w:space="0" w:color="auto"/>
      </w:divBdr>
    </w:div>
    <w:div w:id="214775062">
      <w:bodyDiv w:val="1"/>
      <w:marLeft w:val="0"/>
      <w:marRight w:val="0"/>
      <w:marTop w:val="0"/>
      <w:marBottom w:val="0"/>
      <w:divBdr>
        <w:top w:val="none" w:sz="0" w:space="0" w:color="auto"/>
        <w:left w:val="none" w:sz="0" w:space="0" w:color="auto"/>
        <w:bottom w:val="none" w:sz="0" w:space="0" w:color="auto"/>
        <w:right w:val="none" w:sz="0" w:space="0" w:color="auto"/>
      </w:divBdr>
    </w:div>
    <w:div w:id="217669479">
      <w:bodyDiv w:val="1"/>
      <w:marLeft w:val="0"/>
      <w:marRight w:val="0"/>
      <w:marTop w:val="0"/>
      <w:marBottom w:val="0"/>
      <w:divBdr>
        <w:top w:val="none" w:sz="0" w:space="0" w:color="auto"/>
        <w:left w:val="none" w:sz="0" w:space="0" w:color="auto"/>
        <w:bottom w:val="none" w:sz="0" w:space="0" w:color="auto"/>
        <w:right w:val="none" w:sz="0" w:space="0" w:color="auto"/>
      </w:divBdr>
    </w:div>
    <w:div w:id="266086339">
      <w:bodyDiv w:val="1"/>
      <w:marLeft w:val="0"/>
      <w:marRight w:val="0"/>
      <w:marTop w:val="0"/>
      <w:marBottom w:val="0"/>
      <w:divBdr>
        <w:top w:val="none" w:sz="0" w:space="0" w:color="auto"/>
        <w:left w:val="none" w:sz="0" w:space="0" w:color="auto"/>
        <w:bottom w:val="none" w:sz="0" w:space="0" w:color="auto"/>
        <w:right w:val="none" w:sz="0" w:space="0" w:color="auto"/>
      </w:divBdr>
    </w:div>
    <w:div w:id="354578687">
      <w:bodyDiv w:val="1"/>
      <w:marLeft w:val="0"/>
      <w:marRight w:val="0"/>
      <w:marTop w:val="0"/>
      <w:marBottom w:val="0"/>
      <w:divBdr>
        <w:top w:val="none" w:sz="0" w:space="0" w:color="auto"/>
        <w:left w:val="none" w:sz="0" w:space="0" w:color="auto"/>
        <w:bottom w:val="none" w:sz="0" w:space="0" w:color="auto"/>
        <w:right w:val="none" w:sz="0" w:space="0" w:color="auto"/>
      </w:divBdr>
    </w:div>
    <w:div w:id="451100651">
      <w:bodyDiv w:val="1"/>
      <w:marLeft w:val="0"/>
      <w:marRight w:val="0"/>
      <w:marTop w:val="0"/>
      <w:marBottom w:val="0"/>
      <w:divBdr>
        <w:top w:val="none" w:sz="0" w:space="0" w:color="auto"/>
        <w:left w:val="none" w:sz="0" w:space="0" w:color="auto"/>
        <w:bottom w:val="none" w:sz="0" w:space="0" w:color="auto"/>
        <w:right w:val="none" w:sz="0" w:space="0" w:color="auto"/>
      </w:divBdr>
    </w:div>
    <w:div w:id="537158000">
      <w:bodyDiv w:val="1"/>
      <w:marLeft w:val="0"/>
      <w:marRight w:val="0"/>
      <w:marTop w:val="0"/>
      <w:marBottom w:val="0"/>
      <w:divBdr>
        <w:top w:val="none" w:sz="0" w:space="0" w:color="auto"/>
        <w:left w:val="none" w:sz="0" w:space="0" w:color="auto"/>
        <w:bottom w:val="none" w:sz="0" w:space="0" w:color="auto"/>
        <w:right w:val="none" w:sz="0" w:space="0" w:color="auto"/>
      </w:divBdr>
    </w:div>
    <w:div w:id="547182147">
      <w:bodyDiv w:val="1"/>
      <w:marLeft w:val="0"/>
      <w:marRight w:val="0"/>
      <w:marTop w:val="0"/>
      <w:marBottom w:val="0"/>
      <w:divBdr>
        <w:top w:val="none" w:sz="0" w:space="0" w:color="auto"/>
        <w:left w:val="none" w:sz="0" w:space="0" w:color="auto"/>
        <w:bottom w:val="none" w:sz="0" w:space="0" w:color="auto"/>
        <w:right w:val="none" w:sz="0" w:space="0" w:color="auto"/>
      </w:divBdr>
    </w:div>
    <w:div w:id="561985817">
      <w:bodyDiv w:val="1"/>
      <w:marLeft w:val="0"/>
      <w:marRight w:val="0"/>
      <w:marTop w:val="0"/>
      <w:marBottom w:val="0"/>
      <w:divBdr>
        <w:top w:val="none" w:sz="0" w:space="0" w:color="auto"/>
        <w:left w:val="none" w:sz="0" w:space="0" w:color="auto"/>
        <w:bottom w:val="none" w:sz="0" w:space="0" w:color="auto"/>
        <w:right w:val="none" w:sz="0" w:space="0" w:color="auto"/>
      </w:divBdr>
    </w:div>
    <w:div w:id="614599035">
      <w:bodyDiv w:val="1"/>
      <w:marLeft w:val="0"/>
      <w:marRight w:val="0"/>
      <w:marTop w:val="0"/>
      <w:marBottom w:val="0"/>
      <w:divBdr>
        <w:top w:val="none" w:sz="0" w:space="0" w:color="auto"/>
        <w:left w:val="none" w:sz="0" w:space="0" w:color="auto"/>
        <w:bottom w:val="none" w:sz="0" w:space="0" w:color="auto"/>
        <w:right w:val="none" w:sz="0" w:space="0" w:color="auto"/>
      </w:divBdr>
    </w:div>
    <w:div w:id="626081746">
      <w:bodyDiv w:val="1"/>
      <w:marLeft w:val="0"/>
      <w:marRight w:val="0"/>
      <w:marTop w:val="0"/>
      <w:marBottom w:val="0"/>
      <w:divBdr>
        <w:top w:val="none" w:sz="0" w:space="0" w:color="auto"/>
        <w:left w:val="none" w:sz="0" w:space="0" w:color="auto"/>
        <w:bottom w:val="none" w:sz="0" w:space="0" w:color="auto"/>
        <w:right w:val="none" w:sz="0" w:space="0" w:color="auto"/>
      </w:divBdr>
    </w:div>
    <w:div w:id="734082231">
      <w:bodyDiv w:val="1"/>
      <w:marLeft w:val="0"/>
      <w:marRight w:val="0"/>
      <w:marTop w:val="0"/>
      <w:marBottom w:val="0"/>
      <w:divBdr>
        <w:top w:val="none" w:sz="0" w:space="0" w:color="auto"/>
        <w:left w:val="none" w:sz="0" w:space="0" w:color="auto"/>
        <w:bottom w:val="none" w:sz="0" w:space="0" w:color="auto"/>
        <w:right w:val="none" w:sz="0" w:space="0" w:color="auto"/>
      </w:divBdr>
    </w:div>
    <w:div w:id="761266737">
      <w:bodyDiv w:val="1"/>
      <w:marLeft w:val="0"/>
      <w:marRight w:val="0"/>
      <w:marTop w:val="0"/>
      <w:marBottom w:val="0"/>
      <w:divBdr>
        <w:top w:val="none" w:sz="0" w:space="0" w:color="auto"/>
        <w:left w:val="none" w:sz="0" w:space="0" w:color="auto"/>
        <w:bottom w:val="none" w:sz="0" w:space="0" w:color="auto"/>
        <w:right w:val="none" w:sz="0" w:space="0" w:color="auto"/>
      </w:divBdr>
    </w:div>
    <w:div w:id="780958402">
      <w:bodyDiv w:val="1"/>
      <w:marLeft w:val="0"/>
      <w:marRight w:val="0"/>
      <w:marTop w:val="0"/>
      <w:marBottom w:val="0"/>
      <w:divBdr>
        <w:top w:val="none" w:sz="0" w:space="0" w:color="auto"/>
        <w:left w:val="none" w:sz="0" w:space="0" w:color="auto"/>
        <w:bottom w:val="none" w:sz="0" w:space="0" w:color="auto"/>
        <w:right w:val="none" w:sz="0" w:space="0" w:color="auto"/>
      </w:divBdr>
    </w:div>
    <w:div w:id="802042036">
      <w:bodyDiv w:val="1"/>
      <w:marLeft w:val="0"/>
      <w:marRight w:val="0"/>
      <w:marTop w:val="0"/>
      <w:marBottom w:val="0"/>
      <w:divBdr>
        <w:top w:val="none" w:sz="0" w:space="0" w:color="auto"/>
        <w:left w:val="none" w:sz="0" w:space="0" w:color="auto"/>
        <w:bottom w:val="none" w:sz="0" w:space="0" w:color="auto"/>
        <w:right w:val="none" w:sz="0" w:space="0" w:color="auto"/>
      </w:divBdr>
    </w:div>
    <w:div w:id="807669956">
      <w:bodyDiv w:val="1"/>
      <w:marLeft w:val="0"/>
      <w:marRight w:val="0"/>
      <w:marTop w:val="0"/>
      <w:marBottom w:val="0"/>
      <w:divBdr>
        <w:top w:val="none" w:sz="0" w:space="0" w:color="auto"/>
        <w:left w:val="none" w:sz="0" w:space="0" w:color="auto"/>
        <w:bottom w:val="none" w:sz="0" w:space="0" w:color="auto"/>
        <w:right w:val="none" w:sz="0" w:space="0" w:color="auto"/>
      </w:divBdr>
    </w:div>
    <w:div w:id="817965007">
      <w:bodyDiv w:val="1"/>
      <w:marLeft w:val="0"/>
      <w:marRight w:val="0"/>
      <w:marTop w:val="0"/>
      <w:marBottom w:val="0"/>
      <w:divBdr>
        <w:top w:val="none" w:sz="0" w:space="0" w:color="auto"/>
        <w:left w:val="none" w:sz="0" w:space="0" w:color="auto"/>
        <w:bottom w:val="none" w:sz="0" w:space="0" w:color="auto"/>
        <w:right w:val="none" w:sz="0" w:space="0" w:color="auto"/>
      </w:divBdr>
    </w:div>
    <w:div w:id="877282390">
      <w:bodyDiv w:val="1"/>
      <w:marLeft w:val="0"/>
      <w:marRight w:val="0"/>
      <w:marTop w:val="0"/>
      <w:marBottom w:val="0"/>
      <w:divBdr>
        <w:top w:val="none" w:sz="0" w:space="0" w:color="auto"/>
        <w:left w:val="none" w:sz="0" w:space="0" w:color="auto"/>
        <w:bottom w:val="none" w:sz="0" w:space="0" w:color="auto"/>
        <w:right w:val="none" w:sz="0" w:space="0" w:color="auto"/>
      </w:divBdr>
    </w:div>
    <w:div w:id="940181854">
      <w:bodyDiv w:val="1"/>
      <w:marLeft w:val="0"/>
      <w:marRight w:val="0"/>
      <w:marTop w:val="0"/>
      <w:marBottom w:val="0"/>
      <w:divBdr>
        <w:top w:val="none" w:sz="0" w:space="0" w:color="auto"/>
        <w:left w:val="none" w:sz="0" w:space="0" w:color="auto"/>
        <w:bottom w:val="none" w:sz="0" w:space="0" w:color="auto"/>
        <w:right w:val="none" w:sz="0" w:space="0" w:color="auto"/>
      </w:divBdr>
    </w:div>
    <w:div w:id="1051727091">
      <w:bodyDiv w:val="1"/>
      <w:marLeft w:val="0"/>
      <w:marRight w:val="0"/>
      <w:marTop w:val="0"/>
      <w:marBottom w:val="0"/>
      <w:divBdr>
        <w:top w:val="none" w:sz="0" w:space="0" w:color="auto"/>
        <w:left w:val="none" w:sz="0" w:space="0" w:color="auto"/>
        <w:bottom w:val="none" w:sz="0" w:space="0" w:color="auto"/>
        <w:right w:val="none" w:sz="0" w:space="0" w:color="auto"/>
      </w:divBdr>
    </w:div>
    <w:div w:id="1058749027">
      <w:bodyDiv w:val="1"/>
      <w:marLeft w:val="0"/>
      <w:marRight w:val="0"/>
      <w:marTop w:val="0"/>
      <w:marBottom w:val="0"/>
      <w:divBdr>
        <w:top w:val="none" w:sz="0" w:space="0" w:color="auto"/>
        <w:left w:val="none" w:sz="0" w:space="0" w:color="auto"/>
        <w:bottom w:val="none" w:sz="0" w:space="0" w:color="auto"/>
        <w:right w:val="none" w:sz="0" w:space="0" w:color="auto"/>
      </w:divBdr>
    </w:div>
    <w:div w:id="1092555990">
      <w:bodyDiv w:val="1"/>
      <w:marLeft w:val="0"/>
      <w:marRight w:val="0"/>
      <w:marTop w:val="0"/>
      <w:marBottom w:val="0"/>
      <w:divBdr>
        <w:top w:val="none" w:sz="0" w:space="0" w:color="auto"/>
        <w:left w:val="none" w:sz="0" w:space="0" w:color="auto"/>
        <w:bottom w:val="none" w:sz="0" w:space="0" w:color="auto"/>
        <w:right w:val="none" w:sz="0" w:space="0" w:color="auto"/>
      </w:divBdr>
    </w:div>
    <w:div w:id="1117485569">
      <w:bodyDiv w:val="1"/>
      <w:marLeft w:val="0"/>
      <w:marRight w:val="0"/>
      <w:marTop w:val="0"/>
      <w:marBottom w:val="0"/>
      <w:divBdr>
        <w:top w:val="none" w:sz="0" w:space="0" w:color="auto"/>
        <w:left w:val="none" w:sz="0" w:space="0" w:color="auto"/>
        <w:bottom w:val="none" w:sz="0" w:space="0" w:color="auto"/>
        <w:right w:val="none" w:sz="0" w:space="0" w:color="auto"/>
      </w:divBdr>
    </w:div>
    <w:div w:id="1145581327">
      <w:bodyDiv w:val="1"/>
      <w:marLeft w:val="0"/>
      <w:marRight w:val="0"/>
      <w:marTop w:val="0"/>
      <w:marBottom w:val="0"/>
      <w:divBdr>
        <w:top w:val="none" w:sz="0" w:space="0" w:color="auto"/>
        <w:left w:val="none" w:sz="0" w:space="0" w:color="auto"/>
        <w:bottom w:val="none" w:sz="0" w:space="0" w:color="auto"/>
        <w:right w:val="none" w:sz="0" w:space="0" w:color="auto"/>
      </w:divBdr>
    </w:div>
    <w:div w:id="1173033081">
      <w:bodyDiv w:val="1"/>
      <w:marLeft w:val="0"/>
      <w:marRight w:val="0"/>
      <w:marTop w:val="0"/>
      <w:marBottom w:val="0"/>
      <w:divBdr>
        <w:top w:val="none" w:sz="0" w:space="0" w:color="auto"/>
        <w:left w:val="none" w:sz="0" w:space="0" w:color="auto"/>
        <w:bottom w:val="none" w:sz="0" w:space="0" w:color="auto"/>
        <w:right w:val="none" w:sz="0" w:space="0" w:color="auto"/>
      </w:divBdr>
    </w:div>
    <w:div w:id="1208908214">
      <w:bodyDiv w:val="1"/>
      <w:marLeft w:val="0"/>
      <w:marRight w:val="0"/>
      <w:marTop w:val="0"/>
      <w:marBottom w:val="0"/>
      <w:divBdr>
        <w:top w:val="none" w:sz="0" w:space="0" w:color="auto"/>
        <w:left w:val="none" w:sz="0" w:space="0" w:color="auto"/>
        <w:bottom w:val="none" w:sz="0" w:space="0" w:color="auto"/>
        <w:right w:val="none" w:sz="0" w:space="0" w:color="auto"/>
      </w:divBdr>
    </w:div>
    <w:div w:id="1255742083">
      <w:bodyDiv w:val="1"/>
      <w:marLeft w:val="0"/>
      <w:marRight w:val="0"/>
      <w:marTop w:val="0"/>
      <w:marBottom w:val="0"/>
      <w:divBdr>
        <w:top w:val="none" w:sz="0" w:space="0" w:color="auto"/>
        <w:left w:val="none" w:sz="0" w:space="0" w:color="auto"/>
        <w:bottom w:val="none" w:sz="0" w:space="0" w:color="auto"/>
        <w:right w:val="none" w:sz="0" w:space="0" w:color="auto"/>
      </w:divBdr>
    </w:div>
    <w:div w:id="1262372557">
      <w:bodyDiv w:val="1"/>
      <w:marLeft w:val="0"/>
      <w:marRight w:val="0"/>
      <w:marTop w:val="0"/>
      <w:marBottom w:val="0"/>
      <w:divBdr>
        <w:top w:val="none" w:sz="0" w:space="0" w:color="auto"/>
        <w:left w:val="none" w:sz="0" w:space="0" w:color="auto"/>
        <w:bottom w:val="none" w:sz="0" w:space="0" w:color="auto"/>
        <w:right w:val="none" w:sz="0" w:space="0" w:color="auto"/>
      </w:divBdr>
    </w:div>
    <w:div w:id="1262757970">
      <w:bodyDiv w:val="1"/>
      <w:marLeft w:val="0"/>
      <w:marRight w:val="0"/>
      <w:marTop w:val="0"/>
      <w:marBottom w:val="0"/>
      <w:divBdr>
        <w:top w:val="none" w:sz="0" w:space="0" w:color="auto"/>
        <w:left w:val="none" w:sz="0" w:space="0" w:color="auto"/>
        <w:bottom w:val="none" w:sz="0" w:space="0" w:color="auto"/>
        <w:right w:val="none" w:sz="0" w:space="0" w:color="auto"/>
      </w:divBdr>
    </w:div>
    <w:div w:id="1311784147">
      <w:bodyDiv w:val="1"/>
      <w:marLeft w:val="0"/>
      <w:marRight w:val="0"/>
      <w:marTop w:val="0"/>
      <w:marBottom w:val="0"/>
      <w:divBdr>
        <w:top w:val="none" w:sz="0" w:space="0" w:color="auto"/>
        <w:left w:val="none" w:sz="0" w:space="0" w:color="auto"/>
        <w:bottom w:val="none" w:sz="0" w:space="0" w:color="auto"/>
        <w:right w:val="none" w:sz="0" w:space="0" w:color="auto"/>
      </w:divBdr>
    </w:div>
    <w:div w:id="1551573927">
      <w:bodyDiv w:val="1"/>
      <w:marLeft w:val="0"/>
      <w:marRight w:val="0"/>
      <w:marTop w:val="0"/>
      <w:marBottom w:val="0"/>
      <w:divBdr>
        <w:top w:val="none" w:sz="0" w:space="0" w:color="auto"/>
        <w:left w:val="none" w:sz="0" w:space="0" w:color="auto"/>
        <w:bottom w:val="none" w:sz="0" w:space="0" w:color="auto"/>
        <w:right w:val="none" w:sz="0" w:space="0" w:color="auto"/>
      </w:divBdr>
    </w:div>
    <w:div w:id="1561015790">
      <w:bodyDiv w:val="1"/>
      <w:marLeft w:val="0"/>
      <w:marRight w:val="0"/>
      <w:marTop w:val="0"/>
      <w:marBottom w:val="0"/>
      <w:divBdr>
        <w:top w:val="none" w:sz="0" w:space="0" w:color="auto"/>
        <w:left w:val="none" w:sz="0" w:space="0" w:color="auto"/>
        <w:bottom w:val="none" w:sz="0" w:space="0" w:color="auto"/>
        <w:right w:val="none" w:sz="0" w:space="0" w:color="auto"/>
      </w:divBdr>
    </w:div>
    <w:div w:id="1562250297">
      <w:bodyDiv w:val="1"/>
      <w:marLeft w:val="0"/>
      <w:marRight w:val="0"/>
      <w:marTop w:val="0"/>
      <w:marBottom w:val="0"/>
      <w:divBdr>
        <w:top w:val="none" w:sz="0" w:space="0" w:color="auto"/>
        <w:left w:val="none" w:sz="0" w:space="0" w:color="auto"/>
        <w:bottom w:val="none" w:sz="0" w:space="0" w:color="auto"/>
        <w:right w:val="none" w:sz="0" w:space="0" w:color="auto"/>
      </w:divBdr>
    </w:div>
    <w:div w:id="1594506708">
      <w:bodyDiv w:val="1"/>
      <w:marLeft w:val="0"/>
      <w:marRight w:val="0"/>
      <w:marTop w:val="0"/>
      <w:marBottom w:val="0"/>
      <w:divBdr>
        <w:top w:val="none" w:sz="0" w:space="0" w:color="auto"/>
        <w:left w:val="none" w:sz="0" w:space="0" w:color="auto"/>
        <w:bottom w:val="none" w:sz="0" w:space="0" w:color="auto"/>
        <w:right w:val="none" w:sz="0" w:space="0" w:color="auto"/>
      </w:divBdr>
    </w:div>
    <w:div w:id="1679649504">
      <w:bodyDiv w:val="1"/>
      <w:marLeft w:val="0"/>
      <w:marRight w:val="0"/>
      <w:marTop w:val="0"/>
      <w:marBottom w:val="0"/>
      <w:divBdr>
        <w:top w:val="none" w:sz="0" w:space="0" w:color="auto"/>
        <w:left w:val="none" w:sz="0" w:space="0" w:color="auto"/>
        <w:bottom w:val="none" w:sz="0" w:space="0" w:color="auto"/>
        <w:right w:val="none" w:sz="0" w:space="0" w:color="auto"/>
      </w:divBdr>
    </w:div>
    <w:div w:id="1689258272">
      <w:bodyDiv w:val="1"/>
      <w:marLeft w:val="0"/>
      <w:marRight w:val="0"/>
      <w:marTop w:val="0"/>
      <w:marBottom w:val="0"/>
      <w:divBdr>
        <w:top w:val="none" w:sz="0" w:space="0" w:color="auto"/>
        <w:left w:val="none" w:sz="0" w:space="0" w:color="auto"/>
        <w:bottom w:val="none" w:sz="0" w:space="0" w:color="auto"/>
        <w:right w:val="none" w:sz="0" w:space="0" w:color="auto"/>
      </w:divBdr>
    </w:div>
    <w:div w:id="1708525597">
      <w:bodyDiv w:val="1"/>
      <w:marLeft w:val="0"/>
      <w:marRight w:val="0"/>
      <w:marTop w:val="0"/>
      <w:marBottom w:val="0"/>
      <w:divBdr>
        <w:top w:val="none" w:sz="0" w:space="0" w:color="auto"/>
        <w:left w:val="none" w:sz="0" w:space="0" w:color="auto"/>
        <w:bottom w:val="none" w:sz="0" w:space="0" w:color="auto"/>
        <w:right w:val="none" w:sz="0" w:space="0" w:color="auto"/>
      </w:divBdr>
    </w:div>
    <w:div w:id="1794595435">
      <w:bodyDiv w:val="1"/>
      <w:marLeft w:val="0"/>
      <w:marRight w:val="0"/>
      <w:marTop w:val="0"/>
      <w:marBottom w:val="0"/>
      <w:divBdr>
        <w:top w:val="none" w:sz="0" w:space="0" w:color="auto"/>
        <w:left w:val="none" w:sz="0" w:space="0" w:color="auto"/>
        <w:bottom w:val="none" w:sz="0" w:space="0" w:color="auto"/>
        <w:right w:val="none" w:sz="0" w:space="0" w:color="auto"/>
      </w:divBdr>
    </w:div>
    <w:div w:id="1826848364">
      <w:bodyDiv w:val="1"/>
      <w:marLeft w:val="0"/>
      <w:marRight w:val="0"/>
      <w:marTop w:val="0"/>
      <w:marBottom w:val="0"/>
      <w:divBdr>
        <w:top w:val="none" w:sz="0" w:space="0" w:color="auto"/>
        <w:left w:val="none" w:sz="0" w:space="0" w:color="auto"/>
        <w:bottom w:val="none" w:sz="0" w:space="0" w:color="auto"/>
        <w:right w:val="none" w:sz="0" w:space="0" w:color="auto"/>
      </w:divBdr>
    </w:div>
    <w:div w:id="1898971184">
      <w:bodyDiv w:val="1"/>
      <w:marLeft w:val="0"/>
      <w:marRight w:val="0"/>
      <w:marTop w:val="0"/>
      <w:marBottom w:val="0"/>
      <w:divBdr>
        <w:top w:val="none" w:sz="0" w:space="0" w:color="auto"/>
        <w:left w:val="none" w:sz="0" w:space="0" w:color="auto"/>
        <w:bottom w:val="none" w:sz="0" w:space="0" w:color="auto"/>
        <w:right w:val="none" w:sz="0" w:space="0" w:color="auto"/>
      </w:divBdr>
    </w:div>
    <w:div w:id="1902982673">
      <w:bodyDiv w:val="1"/>
      <w:marLeft w:val="0"/>
      <w:marRight w:val="0"/>
      <w:marTop w:val="0"/>
      <w:marBottom w:val="0"/>
      <w:divBdr>
        <w:top w:val="none" w:sz="0" w:space="0" w:color="auto"/>
        <w:left w:val="none" w:sz="0" w:space="0" w:color="auto"/>
        <w:bottom w:val="none" w:sz="0" w:space="0" w:color="auto"/>
        <w:right w:val="none" w:sz="0" w:space="0" w:color="auto"/>
      </w:divBdr>
    </w:div>
    <w:div w:id="21339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54EB09247B3DC33853937278527BD6A66078D51C72838C80FF4A4855348CC10E4E8594D0AAA5472AF43E66EQCjAL" TargetMode="External"/><Relationship Id="rId18" Type="http://schemas.openxmlformats.org/officeDocument/2006/relationships/chart" Target="charts/chart7.xml"/><Relationship Id="rId26" Type="http://schemas.openxmlformats.org/officeDocument/2006/relationships/chart" Target="charts/chart14.xml"/><Relationship Id="rId39" Type="http://schemas.openxmlformats.org/officeDocument/2006/relationships/chart" Target="charts/chart26.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1.xm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hyperlink" Target="http://www.visit-hm.ru" TargetMode="External"/><Relationship Id="rId33" Type="http://schemas.openxmlformats.org/officeDocument/2006/relationships/chart" Target="charts/chart20.xml"/><Relationship Id="rId38" Type="http://schemas.openxmlformats.org/officeDocument/2006/relationships/chart" Target="charts/chart25.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7.xml"/><Relationship Id="rId41" Type="http://schemas.openxmlformats.org/officeDocument/2006/relationships/hyperlink" Target="consultantplus://offline/ref=9F74074CCEF8C4DE9E34D7F222B90165DF07528CA62B9B0D0464A399C4E63BD350970E7048BECFF098676C52608D45542D5253434C28CD8DP1s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hyperlink" Target="consultantplus://offline/ref=02B478F019136F645AB89A8731D17A4DF564E6438D15F1A7EBAB074DBB24538A9FDAE26C996640F4D146BF8B2378n3J"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6.xml"/><Relationship Id="rId36" Type="http://schemas.openxmlformats.org/officeDocument/2006/relationships/chart" Target="charts/chart23.xml"/><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hyperlink" Target="https://vk.com/musichall_spb"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C64F35E4F32692CA52A99958B67FEE4CB6DB881E0625BA303B8671AF6AD827CE8AC346671ABBA5F3E3F3DA8O459L" TargetMode="External"/><Relationship Id="rId22" Type="http://schemas.openxmlformats.org/officeDocument/2006/relationships/chart" Target="charts/chart11.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2.xml"/><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11.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12.xml.rels><?xml version="1.0" encoding="UTF-8" standalone="yes"?>
<Relationships xmlns="http://schemas.openxmlformats.org/package/2006/relationships"><Relationship Id="rId2" Type="http://schemas.openxmlformats.org/officeDocument/2006/relationships/oleObject" Target="file:///C:\Users\PlesovskihAV\Desktop\&#1056;&#1072;&#1073;&#1086;&#1090;&#1072;\&#1054;&#1090;&#1095;&#1077;&#1090;%20&#1043;&#1083;&#1072;&#1074;&#1099;\&#1047;&#1072;%205%20&#1083;&#1077;&#1090;\&#1044;&#1080;&#1086;&#1075;&#1088;&#1072;&#1084;&#1084;&#1099;.xlsx" TargetMode="External"/><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8.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9.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0.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1.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3.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4.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5.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6.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7.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8.xml"/></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9.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HrestolubovaZL\Desktop\&#1075;&#1088;&#1072;&#1092;&#1080;&#1082;%20&#1085;&#1072;%20&#1074;&#1089;&#1103;&#1082;&#1080;&#1081;%20&#1087;&#1086;&#1078;&#1072;&#1088;&#1085;&#1099;&#1081;.xlsx" TargetMode="Externa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9.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890274132400119E-2"/>
          <c:y val="2.792594474077837E-2"/>
          <c:w val="0.92593126074754806"/>
          <c:h val="0.70162822961230142"/>
        </c:manualLayout>
      </c:layout>
      <c:barChart>
        <c:barDir val="col"/>
        <c:grouping val="clustered"/>
        <c:varyColors val="0"/>
        <c:ser>
          <c:idx val="0"/>
          <c:order val="0"/>
          <c:tx>
            <c:strRef>
              <c:f>Лист1!$B$1</c:f>
              <c:strCache>
                <c:ptCount val="1"/>
                <c:pt idx="0">
                  <c:v>Обрабатывающие производства</c:v>
                </c:pt>
              </c:strCache>
            </c:strRef>
          </c:tx>
          <c:spPr>
            <a:solidFill>
              <a:srgbClr val="007DD2"/>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matte"/>
          </c:spPr>
          <c:invertIfNegative val="0"/>
          <c:dLbls>
            <c:dLbl>
              <c:idx val="0"/>
              <c:layout>
                <c:manualLayout>
                  <c:x val="-2.774432105708256E-2"/>
                  <c:y val="-3.228410008071024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919-4D7C-B3D0-BEEB59C2C30F}"/>
                </c:ext>
              </c:extLst>
            </c:dLbl>
            <c:dLbl>
              <c:idx val="1"/>
              <c:layout>
                <c:manualLayout>
                  <c:x val="-3.022949594181403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919-4D7C-B3D0-BEEB59C2C30F}"/>
                </c:ext>
              </c:extLst>
            </c:dLbl>
            <c:dLbl>
              <c:idx val="2"/>
              <c:layout>
                <c:manualLayout>
                  <c:x val="-3.0345799499900718E-2"/>
                  <c:y val="-5.61347233360064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919-4D7C-B3D0-BEEB59C2C30F}"/>
                </c:ext>
              </c:extLst>
            </c:dLbl>
            <c:dLbl>
              <c:idx val="3"/>
              <c:layout>
                <c:manualLayout>
                  <c:x val="-1.7340414002384306E-2"/>
                  <c:y val="3.228410008071024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919-4D7C-B3D0-BEEB59C2C30F}"/>
                </c:ext>
              </c:extLst>
            </c:dLbl>
            <c:dLbl>
              <c:idx val="4"/>
              <c:layout>
                <c:manualLayout>
                  <c:x val="-6.5026552508941149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919-4D7C-B3D0-BEEB59C2C30F}"/>
                </c:ext>
              </c:extLst>
            </c:dLbl>
            <c:spPr>
              <a:noFill/>
              <a:ln w="6350">
                <a:solidFill>
                  <a:srgbClr val="4F81BD"/>
                </a:solidFill>
              </a:ln>
            </c:spPr>
            <c:txPr>
              <a:bodyPr rot="0" spcFirstLastPara="1" vertOverflow="ellipsis" vert="horz" wrap="square" lIns="38100" tIns="19050" rIns="38100" bIns="19050" anchor="ctr" anchorCtr="1">
                <a:spAutoFit/>
              </a:bodyPr>
              <a:lstStyle/>
              <a:p>
                <a:pPr>
                  <a:defRPr sz="1100" b="0"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Лист1!$B$2:$B$6</c:f>
              <c:numCache>
                <c:formatCode>0.0</c:formatCode>
                <c:ptCount val="5"/>
                <c:pt idx="0">
                  <c:v>545.20000000000005</c:v>
                </c:pt>
                <c:pt idx="1">
                  <c:v>499.4</c:v>
                </c:pt>
                <c:pt idx="2">
                  <c:v>525.5</c:v>
                </c:pt>
                <c:pt idx="3">
                  <c:v>613.29999999999995</c:v>
                </c:pt>
                <c:pt idx="4">
                  <c:v>717.6</c:v>
                </c:pt>
              </c:numCache>
            </c:numRef>
          </c:val>
          <c:extLst xmlns:c16r2="http://schemas.microsoft.com/office/drawing/2015/06/chart">
            <c:ext xmlns:c16="http://schemas.microsoft.com/office/drawing/2014/chart" uri="{C3380CC4-5D6E-409C-BE32-E72D297353CC}">
              <c16:uniqueId val="{00000005-5919-4D7C-B3D0-BEEB59C2C30F}"/>
            </c:ext>
          </c:extLst>
        </c:ser>
        <c:ser>
          <c:idx val="1"/>
          <c:order val="1"/>
          <c:tx>
            <c:strRef>
              <c:f>Лист1!$C$1</c:f>
              <c:strCache>
                <c:ptCount val="1"/>
                <c:pt idx="0">
                  <c:v>Производство и распределение электроэнергии, газа и воды</c:v>
                </c:pt>
              </c:strCache>
            </c:strRef>
          </c:tx>
          <c:spPr>
            <a:solidFill>
              <a:srgbClr val="339933"/>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flat"/>
          </c:spPr>
          <c:invertIfNegative val="0"/>
          <c:dLbls>
            <c:dLbl>
              <c:idx val="0"/>
              <c:layout>
                <c:manualLayout>
                  <c:x val="1.8461738018089671E-3"/>
                  <c:y val="-7.465761695042356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919-4D7C-B3D0-BEEB59C2C30F}"/>
                </c:ext>
              </c:extLst>
            </c:dLbl>
            <c:dLbl>
              <c:idx val="1"/>
              <c:layout>
                <c:manualLayout>
                  <c:x val="-2.0907487355236986E-4"/>
                  <c:y val="-1.10304855960801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919-4D7C-B3D0-BEEB59C2C30F}"/>
                </c:ext>
              </c:extLst>
            </c:dLbl>
            <c:dLbl>
              <c:idx val="2"/>
              <c:layout>
                <c:manualLayout>
                  <c:x val="1.853854103286401E-3"/>
                  <c:y val="-7.129447802075587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919-4D7C-B3D0-BEEB59C2C30F}"/>
                </c:ext>
              </c:extLst>
            </c:dLbl>
            <c:dLbl>
              <c:idx val="3"/>
              <c:layout>
                <c:manualLayout>
                  <c:x val="2.4370344171055401E-2"/>
                  <c:y val="6.218137888195252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919-4D7C-B3D0-BEEB59C2C30F}"/>
                </c:ext>
              </c:extLst>
            </c:dLbl>
            <c:dLbl>
              <c:idx val="4"/>
              <c:layout>
                <c:manualLayout>
                  <c:x val="4.2068259055557757E-2"/>
                  <c:y val="-7.129334058467916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919-4D7C-B3D0-BEEB59C2C30F}"/>
                </c:ext>
              </c:extLst>
            </c:dLbl>
            <c:spPr>
              <a:noFill/>
              <a:ln w="25377">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Лист1!$C$2:$C$6</c:f>
              <c:numCache>
                <c:formatCode>0.0</c:formatCode>
                <c:ptCount val="5"/>
                <c:pt idx="0">
                  <c:v>11238.6</c:v>
                </c:pt>
                <c:pt idx="1">
                  <c:v>10283.4</c:v>
                </c:pt>
                <c:pt idx="2">
                  <c:v>11551.6</c:v>
                </c:pt>
                <c:pt idx="3">
                  <c:v>12412.2</c:v>
                </c:pt>
                <c:pt idx="4">
                  <c:v>15861.9</c:v>
                </c:pt>
              </c:numCache>
            </c:numRef>
          </c:val>
          <c:extLst xmlns:c16r2="http://schemas.microsoft.com/office/drawing/2015/06/chart">
            <c:ext xmlns:c16="http://schemas.microsoft.com/office/drawing/2014/chart" uri="{C3380CC4-5D6E-409C-BE32-E72D297353CC}">
              <c16:uniqueId val="{0000000B-5919-4D7C-B3D0-BEEB59C2C30F}"/>
            </c:ext>
          </c:extLst>
        </c:ser>
        <c:dLbls>
          <c:showLegendKey val="0"/>
          <c:showVal val="0"/>
          <c:showCatName val="0"/>
          <c:showSerName val="0"/>
          <c:showPercent val="0"/>
          <c:showBubbleSize val="0"/>
        </c:dLbls>
        <c:gapWidth val="150"/>
        <c:axId val="176744704"/>
        <c:axId val="179322880"/>
      </c:barChart>
      <c:lineChart>
        <c:grouping val="stacked"/>
        <c:varyColors val="0"/>
        <c:ser>
          <c:idx val="2"/>
          <c:order val="2"/>
          <c:tx>
            <c:strRef>
              <c:f>Лист1!$D$1</c:f>
              <c:strCache>
                <c:ptCount val="1"/>
                <c:pt idx="0">
                  <c:v>Добыча полезных ископаемых</c:v>
                </c:pt>
              </c:strCache>
            </c:strRef>
          </c:tx>
          <c:spPr>
            <a:ln>
              <a:solidFill>
                <a:sysClr val="windowText" lastClr="000000"/>
              </a:solidFill>
            </a:ln>
            <a:effectLst>
              <a:outerShdw blurRad="40000" dist="23000" dir="5400000" rotWithShape="0">
                <a:srgbClr val="000000">
                  <a:alpha val="35000"/>
                </a:srgbClr>
              </a:outerShdw>
            </a:effectLst>
          </c:spPr>
          <c:marker>
            <c:spPr>
              <a:solidFill>
                <a:srgbClr val="FFFF00"/>
              </a:solidFill>
            </c:spPr>
          </c:marker>
          <c:dLbls>
            <c:dLbl>
              <c:idx val="0"/>
              <c:layout>
                <c:manualLayout>
                  <c:x val="-1.3764465634491059E-2"/>
                  <c:y val="-3.59202557307456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5919-4D7C-B3D0-BEEB59C2C30F}"/>
                </c:ext>
              </c:extLst>
            </c:dLbl>
            <c:dLbl>
              <c:idx val="1"/>
              <c:layout>
                <c:manualLayout>
                  <c:x val="-1.4028324584426946E-2"/>
                  <c:y val="-6.75709891102321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919-4D7C-B3D0-BEEB59C2C30F}"/>
                </c:ext>
              </c:extLst>
            </c:dLbl>
            <c:dLbl>
              <c:idx val="2"/>
              <c:layout>
                <c:manualLayout>
                  <c:x val="-4.6276160072936071E-2"/>
                  <c:y val="-0.1739643591782835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5919-4D7C-B3D0-BEEB59C2C30F}"/>
                </c:ext>
              </c:extLst>
            </c:dLbl>
            <c:dLbl>
              <c:idx val="3"/>
              <c:layout>
                <c:manualLayout>
                  <c:x val="-0.10776435811027027"/>
                  <c:y val="-2.4023056439978901E-2"/>
                </c:manualLayout>
              </c:layout>
              <c:spPr>
                <a:noFill/>
                <a:ln w="25377">
                  <a:noFill/>
                </a:ln>
              </c:spPr>
              <c:txPr>
                <a:bodyPr rot="0" spcFirstLastPara="1" vertOverflow="ellipsis" vert="horz" wrap="square" lIns="38100" tIns="19050" rIns="38100" bIns="19050" anchor="ctr" anchorCtr="1">
                  <a:no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0512625988945486"/>
                      <c:h val="5.6208143473591217E-2"/>
                    </c:manualLayout>
                  </c15:layout>
                </c:ext>
                <c:ext xmlns:c16="http://schemas.microsoft.com/office/drawing/2014/chart" uri="{C3380CC4-5D6E-409C-BE32-E72D297353CC}">
                  <c16:uniqueId val="{0000000F-5919-4D7C-B3D0-BEEB59C2C30F}"/>
                </c:ext>
              </c:extLst>
            </c:dLbl>
            <c:dLbl>
              <c:idx val="4"/>
              <c:layout>
                <c:manualLayout>
                  <c:x val="-0.10601968404743058"/>
                  <c:y val="-4.72670754865319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5919-4D7C-B3D0-BEEB59C2C30F}"/>
                </c:ext>
              </c:extLst>
            </c:dLbl>
            <c:spPr>
              <a:noFill/>
              <a:ln w="25377">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Лист1!$D$2:$D$6</c:f>
              <c:numCache>
                <c:formatCode>0.0</c:formatCode>
                <c:ptCount val="5"/>
                <c:pt idx="0">
                  <c:v>0</c:v>
                </c:pt>
                <c:pt idx="1">
                  <c:v>241.4</c:v>
                </c:pt>
                <c:pt idx="2">
                  <c:v>2621.8</c:v>
                </c:pt>
                <c:pt idx="3">
                  <c:v>15270.8</c:v>
                </c:pt>
                <c:pt idx="4">
                  <c:v>16485.099999999999</c:v>
                </c:pt>
              </c:numCache>
            </c:numRef>
          </c:val>
          <c:smooth val="0"/>
          <c:extLst xmlns:c16r2="http://schemas.microsoft.com/office/drawing/2015/06/chart">
            <c:ext xmlns:c16="http://schemas.microsoft.com/office/drawing/2014/chart" uri="{C3380CC4-5D6E-409C-BE32-E72D297353CC}">
              <c16:uniqueId val="{00000011-5919-4D7C-B3D0-BEEB59C2C30F}"/>
            </c:ext>
          </c:extLst>
        </c:ser>
        <c:dLbls>
          <c:showLegendKey val="0"/>
          <c:showVal val="0"/>
          <c:showCatName val="0"/>
          <c:showSerName val="0"/>
          <c:showPercent val="0"/>
          <c:showBubbleSize val="0"/>
        </c:dLbls>
        <c:marker val="1"/>
        <c:smooth val="0"/>
        <c:axId val="176744704"/>
        <c:axId val="179322880"/>
      </c:lineChart>
      <c:catAx>
        <c:axId val="176744704"/>
        <c:scaling>
          <c:orientation val="minMax"/>
        </c:scaling>
        <c:delete val="0"/>
        <c:axPos val="b"/>
        <c:numFmt formatCode="General" sourceLinked="1"/>
        <c:majorTickMark val="out"/>
        <c:minorTickMark val="none"/>
        <c:tickLblPos val="low"/>
        <c:spPr>
          <a:solidFill>
            <a:schemeClr val="bg1"/>
          </a:solidFill>
          <a:ln w="12689" cap="flat" cmpd="sng" algn="ctr">
            <a:solidFill>
              <a:schemeClr val="tx1">
                <a:lumMod val="15000"/>
                <a:lumOff val="85000"/>
              </a:schemeClr>
            </a:solidFill>
            <a:round/>
          </a:ln>
          <a:effectLst/>
        </c:spPr>
        <c:txPr>
          <a:bodyPr rot="-60000000" spcFirstLastPara="1" vertOverflow="ellipsis" vert="horz" wrap="square" anchor="ctr" anchorCtr="1"/>
          <a:lstStyle/>
          <a:p>
            <a:pPr>
              <a:defRPr sz="899"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79322880"/>
        <c:crosses val="autoZero"/>
        <c:auto val="1"/>
        <c:lblAlgn val="ctr"/>
        <c:lblOffset val="100"/>
        <c:noMultiLvlLbl val="0"/>
      </c:catAx>
      <c:valAx>
        <c:axId val="179322880"/>
        <c:scaling>
          <c:orientation val="minMax"/>
        </c:scaling>
        <c:delete val="1"/>
        <c:axPos val="l"/>
        <c:numFmt formatCode="0.0" sourceLinked="1"/>
        <c:majorTickMark val="out"/>
        <c:minorTickMark val="none"/>
        <c:tickLblPos val="nextTo"/>
        <c:crossAx val="176744704"/>
        <c:crosses val="autoZero"/>
        <c:crossBetween val="between"/>
      </c:valAx>
      <c:spPr>
        <a:noFill/>
        <a:ln w="25400">
          <a:noFill/>
        </a:ln>
      </c:spPr>
    </c:plotArea>
    <c:legend>
      <c:legendPos val="b"/>
      <c:layout>
        <c:manualLayout>
          <c:xMode val="edge"/>
          <c:yMode val="edge"/>
          <c:x val="2.948945622612174E-2"/>
          <c:y val="0.81930182456006562"/>
          <c:w val="0.88031154753250118"/>
          <c:h val="0.18069817543993441"/>
        </c:manualLayout>
      </c:layout>
      <c:overlay val="0"/>
      <c:spPr>
        <a:noFill/>
        <a:ln w="25377">
          <a:noFill/>
        </a:ln>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invertIfNegative val="0"/>
          <c:dLbls>
            <c:dLbl>
              <c:idx val="0"/>
              <c:layout>
                <c:manualLayout>
                  <c:x val="6.4027318322484256E-3"/>
                  <c:y val="-2.8694404591104734E-2"/>
                </c:manualLayout>
              </c:layout>
              <c:showLegendKey val="0"/>
              <c:showVal val="1"/>
              <c:showCatName val="0"/>
              <c:showSerName val="0"/>
              <c:showPercent val="0"/>
              <c:showBubbleSize val="0"/>
            </c:dLbl>
            <c:dLbl>
              <c:idx val="1"/>
              <c:layout>
                <c:manualLayout>
                  <c:x val="1.2804878356176263E-2"/>
                  <c:y val="-3.8251370234861908E-2"/>
                </c:manualLayout>
              </c:layout>
              <c:showLegendKey val="0"/>
              <c:showVal val="1"/>
              <c:showCatName val="0"/>
              <c:showSerName val="0"/>
              <c:showPercent val="0"/>
              <c:showBubbleSize val="0"/>
            </c:dLbl>
            <c:dLbl>
              <c:idx val="4"/>
              <c:layout>
                <c:manualLayout>
                  <c:x val="6.4024391780881313E-3"/>
                  <c:y val="-9.5628425587154769E-3"/>
                </c:manualLayout>
              </c:layout>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Лист1!$A$56:$J$56</c:f>
              <c:strCache>
                <c:ptCount val="10"/>
                <c:pt idx="0">
                  <c:v>2011 год</c:v>
                </c:pt>
                <c:pt idx="1">
                  <c:v>2012 год</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Лист1!$A$57:$J$57</c:f>
              <c:numCache>
                <c:formatCode>General</c:formatCode>
                <c:ptCount val="10"/>
                <c:pt idx="0">
                  <c:v>391</c:v>
                </c:pt>
                <c:pt idx="1">
                  <c:v>385</c:v>
                </c:pt>
                <c:pt idx="2">
                  <c:v>373</c:v>
                </c:pt>
                <c:pt idx="3">
                  <c:v>265</c:v>
                </c:pt>
                <c:pt idx="4">
                  <c:v>72</c:v>
                </c:pt>
                <c:pt idx="5">
                  <c:v>67</c:v>
                </c:pt>
                <c:pt idx="6">
                  <c:v>61</c:v>
                </c:pt>
                <c:pt idx="7">
                  <c:v>57</c:v>
                </c:pt>
                <c:pt idx="8">
                  <c:v>53</c:v>
                </c:pt>
                <c:pt idx="9">
                  <c:v>31</c:v>
                </c:pt>
              </c:numCache>
            </c:numRef>
          </c:val>
        </c:ser>
        <c:dLbls>
          <c:showLegendKey val="0"/>
          <c:showVal val="0"/>
          <c:showCatName val="0"/>
          <c:showSerName val="0"/>
          <c:showPercent val="0"/>
          <c:showBubbleSize val="0"/>
        </c:dLbls>
        <c:gapWidth val="150"/>
        <c:shape val="cylinder"/>
        <c:axId val="198981504"/>
        <c:axId val="198983040"/>
        <c:axId val="0"/>
      </c:bar3DChart>
      <c:catAx>
        <c:axId val="198981504"/>
        <c:scaling>
          <c:orientation val="minMax"/>
        </c:scaling>
        <c:delete val="0"/>
        <c:axPos val="b"/>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98983040"/>
        <c:crosses val="autoZero"/>
        <c:auto val="1"/>
        <c:lblAlgn val="ctr"/>
        <c:lblOffset val="100"/>
        <c:noMultiLvlLbl val="0"/>
      </c:catAx>
      <c:valAx>
        <c:axId val="198983040"/>
        <c:scaling>
          <c:orientation val="minMax"/>
        </c:scaling>
        <c:delete val="0"/>
        <c:axPos val="l"/>
        <c:majorGridlines/>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198981504"/>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latin typeface="Times New Roman" panose="02020603050405020304" pitchFamily="18" charset="0"/>
                <a:cs typeface="Times New Roman" panose="02020603050405020304" pitchFamily="18" charset="0"/>
              </a:rPr>
              <a:t>Потребление электрической энергии наружным освещением, тыс. кВт</a:t>
            </a:r>
          </a:p>
        </c:rich>
      </c:tx>
      <c:layout>
        <c:manualLayout>
          <c:xMode val="edge"/>
          <c:yMode val="edge"/>
          <c:x val="0.14040229318220057"/>
          <c:y val="1.6297861859094051E-3"/>
        </c:manualLayout>
      </c:layout>
      <c:overlay val="0"/>
      <c:spPr>
        <a:solidFill>
          <a:schemeClr val="bg1"/>
        </a:solidFill>
      </c:spPr>
    </c:title>
    <c:autoTitleDeleted val="0"/>
    <c:plotArea>
      <c:layout>
        <c:manualLayout>
          <c:layoutTarget val="inner"/>
          <c:xMode val="edge"/>
          <c:yMode val="edge"/>
          <c:x val="6.3731937075994297E-2"/>
          <c:y val="0.16633479702634252"/>
          <c:w val="0.93051240454239703"/>
          <c:h val="0.75316302947714564"/>
        </c:manualLayout>
      </c:layout>
      <c:lineChart>
        <c:grouping val="stacked"/>
        <c:varyColors val="0"/>
        <c:ser>
          <c:idx val="0"/>
          <c:order val="0"/>
          <c:spPr>
            <a:ln>
              <a:solidFill>
                <a:schemeClr val="accent5"/>
              </a:solidFill>
            </a:ln>
          </c:spPr>
          <c:dLbls>
            <c:dLbl>
              <c:idx val="0"/>
              <c:layout>
                <c:manualLayout>
                  <c:x val="-5.8221894182853409E-2"/>
                  <c:y val="-9.7222228867442376E-2"/>
                </c:manualLayout>
              </c:layout>
              <c:showLegendKey val="0"/>
              <c:showVal val="1"/>
              <c:showCatName val="0"/>
              <c:showSerName val="0"/>
              <c:showPercent val="0"/>
              <c:showBubbleSize val="0"/>
            </c:dLbl>
            <c:dLbl>
              <c:idx val="1"/>
              <c:layout>
                <c:manualLayout>
                  <c:x val="-6.7414824843303967E-2"/>
                  <c:y val="-9.7222228867442376E-2"/>
                </c:manualLayout>
              </c:layout>
              <c:showLegendKey val="0"/>
              <c:showVal val="1"/>
              <c:showCatName val="0"/>
              <c:showSerName val="0"/>
              <c:showPercent val="0"/>
              <c:showBubbleSize val="0"/>
            </c:dLbl>
            <c:dLbl>
              <c:idx val="2"/>
              <c:layout>
                <c:manualLayout>
                  <c:x val="-6.7414824843303967E-2"/>
                  <c:y val="-8.506945025901208E-2"/>
                </c:manualLayout>
              </c:layout>
              <c:showLegendKey val="0"/>
              <c:showVal val="1"/>
              <c:showCatName val="0"/>
              <c:showSerName val="0"/>
              <c:showPercent val="0"/>
              <c:showBubbleSize val="0"/>
            </c:dLbl>
            <c:dLbl>
              <c:idx val="3"/>
              <c:layout>
                <c:manualLayout>
                  <c:x val="-8.0601734013529769E-2"/>
                  <c:y val="-8.365130711746134E-2"/>
                </c:manualLayout>
              </c:layout>
              <c:showLegendKey val="0"/>
              <c:showVal val="1"/>
              <c:showCatName val="0"/>
              <c:showSerName val="0"/>
              <c:showPercent val="0"/>
              <c:showBubbleSize val="0"/>
            </c:dLbl>
            <c:dLbl>
              <c:idx val="4"/>
              <c:layout>
                <c:manualLayout>
                  <c:x val="-6.7414824843304022E-2"/>
                  <c:y val="-7.8295472324438994E-2"/>
                </c:manualLayout>
              </c:layout>
              <c:showLegendKey val="0"/>
              <c:showVal val="1"/>
              <c:showCatName val="0"/>
              <c:showSerName val="0"/>
              <c:showPercent val="0"/>
              <c:showBubbleSize val="0"/>
            </c:dLbl>
            <c:dLbl>
              <c:idx val="5"/>
              <c:layout>
                <c:manualLayout>
                  <c:x val="-6.1018378864077093E-2"/>
                  <c:y val="-8.9367897621930883E-2"/>
                </c:manualLayout>
              </c:layout>
              <c:showLegendKey val="0"/>
              <c:showVal val="1"/>
              <c:showCatName val="0"/>
              <c:showSerName val="0"/>
              <c:showPercent val="0"/>
              <c:showBubbleSize val="0"/>
            </c:dLbl>
            <c:dLbl>
              <c:idx val="6"/>
              <c:layout>
                <c:manualLayout>
                  <c:x val="-3.4904906250203586E-2"/>
                  <c:y val="-6.9360787767989096E-2"/>
                </c:manualLayout>
              </c:layout>
              <c:showLegendKey val="0"/>
              <c:showVal val="1"/>
              <c:showCatName val="0"/>
              <c:showSerName val="0"/>
              <c:showPercent val="0"/>
              <c:showBubbleSize val="0"/>
            </c:dLbl>
            <c:dLbl>
              <c:idx val="7"/>
              <c:layout>
                <c:manualLayout>
                  <c:x val="-1.7716297473584802E-2"/>
                  <c:y val="-6.8662720681780476E-2"/>
                </c:manualLayout>
              </c:layout>
              <c:showLegendKey val="0"/>
              <c:showVal val="1"/>
              <c:showCatName val="0"/>
              <c:showSerName val="0"/>
              <c:showPercent val="0"/>
              <c:showBubbleSize val="0"/>
            </c:dLbl>
            <c:dLbl>
              <c:idx val="8"/>
              <c:layout>
                <c:manualLayout>
                  <c:x val="-3.3565778555571024E-2"/>
                  <c:y val="-5.8288362470497186E-2"/>
                </c:manualLayout>
              </c:layout>
              <c:showLegendKey val="0"/>
              <c:showVal val="1"/>
              <c:showCatName val="0"/>
              <c:showSerName val="0"/>
              <c:showPercent val="0"/>
              <c:showBubbleSize val="0"/>
            </c:dLbl>
            <c:dLbl>
              <c:idx val="9"/>
              <c:layout>
                <c:manualLayout>
                  <c:x val="-8.7911923520607727E-3"/>
                  <c:y val="5.7522833109336251E-2"/>
                </c:manualLayout>
              </c:layout>
              <c:showLegendKey val="0"/>
              <c:showVal val="1"/>
              <c:showCatName val="0"/>
              <c:showSerName val="0"/>
              <c:showPercent val="0"/>
              <c:showBubbleSize val="0"/>
            </c:dLbl>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Лист1!$B$102:$K$102</c:f>
              <c:strCache>
                <c:ptCount val="10"/>
                <c:pt idx="0">
                  <c:v>2011 год</c:v>
                </c:pt>
                <c:pt idx="1">
                  <c:v>2012 год</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Лист1!$B$103:$K$103</c:f>
              <c:numCache>
                <c:formatCode>General</c:formatCode>
                <c:ptCount val="10"/>
                <c:pt idx="0">
                  <c:v>6100</c:v>
                </c:pt>
                <c:pt idx="1">
                  <c:v>6520</c:v>
                </c:pt>
                <c:pt idx="2">
                  <c:v>6843</c:v>
                </c:pt>
                <c:pt idx="3">
                  <c:v>7280</c:v>
                </c:pt>
                <c:pt idx="4">
                  <c:v>7401</c:v>
                </c:pt>
                <c:pt idx="5">
                  <c:v>7679</c:v>
                </c:pt>
                <c:pt idx="6">
                  <c:v>7970</c:v>
                </c:pt>
                <c:pt idx="7">
                  <c:v>7976</c:v>
                </c:pt>
                <c:pt idx="8">
                  <c:v>7647.41</c:v>
                </c:pt>
                <c:pt idx="9">
                  <c:v>7427.86</c:v>
                </c:pt>
              </c:numCache>
            </c:numRef>
          </c:val>
          <c:smooth val="0"/>
        </c:ser>
        <c:dLbls>
          <c:showLegendKey val="0"/>
          <c:showVal val="0"/>
          <c:showCatName val="0"/>
          <c:showSerName val="0"/>
          <c:showPercent val="0"/>
          <c:showBubbleSize val="0"/>
        </c:dLbls>
        <c:marker val="1"/>
        <c:smooth val="0"/>
        <c:axId val="198790144"/>
        <c:axId val="198804224"/>
      </c:lineChart>
      <c:catAx>
        <c:axId val="198790144"/>
        <c:scaling>
          <c:orientation val="minMax"/>
        </c:scaling>
        <c:delete val="0"/>
        <c:axPos val="b"/>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198804224"/>
        <c:crosses val="autoZero"/>
        <c:auto val="1"/>
        <c:lblAlgn val="ctr"/>
        <c:lblOffset val="100"/>
        <c:noMultiLvlLbl val="0"/>
      </c:catAx>
      <c:valAx>
        <c:axId val="198804224"/>
        <c:scaling>
          <c:orientation val="minMax"/>
          <c:min val="5500"/>
        </c:scaling>
        <c:delete val="0"/>
        <c:axPos val="l"/>
        <c:majorGridlines/>
        <c:numFmt formatCode="General" sourceLinked="0"/>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198790144"/>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b="0"/>
            </a:pPr>
            <a:r>
              <a:rPr lang="ru-RU" sz="1200" b="0">
                <a:latin typeface="Times New Roman" panose="02020603050405020304" pitchFamily="18" charset="0"/>
                <a:cs typeface="Times New Roman" panose="02020603050405020304" pitchFamily="18" charset="0"/>
              </a:rPr>
              <a:t>Обеспеченность жилищного фонда газом, %</a:t>
            </a:r>
          </a:p>
        </c:rich>
      </c:tx>
      <c:layout>
        <c:manualLayout>
          <c:xMode val="edge"/>
          <c:yMode val="edge"/>
          <c:x val="0.165603684910403"/>
          <c:y val="1.2877979578820634E-3"/>
        </c:manualLayout>
      </c:layout>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
          <c:y val="1.4871328733851499E-4"/>
          <c:w val="0.99233130235230993"/>
          <c:h val="0.92149558614030169"/>
        </c:manualLayout>
      </c:layout>
      <c:bar3DChart>
        <c:barDir val="col"/>
        <c:grouping val="standard"/>
        <c:varyColors val="0"/>
        <c:ser>
          <c:idx val="0"/>
          <c:order val="0"/>
          <c:invertIfNegative val="0"/>
          <c:dLbls>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Лист1!$B$113:$F$113</c:f>
              <c:strCache>
                <c:ptCount val="5"/>
                <c:pt idx="0">
                  <c:v>2016 год</c:v>
                </c:pt>
                <c:pt idx="1">
                  <c:v>2017 год</c:v>
                </c:pt>
                <c:pt idx="2">
                  <c:v>2018 год</c:v>
                </c:pt>
                <c:pt idx="3">
                  <c:v>2019 год</c:v>
                </c:pt>
                <c:pt idx="4">
                  <c:v>2020 год</c:v>
                </c:pt>
              </c:strCache>
            </c:strRef>
          </c:cat>
          <c:val>
            <c:numRef>
              <c:f>Лист1!$B$114:$F$114</c:f>
              <c:numCache>
                <c:formatCode>0.00</c:formatCode>
                <c:ptCount val="5"/>
                <c:pt idx="0">
                  <c:v>75.400000000000006</c:v>
                </c:pt>
                <c:pt idx="1">
                  <c:v>75.5</c:v>
                </c:pt>
                <c:pt idx="2">
                  <c:v>75.599999999999994</c:v>
                </c:pt>
                <c:pt idx="3">
                  <c:v>75.7</c:v>
                </c:pt>
                <c:pt idx="4">
                  <c:v>75.900000000000006</c:v>
                </c:pt>
              </c:numCache>
            </c:numRef>
          </c:val>
        </c:ser>
        <c:dLbls>
          <c:showLegendKey val="0"/>
          <c:showVal val="0"/>
          <c:showCatName val="0"/>
          <c:showSerName val="0"/>
          <c:showPercent val="0"/>
          <c:showBubbleSize val="0"/>
        </c:dLbls>
        <c:gapWidth val="150"/>
        <c:shape val="pyramid"/>
        <c:axId val="198902912"/>
        <c:axId val="198904448"/>
        <c:axId val="98706304"/>
      </c:bar3DChart>
      <c:catAx>
        <c:axId val="198902912"/>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98904448"/>
        <c:crosses val="autoZero"/>
        <c:auto val="1"/>
        <c:lblAlgn val="ctr"/>
        <c:lblOffset val="100"/>
        <c:noMultiLvlLbl val="0"/>
      </c:catAx>
      <c:valAx>
        <c:axId val="198904448"/>
        <c:scaling>
          <c:orientation val="minMax"/>
        </c:scaling>
        <c:delete val="1"/>
        <c:axPos val="l"/>
        <c:numFmt formatCode="0.00" sourceLinked="1"/>
        <c:majorTickMark val="none"/>
        <c:minorTickMark val="none"/>
        <c:tickLblPos val="nextTo"/>
        <c:crossAx val="198902912"/>
        <c:crosses val="autoZero"/>
        <c:crossBetween val="between"/>
      </c:valAx>
      <c:serAx>
        <c:axId val="98706304"/>
        <c:scaling>
          <c:orientation val="minMax"/>
        </c:scaling>
        <c:delete val="1"/>
        <c:axPos val="b"/>
        <c:majorTickMark val="out"/>
        <c:minorTickMark val="none"/>
        <c:tickLblPos val="nextTo"/>
        <c:crossAx val="198904448"/>
        <c:crosses val="autoZero"/>
      </c:serAx>
      <c:spPr>
        <a:noFill/>
        <a:ln>
          <a:noFill/>
        </a:ln>
      </c:spPr>
    </c:plotArea>
    <c:plotVisOnly val="1"/>
    <c:dispBlanksAs val="gap"/>
    <c:showDLblsOverMax val="0"/>
  </c:chart>
  <c:spPr>
    <a:noFill/>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latin typeface="Times New Roman" panose="02020603050405020304" pitchFamily="18" charset="0"/>
                <a:cs typeface="Times New Roman" panose="02020603050405020304" pitchFamily="18" charset="0"/>
              </a:defRPr>
            </a:pPr>
            <a:r>
              <a:rPr lang="ru-RU" sz="1200" b="0" i="0" baseline="0">
                <a:effectLst/>
                <a:latin typeface="Times New Roman" panose="02020603050405020304" pitchFamily="18" charset="0"/>
                <a:cs typeface="Times New Roman" panose="02020603050405020304" pitchFamily="18" charset="0"/>
              </a:rPr>
              <a:t>Протяженность дорог общего пользования местного значения, км</a:t>
            </a:r>
            <a:endParaRPr lang="ru-RU" sz="1200" b="0">
              <a:effectLst/>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6.801119329226106E-2"/>
          <c:y val="0.26584752862328959"/>
          <c:w val="0.86662673810708157"/>
          <c:h val="0.60285323051865247"/>
        </c:manualLayout>
      </c:layout>
      <c:scatterChart>
        <c:scatterStyle val="lineMarker"/>
        <c:varyColors val="0"/>
        <c:ser>
          <c:idx val="0"/>
          <c:order val="0"/>
          <c:dLbls>
            <c:dLbl>
              <c:idx val="0"/>
              <c:layout>
                <c:manualLayout>
                  <c:x val="-2.3535065208869329E-2"/>
                  <c:y val="-7.2605539539620526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1"/>
              <c:layout>
                <c:manualLayout>
                  <c:x val="-3.3992120251809345E-2"/>
                  <c:y val="-6.1430247427141177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2"/>
              <c:layout>
                <c:manualLayout>
                  <c:x val="-3.9221685288903227E-2"/>
                  <c:y val="-6.7014785906667401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3"/>
              <c:layout>
                <c:manualLayout>
                  <c:x val="-4.968079113725981E-2"/>
                  <c:y val="-8.9353087166750805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4"/>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5"/>
              <c:layout>
                <c:manualLayout>
                  <c:x val="-2.8762563289992521E-2"/>
                  <c:y val="-7.8183951270907007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6"/>
              <c:layout>
                <c:manualLayout>
                  <c:x val="-2.8762563289992521E-2"/>
                  <c:y val="7.8183951270906951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7"/>
              <c:layout>
                <c:manualLayout>
                  <c:x val="-2.6147784809085069E-3"/>
                  <c:y val="3.9091975635453476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8"/>
              <c:layout>
                <c:manualLayout>
                  <c:x val="-4.7066012656351401E-2"/>
                  <c:y val="-7.8183951270906951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9"/>
              <c:layout>
                <c:manualLayout>
                  <c:x val="-5.2295569618168222E-3"/>
                  <c:y val="7.2599383322985031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txPr>
              <a:bodyPr/>
              <a:lstStyle/>
              <a:p>
                <a:pPr>
                  <a:defRPr sz="1200"/>
                </a:pPr>
                <a:endParaRPr lang="ru-RU"/>
              </a:p>
            </c:txPr>
            <c:showLegendKey val="0"/>
            <c:showVal val="1"/>
            <c:showCatName val="0"/>
            <c:showSerName val="0"/>
            <c:showPercent val="0"/>
            <c:showBubbleSize val="0"/>
            <c:showLeaderLines val="0"/>
          </c:dLbls>
          <c:xVal>
            <c:numRef>
              <c:f>'C:\Users\RemizovPN\AppData\Local\Microsoft\Windows\INetCache\Content.Outlook\0J8H20R5\[ЖКХ дороги 19.01.2021 итог.xlsx]Лист2'!$C$1:$L$1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xVal>
          <c:yVal>
            <c:numRef>
              <c:f>'C:\Users\RemizovPN\AppData\Local\Microsoft\Windows\INetCache\Content.Outlook\0J8H20R5\[ЖКХ дороги 19.01.2021 итог.xlsx]Лист2'!$C$2:$L$2</c:f>
              <c:numCache>
                <c:formatCode>General</c:formatCode>
                <c:ptCount val="10"/>
                <c:pt idx="0">
                  <c:v>143.6</c:v>
                </c:pt>
                <c:pt idx="1">
                  <c:v>143.6</c:v>
                </c:pt>
                <c:pt idx="2">
                  <c:v>143.6</c:v>
                </c:pt>
                <c:pt idx="3">
                  <c:v>149.19999999999999</c:v>
                </c:pt>
                <c:pt idx="4">
                  <c:v>151.6</c:v>
                </c:pt>
                <c:pt idx="5">
                  <c:v>162.19999999999999</c:v>
                </c:pt>
                <c:pt idx="6">
                  <c:v>162.69999999999999</c:v>
                </c:pt>
                <c:pt idx="7">
                  <c:v>162.69999999999999</c:v>
                </c:pt>
                <c:pt idx="8">
                  <c:v>166.9</c:v>
                </c:pt>
                <c:pt idx="9">
                  <c:v>168.43</c:v>
                </c:pt>
              </c:numCache>
            </c:numRef>
          </c:yVal>
          <c:smooth val="0"/>
        </c:ser>
        <c:dLbls>
          <c:showLegendKey val="0"/>
          <c:showVal val="0"/>
          <c:showCatName val="0"/>
          <c:showSerName val="0"/>
          <c:showPercent val="0"/>
          <c:showBubbleSize val="0"/>
        </c:dLbls>
        <c:axId val="199036928"/>
        <c:axId val="199038464"/>
      </c:scatterChart>
      <c:valAx>
        <c:axId val="199036928"/>
        <c:scaling>
          <c:orientation val="minMax"/>
          <c:max val="2020"/>
          <c:min val="2011"/>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99038464"/>
        <c:crosses val="autoZero"/>
        <c:crossBetween val="midCat"/>
      </c:valAx>
      <c:valAx>
        <c:axId val="199038464"/>
        <c:scaling>
          <c:orientation val="minMax"/>
          <c:min val="143"/>
        </c:scaling>
        <c:delete val="0"/>
        <c:axPos val="l"/>
        <c:majorGridlines/>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99036928"/>
        <c:crosses val="autoZero"/>
        <c:crossBetween val="midCat"/>
      </c:valAx>
    </c:plotArea>
    <c:plotVisOnly val="1"/>
    <c:dispBlanksAs val="gap"/>
    <c:showDLblsOverMax val="0"/>
  </c:chart>
  <c:spPr>
    <a:noFill/>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110"/>
      <c:rAngAx val="1"/>
    </c:view3D>
    <c:floor>
      <c:thickness val="0"/>
    </c:floor>
    <c:sideWall>
      <c:thickness val="0"/>
    </c:sideWall>
    <c:backWall>
      <c:thickness val="0"/>
    </c:backWall>
    <c:plotArea>
      <c:layout>
        <c:manualLayout>
          <c:layoutTarget val="inner"/>
          <c:xMode val="edge"/>
          <c:yMode val="edge"/>
          <c:x val="7.1888487897346171E-2"/>
          <c:y val="5.1994125734283213E-2"/>
          <c:w val="0.92811151210265386"/>
          <c:h val="0.80016216722909639"/>
        </c:manualLayout>
      </c:layout>
      <c:bar3DChart>
        <c:barDir val="col"/>
        <c:grouping val="stacked"/>
        <c:varyColors val="0"/>
        <c:ser>
          <c:idx val="0"/>
          <c:order val="0"/>
          <c:tx>
            <c:strRef>
              <c:f>Лист1!$B$1</c:f>
              <c:strCache>
                <c:ptCount val="1"/>
                <c:pt idx="0">
                  <c:v>Столбец1</c:v>
                </c:pt>
              </c:strCache>
            </c:strRef>
          </c:tx>
          <c:invertIfNegative val="0"/>
          <c:dLbls>
            <c:dLbl>
              <c:idx val="0"/>
              <c:layout>
                <c:manualLayout>
                  <c:x val="4.6296296296296294E-3"/>
                  <c:y val="-0.36904761904761907"/>
                </c:manualLayout>
              </c:layout>
              <c:showLegendKey val="0"/>
              <c:showVal val="1"/>
              <c:showCatName val="0"/>
              <c:showSerName val="0"/>
              <c:showPercent val="0"/>
              <c:showBubbleSize val="0"/>
            </c:dLbl>
            <c:dLbl>
              <c:idx val="1"/>
              <c:layout>
                <c:manualLayout>
                  <c:x val="2.4240834300738499E-2"/>
                  <c:y val="-0.349206378649983"/>
                </c:manualLayout>
              </c:layout>
              <c:showLegendKey val="0"/>
              <c:showVal val="1"/>
              <c:showCatName val="0"/>
              <c:showSerName val="0"/>
              <c:showPercent val="0"/>
              <c:showBubbleSize val="0"/>
            </c:dLbl>
            <c:dLbl>
              <c:idx val="2"/>
              <c:layout>
                <c:manualLayout>
                  <c:x val="1.988279270168725E-2"/>
                  <c:y val="-0.3601160752842153"/>
                </c:manualLayout>
              </c:layout>
              <c:showLegendKey val="0"/>
              <c:showVal val="1"/>
              <c:showCatName val="0"/>
              <c:showSerName val="0"/>
              <c:showPercent val="0"/>
              <c:showBubbleSize val="0"/>
            </c:dLbl>
            <c:dLbl>
              <c:idx val="3"/>
              <c:layout>
                <c:manualLayout>
                  <c:x val="4.6296296296296294E-3"/>
                  <c:y val="-0.30555555555555552"/>
                </c:manualLayout>
              </c:layout>
              <c:showLegendKey val="0"/>
              <c:showVal val="1"/>
              <c:showCatName val="0"/>
              <c:showSerName val="0"/>
              <c:showPercent val="0"/>
              <c:showBubbleSize val="0"/>
            </c:dLbl>
            <c:dLbl>
              <c:idx val="4"/>
              <c:layout>
                <c:manualLayout>
                  <c:x val="2.0154398207643868E-2"/>
                  <c:y val="-0.28943102038514673"/>
                </c:manualLayout>
              </c:layout>
              <c:showLegendKey val="0"/>
              <c:showVal val="1"/>
              <c:showCatName val="0"/>
              <c:showSerName val="0"/>
              <c:showPercent val="0"/>
              <c:showBubbleSize val="0"/>
            </c:dLbl>
            <c:dLbl>
              <c:idx val="5"/>
              <c:layout>
                <c:manualLayout>
                  <c:x val="1.3345730303110372E-2"/>
                  <c:y val="-0.27529630954200568"/>
                </c:manualLayout>
              </c:layout>
              <c:showLegendKey val="0"/>
              <c:showVal val="1"/>
              <c:showCatName val="0"/>
              <c:showSerName val="0"/>
              <c:showPercent val="0"/>
              <c:showBubbleSize val="0"/>
            </c:dLbl>
            <c:dLbl>
              <c:idx val="6"/>
              <c:layout>
                <c:manualLayout>
                  <c:x val="1.7703771902161623E-2"/>
                  <c:y val="-0.29017448391610884"/>
                </c:manualLayout>
              </c:layout>
              <c:showLegendKey val="0"/>
              <c:showVal val="1"/>
              <c:showCatName val="0"/>
              <c:showSerName val="0"/>
              <c:showPercent val="0"/>
              <c:showBubbleSize val="0"/>
            </c:dLbl>
            <c:dLbl>
              <c:idx val="7"/>
              <c:layout>
                <c:manualLayout>
                  <c:x val="1.7703771902161623E-2"/>
                  <c:y val="-0.23883840130113534"/>
                </c:manualLayout>
              </c:layout>
              <c:showLegendKey val="0"/>
              <c:showVal val="1"/>
              <c:showCatName val="0"/>
              <c:showSerName val="0"/>
              <c:showPercent val="0"/>
              <c:showBubbleSize val="0"/>
            </c:dLbl>
            <c:dLbl>
              <c:idx val="8"/>
              <c:layout>
                <c:manualLayout>
                  <c:x val="1.5524751102635997E-2"/>
                  <c:y val="-0.22767717359205666"/>
                </c:manualLayout>
              </c:layout>
              <c:showLegendKey val="0"/>
              <c:showVal val="1"/>
              <c:showCatName val="0"/>
              <c:showSerName val="0"/>
              <c:showPercent val="0"/>
              <c:showBubbleSize val="0"/>
            </c:dLbl>
            <c:dLbl>
              <c:idx val="9"/>
              <c:layout>
                <c:manualLayout>
                  <c:x val="2.0290115172401722E-2"/>
                  <c:y val="-0.21106091207096886"/>
                </c:manualLayout>
              </c:layout>
              <c:showLegendKey val="0"/>
              <c:showVal val="1"/>
              <c:showCatName val="0"/>
              <c:showSerName val="0"/>
              <c:showPercent val="0"/>
              <c:showBubbleSize val="0"/>
            </c:dLbl>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Лист1!$A$2:$A$11</c:f>
              <c:strCache>
                <c:ptCount val="10"/>
                <c:pt idx="0">
                  <c:v>2011 год</c:v>
                </c:pt>
                <c:pt idx="1">
                  <c:v>2012 год</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Лист1!$B$2:$B$11</c:f>
              <c:numCache>
                <c:formatCode>General</c:formatCode>
                <c:ptCount val="10"/>
                <c:pt idx="0">
                  <c:v>2030</c:v>
                </c:pt>
                <c:pt idx="1">
                  <c:v>1977</c:v>
                </c:pt>
                <c:pt idx="2">
                  <c:v>1871</c:v>
                </c:pt>
                <c:pt idx="3">
                  <c:v>1673</c:v>
                </c:pt>
                <c:pt idx="4">
                  <c:v>1431</c:v>
                </c:pt>
                <c:pt idx="5">
                  <c:v>1428</c:v>
                </c:pt>
                <c:pt idx="6">
                  <c:v>1363</c:v>
                </c:pt>
                <c:pt idx="7">
                  <c:v>1287</c:v>
                </c:pt>
                <c:pt idx="8">
                  <c:v>1216</c:v>
                </c:pt>
                <c:pt idx="9">
                  <c:v>1098</c:v>
                </c:pt>
              </c:numCache>
            </c:numRef>
          </c:val>
        </c:ser>
        <c:dLbls>
          <c:showLegendKey val="0"/>
          <c:showVal val="0"/>
          <c:showCatName val="0"/>
          <c:showSerName val="0"/>
          <c:showPercent val="0"/>
          <c:showBubbleSize val="0"/>
        </c:dLbls>
        <c:gapWidth val="150"/>
        <c:shape val="cylinder"/>
        <c:axId val="199079424"/>
        <c:axId val="199080960"/>
        <c:axId val="0"/>
      </c:bar3DChart>
      <c:catAx>
        <c:axId val="199079424"/>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99080960"/>
        <c:crosses val="autoZero"/>
        <c:auto val="1"/>
        <c:lblAlgn val="ctr"/>
        <c:lblOffset val="100"/>
        <c:noMultiLvlLbl val="0"/>
      </c:catAx>
      <c:valAx>
        <c:axId val="199080960"/>
        <c:scaling>
          <c:orientation val="minMax"/>
        </c:scaling>
        <c:delete val="0"/>
        <c:axPos val="l"/>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99079424"/>
        <c:crosses val="autoZero"/>
        <c:crossBetween val="between"/>
      </c:valAx>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Столбец1</c:v>
                </c:pt>
              </c:strCache>
            </c:strRef>
          </c:tx>
          <c:invertIfNegative val="0"/>
          <c:dLbls>
            <c:dLbl>
              <c:idx val="0"/>
              <c:layout>
                <c:manualLayout>
                  <c:x val="0"/>
                  <c:y val="-1.511434576654013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E5F-424F-B259-5D5A8F4C8F34}"/>
                </c:ext>
              </c:extLst>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numCache>
            </c:numRef>
          </c:val>
          <c:extLst xmlns:c16r2="http://schemas.microsoft.com/office/drawing/2015/06/chart">
            <c:ext xmlns:c16="http://schemas.microsoft.com/office/drawing/2014/chart" uri="{C3380CC4-5D6E-409C-BE32-E72D297353CC}">
              <c16:uniqueId val="{00000001-0E5F-424F-B259-5D5A8F4C8F34}"/>
            </c:ext>
          </c:extLst>
        </c:ser>
        <c:ser>
          <c:idx val="1"/>
          <c:order val="1"/>
          <c:tx>
            <c:strRef>
              <c:f>Лист1!$C$1</c:f>
              <c:strCache>
                <c:ptCount val="1"/>
                <c:pt idx="0">
                  <c:v>Столбец2</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Лист1!$C$2:$C$11</c:f>
              <c:numCache>
                <c:formatCode>General</c:formatCode>
                <c:ptCount val="10"/>
                <c:pt idx="0">
                  <c:v>3329</c:v>
                </c:pt>
                <c:pt idx="4">
                  <c:v>6014</c:v>
                </c:pt>
              </c:numCache>
            </c:numRef>
          </c:val>
          <c:extLst xmlns:c16r2="http://schemas.microsoft.com/office/drawing/2015/06/chart">
            <c:ext xmlns:c16="http://schemas.microsoft.com/office/drawing/2014/chart" uri="{C3380CC4-5D6E-409C-BE32-E72D297353CC}">
              <c16:uniqueId val="{00000002-0E5F-424F-B259-5D5A8F4C8F34}"/>
            </c:ext>
          </c:extLst>
        </c:ser>
        <c:ser>
          <c:idx val="2"/>
          <c:order val="2"/>
          <c:tx>
            <c:strRef>
              <c:f>Лист1!$D$1</c:f>
              <c:strCache>
                <c:ptCount val="1"/>
                <c:pt idx="0">
                  <c:v>Столбец3</c:v>
                </c:pt>
              </c:strCache>
            </c:strRef>
          </c:tx>
          <c:invertIfNegative val="0"/>
          <c:dLbls>
            <c:dLbl>
              <c:idx val="2"/>
              <c:layout>
                <c:manualLayout>
                  <c:x val="5.418609114722542E-17"/>
                  <c:y val="1.86838617041153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E5F-424F-B259-5D5A8F4C8F34}"/>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Лист1!$D$2:$D$11</c:f>
              <c:numCache>
                <c:formatCode>General</c:formatCode>
                <c:ptCount val="10"/>
                <c:pt idx="1">
                  <c:v>4017</c:v>
                </c:pt>
                <c:pt idx="5">
                  <c:v>7320</c:v>
                </c:pt>
              </c:numCache>
            </c:numRef>
          </c:val>
          <c:extLst xmlns:c16r2="http://schemas.microsoft.com/office/drawing/2015/06/chart">
            <c:ext xmlns:c16="http://schemas.microsoft.com/office/drawing/2014/chart" uri="{C3380CC4-5D6E-409C-BE32-E72D297353CC}">
              <c16:uniqueId val="{00000004-0E5F-424F-B259-5D5A8F4C8F34}"/>
            </c:ext>
          </c:extLst>
        </c:ser>
        <c:ser>
          <c:idx val="3"/>
          <c:order val="3"/>
          <c:tx>
            <c:strRef>
              <c:f>Лист1!$E$1</c:f>
              <c:strCache>
                <c:ptCount val="1"/>
                <c:pt idx="0">
                  <c:v>Столбец4</c:v>
                </c:pt>
              </c:strCache>
            </c:strRef>
          </c:tx>
          <c:invertIfNegative val="0"/>
          <c:dLbls>
            <c:dLbl>
              <c:idx val="3"/>
              <c:layout>
                <c:manualLayout>
                  <c:x val="-7.462686567164179E-3"/>
                  <c:y val="1.007309345295981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E5F-424F-B259-5D5A8F4C8F34}"/>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Лист1!$E$2:$E$11</c:f>
              <c:numCache>
                <c:formatCode>General</c:formatCode>
                <c:ptCount val="10"/>
                <c:pt idx="2">
                  <c:v>4255</c:v>
                </c:pt>
                <c:pt idx="6">
                  <c:v>7896</c:v>
                </c:pt>
              </c:numCache>
            </c:numRef>
          </c:val>
          <c:extLst xmlns:c16r2="http://schemas.microsoft.com/office/drawing/2015/06/chart">
            <c:ext xmlns:c16="http://schemas.microsoft.com/office/drawing/2014/chart" uri="{C3380CC4-5D6E-409C-BE32-E72D297353CC}">
              <c16:uniqueId val="{00000006-0E5F-424F-B259-5D5A8F4C8F34}"/>
            </c:ext>
          </c:extLst>
        </c:ser>
        <c:ser>
          <c:idx val="4"/>
          <c:order val="4"/>
          <c:tx>
            <c:strRef>
              <c:f>Лист1!$F$1</c:f>
              <c:strCache>
                <c:ptCount val="1"/>
                <c:pt idx="0">
                  <c:v>Столбец5</c:v>
                </c:pt>
              </c:strCache>
            </c:strRef>
          </c:tx>
          <c:invertIfNegative val="0"/>
          <c:dLbls>
            <c:dLbl>
              <c:idx val="4"/>
              <c:layout>
                <c:manualLayout>
                  <c:x val="2.4875621890547263E-3"/>
                  <c:y val="1.941650719954826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E5F-424F-B259-5D5A8F4C8F34}"/>
                </c:ext>
              </c:extLst>
            </c:dLbl>
            <c:dLbl>
              <c:idx val="5"/>
              <c:layout>
                <c:manualLayout>
                  <c:x val="-2.9578485525130252E-3"/>
                  <c:y val="-5.501145026194434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E5F-424F-B259-5D5A8F4C8F34}"/>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Лист1!$F$2:$F$11</c:f>
              <c:numCache>
                <c:formatCode>General</c:formatCode>
                <c:ptCount val="10"/>
                <c:pt idx="3">
                  <c:v>5274</c:v>
                </c:pt>
                <c:pt idx="7">
                  <c:v>8510</c:v>
                </c:pt>
                <c:pt idx="8">
                  <c:v>8100</c:v>
                </c:pt>
                <c:pt idx="9">
                  <c:v>8102</c:v>
                </c:pt>
              </c:numCache>
            </c:numRef>
          </c:val>
          <c:extLst xmlns:c16r2="http://schemas.microsoft.com/office/drawing/2015/06/chart">
            <c:ext xmlns:c16="http://schemas.microsoft.com/office/drawing/2014/chart" uri="{C3380CC4-5D6E-409C-BE32-E72D297353CC}">
              <c16:uniqueId val="{00000009-0E5F-424F-B259-5D5A8F4C8F34}"/>
            </c:ext>
          </c:extLst>
        </c:ser>
        <c:ser>
          <c:idx val="5"/>
          <c:order val="5"/>
          <c:tx>
            <c:strRef>
              <c:f>Лист1!$G$1</c:f>
              <c:strCache>
                <c:ptCount val="1"/>
                <c:pt idx="0">
                  <c:v>Столбец6</c:v>
                </c:pt>
              </c:strCache>
            </c:strRef>
          </c:tx>
          <c:invertIfNegative val="0"/>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Лист1!$G$2:$G$11</c:f>
              <c:numCache>
                <c:formatCode>General</c:formatCode>
                <c:ptCount val="10"/>
              </c:numCache>
            </c:numRef>
          </c:val>
          <c:extLst xmlns:c16r2="http://schemas.microsoft.com/office/drawing/2015/06/chart">
            <c:ext xmlns:c16="http://schemas.microsoft.com/office/drawing/2014/chart" uri="{C3380CC4-5D6E-409C-BE32-E72D297353CC}">
              <c16:uniqueId val="{0000000A-0E5F-424F-B259-5D5A8F4C8F34}"/>
            </c:ext>
          </c:extLst>
        </c:ser>
        <c:dLbls>
          <c:showLegendKey val="0"/>
          <c:showVal val="0"/>
          <c:showCatName val="0"/>
          <c:showSerName val="0"/>
          <c:showPercent val="0"/>
          <c:showBubbleSize val="0"/>
        </c:dLbls>
        <c:gapWidth val="150"/>
        <c:overlap val="100"/>
        <c:axId val="201298688"/>
        <c:axId val="201300224"/>
      </c:barChart>
      <c:catAx>
        <c:axId val="201298688"/>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201300224"/>
        <c:crosses val="autoZero"/>
        <c:auto val="1"/>
        <c:lblAlgn val="ctr"/>
        <c:lblOffset val="100"/>
        <c:noMultiLvlLbl val="0"/>
      </c:catAx>
      <c:valAx>
        <c:axId val="201300224"/>
        <c:scaling>
          <c:orientation val="minMax"/>
        </c:scaling>
        <c:delete val="0"/>
        <c:axPos val="l"/>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201298688"/>
        <c:crosses val="autoZero"/>
        <c:crossBetween val="between"/>
      </c:valAx>
    </c:plotArea>
    <c:plotVisOnly val="1"/>
    <c:dispBlanksAs val="gap"/>
    <c:showDLblsOverMax val="0"/>
  </c:chart>
  <c:spPr>
    <a:noFill/>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Количество обучающихся, чел.</c:v>
                </c:pt>
              </c:strCache>
            </c:strRef>
          </c:tx>
          <c:invertIfNegative val="0"/>
          <c:dLbls>
            <c:dLbl>
              <c:idx val="5"/>
              <c:layout>
                <c:manualLayout>
                  <c:x val="0"/>
                  <c:y val="1.4021165335483981E-2"/>
                </c:manualLayout>
              </c:layout>
              <c:showLegendKey val="0"/>
              <c:showVal val="1"/>
              <c:showCatName val="0"/>
              <c:showSerName val="0"/>
              <c:showPercent val="0"/>
              <c:showBubbleSize val="0"/>
            </c:dLbl>
            <c:dLbl>
              <c:idx val="6"/>
              <c:layout>
                <c:manualLayout>
                  <c:x val="0"/>
                  <c:y val="-4.2075736325385693E-2"/>
                </c:manualLayout>
              </c:layout>
              <c:showLegendKey val="0"/>
              <c:showVal val="1"/>
              <c:showCatName val="0"/>
              <c:showSerName val="0"/>
              <c:showPercent val="0"/>
              <c:showBubbleSize val="0"/>
            </c:dLbl>
            <c:dLbl>
              <c:idx val="7"/>
              <c:layout>
                <c:manualLayout>
                  <c:x val="2.1778433760207784E-3"/>
                  <c:y val="-2.8042330670967945E-2"/>
                </c:manualLayout>
              </c:layout>
              <c:showLegendKey val="0"/>
              <c:showVal val="1"/>
              <c:showCatName val="0"/>
              <c:showSerName val="0"/>
              <c:showPercent val="0"/>
              <c:showBubbleSize val="0"/>
            </c:dLbl>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8830</c:v>
                </c:pt>
                <c:pt idx="1">
                  <c:v>9373</c:v>
                </c:pt>
                <c:pt idx="2">
                  <c:v>9945</c:v>
                </c:pt>
                <c:pt idx="3">
                  <c:v>10622</c:v>
                </c:pt>
                <c:pt idx="4">
                  <c:v>11025</c:v>
                </c:pt>
                <c:pt idx="5">
                  <c:v>11684</c:v>
                </c:pt>
                <c:pt idx="6">
                  <c:v>12556</c:v>
                </c:pt>
                <c:pt idx="7">
                  <c:v>13362</c:v>
                </c:pt>
                <c:pt idx="8">
                  <c:v>14054</c:v>
                </c:pt>
                <c:pt idx="9">
                  <c:v>14547</c:v>
                </c:pt>
              </c:numCache>
            </c:numRef>
          </c:val>
        </c:ser>
        <c:dLbls>
          <c:showLegendKey val="0"/>
          <c:showVal val="0"/>
          <c:showCatName val="0"/>
          <c:showSerName val="0"/>
          <c:showPercent val="0"/>
          <c:showBubbleSize val="0"/>
        </c:dLbls>
        <c:gapWidth val="150"/>
        <c:axId val="201344896"/>
        <c:axId val="201346432"/>
      </c:barChart>
      <c:catAx>
        <c:axId val="201344896"/>
        <c:scaling>
          <c:orientation val="minMax"/>
        </c:scaling>
        <c:delete val="0"/>
        <c:axPos val="b"/>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201346432"/>
        <c:crosses val="autoZero"/>
        <c:auto val="1"/>
        <c:lblAlgn val="ctr"/>
        <c:lblOffset val="100"/>
        <c:noMultiLvlLbl val="0"/>
      </c:catAx>
      <c:valAx>
        <c:axId val="201346432"/>
        <c:scaling>
          <c:orientation val="minMax"/>
        </c:scaling>
        <c:delete val="0"/>
        <c:axPos val="l"/>
        <c:majorGridlines/>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201344896"/>
        <c:crosses val="autoZero"/>
        <c:crossBetween val="between"/>
      </c:valAx>
    </c:plotArea>
    <c:legend>
      <c:legendPos val="b"/>
      <c:layout>
        <c:manualLayout>
          <c:xMode val="edge"/>
          <c:yMode val="edge"/>
          <c:x val="1.1114755634693775E-2"/>
          <c:y val="0.88749439856603285"/>
          <c:w val="0.97234818465374873"/>
          <c:h val="0.1125054272243441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b="0">
                <a:latin typeface="Times New Roman" pitchFamily="18" charset="0"/>
                <a:cs typeface="Times New Roman" pitchFamily="18" charset="0"/>
              </a:rPr>
              <a:t>Численность жителей, занимающихся физической культурой и спортом,  %</a:t>
            </a:r>
          </a:p>
        </c:rich>
      </c:tx>
      <c:layout>
        <c:manualLayout>
          <c:xMode val="edge"/>
          <c:yMode val="edge"/>
          <c:x val="9.9867004256976713E-2"/>
          <c:y val="3.1708613110477755E-2"/>
        </c:manualLayout>
      </c:layout>
      <c:overlay val="0"/>
    </c:title>
    <c:autoTitleDeleted val="0"/>
    <c:plotArea>
      <c:layout>
        <c:manualLayout>
          <c:layoutTarget val="inner"/>
          <c:xMode val="edge"/>
          <c:yMode val="edge"/>
          <c:x val="2.6595744680851064E-2"/>
          <c:y val="0.20190391852999778"/>
          <c:w val="0.94676973853920465"/>
          <c:h val="0.68572893019345627"/>
        </c:manualLayout>
      </c:layout>
      <c:barChart>
        <c:barDir val="col"/>
        <c:grouping val="stacked"/>
        <c:varyColors val="0"/>
        <c:ser>
          <c:idx val="0"/>
          <c:order val="0"/>
          <c:tx>
            <c:strRef>
              <c:f>Лист1!$B$1</c:f>
              <c:strCache>
                <c:ptCount val="1"/>
                <c:pt idx="0">
                  <c:v>Численность жителей, занимающихся физической культурой и спортом (%)</c:v>
                </c:pt>
              </c:strCache>
            </c:strRef>
          </c:tx>
          <c:invertIfNegative val="0"/>
          <c:dLbls>
            <c:dLbl>
              <c:idx val="0"/>
              <c:layout>
                <c:manualLayout>
                  <c:x val="-2.7429467930956356E-3"/>
                  <c:y val="-0.20465953829634931"/>
                </c:manualLayout>
              </c:layout>
              <c:dLblPos val="ctr"/>
              <c:showLegendKey val="0"/>
              <c:showVal val="1"/>
              <c:showCatName val="0"/>
              <c:showSerName val="0"/>
              <c:showPercent val="0"/>
              <c:showBubbleSize val="0"/>
            </c:dLbl>
            <c:dLbl>
              <c:idx val="1"/>
              <c:layout>
                <c:manualLayout>
                  <c:x val="-9.7716211869455414E-4"/>
                  <c:y val="-0.22764458563768311"/>
                </c:manualLayout>
              </c:layout>
              <c:dLblPos val="ctr"/>
              <c:showLegendKey val="0"/>
              <c:showVal val="1"/>
              <c:showCatName val="0"/>
              <c:showSerName val="0"/>
              <c:showPercent val="0"/>
              <c:showBubbleSize val="0"/>
            </c:dLbl>
            <c:dLbl>
              <c:idx val="2"/>
              <c:layout>
                <c:manualLayout>
                  <c:x val="-2.7430540605316092E-3"/>
                  <c:y val="-0.23283300183587882"/>
                </c:manualLayout>
              </c:layout>
              <c:dLblPos val="ctr"/>
              <c:showLegendKey val="0"/>
              <c:showVal val="1"/>
              <c:showCatName val="0"/>
              <c:showSerName val="0"/>
              <c:showPercent val="0"/>
              <c:showBubbleSize val="0"/>
            </c:dLbl>
            <c:dLbl>
              <c:idx val="3"/>
              <c:layout>
                <c:manualLayout>
                  <c:x val="2.7428635442056934E-3"/>
                  <c:y val="-0.27117315302098804"/>
                </c:manualLayout>
              </c:layout>
              <c:dLblPos val="ctr"/>
              <c:showLegendKey val="0"/>
              <c:showVal val="1"/>
              <c:showCatName val="0"/>
              <c:showSerName val="0"/>
              <c:showPercent val="0"/>
              <c:showBubbleSize val="0"/>
            </c:dLbl>
            <c:dLbl>
              <c:idx val="4"/>
              <c:layout>
                <c:manualLayout>
                  <c:x val="0"/>
                  <c:y val="-0.28394253239929462"/>
                </c:manualLayout>
              </c:layout>
              <c:dLblPos val="ctr"/>
              <c:showLegendKey val="0"/>
              <c:showVal val="1"/>
              <c:showCatName val="0"/>
              <c:showSerName val="0"/>
              <c:showPercent val="0"/>
              <c:showBubbleSize val="0"/>
            </c:dLbl>
            <c:dLbl>
              <c:idx val="5"/>
              <c:layout>
                <c:manualLayout>
                  <c:x val="-2.4123177187422721E-3"/>
                  <c:y val="-0.28779697323569819"/>
                </c:manualLayout>
              </c:layout>
              <c:dLblPos val="ctr"/>
              <c:showLegendKey val="0"/>
              <c:showVal val="1"/>
              <c:showCatName val="0"/>
              <c:showSerName val="0"/>
              <c:showPercent val="0"/>
              <c:showBubbleSize val="0"/>
            </c:dLbl>
            <c:dLbl>
              <c:idx val="6"/>
              <c:layout>
                <c:manualLayout>
                  <c:x val="-2.4171268089434451E-3"/>
                  <c:y val="-0.29073416249105227"/>
                </c:manualLayout>
              </c:layout>
              <c:dLblPos val="ctr"/>
              <c:showLegendKey val="0"/>
              <c:showVal val="1"/>
              <c:showCatName val="0"/>
              <c:showSerName val="0"/>
              <c:showPercent val="0"/>
              <c:showBubbleSize val="0"/>
            </c:dLbl>
            <c:dLbl>
              <c:idx val="7"/>
              <c:layout>
                <c:manualLayout>
                  <c:x val="-5.4859176047372142E-3"/>
                  <c:y val="-0.32344420055758383"/>
                </c:manualLayout>
              </c:layout>
              <c:dLblPos val="ctr"/>
              <c:showLegendKey val="0"/>
              <c:showVal val="1"/>
              <c:showCatName val="0"/>
              <c:showSerName val="0"/>
              <c:showPercent val="0"/>
              <c:showBubbleSize val="0"/>
            </c:dLbl>
            <c:dLbl>
              <c:idx val="8"/>
              <c:layout>
                <c:manualLayout>
                  <c:x val="-3.2330620507863179E-4"/>
                  <c:y val="-0.3356488279743951"/>
                </c:manualLayout>
              </c:layout>
              <c:dLblPos val="ctr"/>
              <c:showLegendKey val="0"/>
              <c:showVal val="1"/>
              <c:showCatName val="0"/>
              <c:showSerName val="0"/>
              <c:showPercent val="0"/>
              <c:showBubbleSize val="0"/>
            </c:dLbl>
            <c:dLbl>
              <c:idx val="9"/>
              <c:layout>
                <c:manualLayout>
                  <c:x val="2.0939649381374438E-3"/>
                  <c:y val="-0.34368723528339207"/>
                </c:manualLayout>
              </c:layout>
              <c:dLblPos val="ctr"/>
              <c:showLegendKey val="0"/>
              <c:showVal val="1"/>
              <c:showCatName val="0"/>
              <c:showSerName val="0"/>
              <c:showPercent val="0"/>
              <c:showBubbleSize val="0"/>
            </c:dLbl>
            <c:txPr>
              <a:bodyPr/>
              <a:lstStyle/>
              <a:p>
                <a:pPr>
                  <a:defRPr b="1">
                    <a:latin typeface="Times New Roman" panose="02020603050405020304" pitchFamily="18" charset="0"/>
                    <a:cs typeface="Times New Roman" panose="02020603050405020304" pitchFamily="18" charset="0"/>
                  </a:defRPr>
                </a:pPr>
                <a:endParaRPr lang="ru-RU"/>
              </a:p>
            </c:txPr>
            <c:dLblPos val="inEnd"/>
            <c:showLegendKey val="0"/>
            <c:showVal val="1"/>
            <c:showCatName val="0"/>
            <c:showSerName val="0"/>
            <c:showPercent val="0"/>
            <c:showBubbleSize val="0"/>
            <c:showLeaderLines val="0"/>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31.2</c:v>
                </c:pt>
                <c:pt idx="1">
                  <c:v>32.799999999999997</c:v>
                </c:pt>
                <c:pt idx="2">
                  <c:v>34.700000000000003</c:v>
                </c:pt>
                <c:pt idx="3">
                  <c:v>39</c:v>
                </c:pt>
                <c:pt idx="4">
                  <c:v>40.299999999999997</c:v>
                </c:pt>
                <c:pt idx="5">
                  <c:v>44</c:v>
                </c:pt>
                <c:pt idx="6">
                  <c:v>45.1</c:v>
                </c:pt>
                <c:pt idx="7">
                  <c:v>48</c:v>
                </c:pt>
                <c:pt idx="8">
                  <c:v>53</c:v>
                </c:pt>
                <c:pt idx="9">
                  <c:v>55</c:v>
                </c:pt>
              </c:numCache>
            </c:numRef>
          </c:val>
        </c:ser>
        <c:dLbls>
          <c:showLegendKey val="0"/>
          <c:showVal val="0"/>
          <c:showCatName val="0"/>
          <c:showSerName val="0"/>
          <c:showPercent val="0"/>
          <c:showBubbleSize val="0"/>
        </c:dLbls>
        <c:gapWidth val="150"/>
        <c:overlap val="100"/>
        <c:axId val="199114112"/>
        <c:axId val="201684096"/>
      </c:barChart>
      <c:catAx>
        <c:axId val="199114112"/>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01684096"/>
        <c:crosses val="autoZero"/>
        <c:auto val="1"/>
        <c:lblAlgn val="ctr"/>
        <c:lblOffset val="100"/>
        <c:noMultiLvlLbl val="0"/>
      </c:catAx>
      <c:valAx>
        <c:axId val="201684096"/>
        <c:scaling>
          <c:orientation val="minMax"/>
        </c:scaling>
        <c:delete val="1"/>
        <c:axPos val="l"/>
        <c:majorGridlines/>
        <c:numFmt formatCode="General" sourceLinked="1"/>
        <c:majorTickMark val="out"/>
        <c:minorTickMark val="none"/>
        <c:tickLblPos val="nextTo"/>
        <c:crossAx val="199114112"/>
        <c:crosses val="autoZero"/>
        <c:crossBetween val="between"/>
      </c:valAx>
      <c:spPr>
        <a:noFill/>
        <a:ln w="25397">
          <a:noFill/>
        </a:ln>
      </c:spPr>
    </c:plotArea>
    <c:plotVisOnly val="1"/>
    <c:dispBlanksAs val="gap"/>
    <c:showDLblsOverMax val="0"/>
  </c:chart>
  <c:spPr>
    <a:noFill/>
    <a:ln>
      <a:noFill/>
    </a:ln>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5698662143342728E-2"/>
          <c:y val="6.043956043956044E-2"/>
          <c:w val="0.93920506169643347"/>
          <c:h val="0.48622259182482991"/>
        </c:manualLayout>
      </c:layout>
      <c:barChart>
        <c:barDir val="col"/>
        <c:grouping val="clustered"/>
        <c:varyColors val="0"/>
        <c:ser>
          <c:idx val="0"/>
          <c:order val="0"/>
          <c:tx>
            <c:strRef>
              <c:f>Sheet1!$A$2</c:f>
              <c:strCache>
                <c:ptCount val="1"/>
                <c:pt idx="0">
                  <c:v>Общее количество спортивных сооружений на территории города Ханты-Мансийска</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98">
                <a:noFill/>
              </a:ln>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numRef>
              <c:f>Sheet1!$B$1:$K$1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(Sheet1!$B$2;Sheet1!$C$2;Sheet1!$D$2;Sheet1!$E$2;Sheet1!$F$2;Sheet1!$G$2;Sheet1!$H$2;Sheet1!$I$2;Sheet1!$J$2;Sheet1!$K$2)</c:f>
              <c:numCache>
                <c:formatCode>General</c:formatCode>
                <c:ptCount val="10"/>
                <c:pt idx="0">
                  <c:v>153</c:v>
                </c:pt>
                <c:pt idx="1">
                  <c:v>154</c:v>
                </c:pt>
                <c:pt idx="2">
                  <c:v>156</c:v>
                </c:pt>
                <c:pt idx="3">
                  <c:v>165</c:v>
                </c:pt>
                <c:pt idx="4">
                  <c:v>172</c:v>
                </c:pt>
                <c:pt idx="5">
                  <c:v>172</c:v>
                </c:pt>
                <c:pt idx="6">
                  <c:v>175</c:v>
                </c:pt>
                <c:pt idx="7">
                  <c:v>178</c:v>
                </c:pt>
                <c:pt idx="8">
                  <c:v>190</c:v>
                </c:pt>
                <c:pt idx="9">
                  <c:v>192</c:v>
                </c:pt>
              </c:numCache>
            </c:numRef>
          </c:val>
        </c:ser>
        <c:ser>
          <c:idx val="1"/>
          <c:order val="1"/>
          <c:tx>
            <c:strRef>
              <c:f>Sheet1!$A$3</c:f>
              <c:strCache>
                <c:ptCount val="1"/>
                <c:pt idx="0">
                  <c:v>Количество муниципальных спортивных сооружений</c:v>
                </c:pt>
              </c:strCache>
            </c:strRef>
          </c:tx>
          <c:invertIfNegative val="0"/>
          <c:dLbls>
            <c:showLegendKey val="0"/>
            <c:showVal val="1"/>
            <c:showCatName val="0"/>
            <c:showSerName val="0"/>
            <c:showPercent val="0"/>
            <c:showBubbleSize val="0"/>
            <c:showLeaderLines val="0"/>
          </c:dLbls>
          <c:val>
            <c:numRef>
              <c:f>(Sheet1!$B$3;Sheet1!$C$3;Sheet1!$D$3;Sheet1!$E$3;Sheet1!$F$3;Sheet1!$G$3;Sheet1!$H$3;Sheet1!$I$3;Sheet1!$J$3;Sheet1!$K$3)</c:f>
              <c:numCache>
                <c:formatCode>General</c:formatCode>
                <c:ptCount val="10"/>
                <c:pt idx="0">
                  <c:v>92</c:v>
                </c:pt>
                <c:pt idx="1">
                  <c:v>93</c:v>
                </c:pt>
                <c:pt idx="2">
                  <c:v>95</c:v>
                </c:pt>
                <c:pt idx="3">
                  <c:v>104</c:v>
                </c:pt>
                <c:pt idx="4">
                  <c:v>111</c:v>
                </c:pt>
                <c:pt idx="5">
                  <c:v>111</c:v>
                </c:pt>
                <c:pt idx="6">
                  <c:v>114</c:v>
                </c:pt>
                <c:pt idx="7">
                  <c:v>117</c:v>
                </c:pt>
                <c:pt idx="8">
                  <c:v>118</c:v>
                </c:pt>
                <c:pt idx="9">
                  <c:v>118</c:v>
                </c:pt>
              </c:numCache>
            </c:numRef>
          </c:val>
        </c:ser>
        <c:dLbls>
          <c:showLegendKey val="0"/>
          <c:showVal val="0"/>
          <c:showCatName val="0"/>
          <c:showSerName val="0"/>
          <c:showPercent val="0"/>
          <c:showBubbleSize val="0"/>
        </c:dLbls>
        <c:gapWidth val="100"/>
        <c:axId val="185014528"/>
        <c:axId val="185028608"/>
      </c:barChart>
      <c:catAx>
        <c:axId val="185014528"/>
        <c:scaling>
          <c:orientation val="minMax"/>
        </c:scaling>
        <c:delete val="0"/>
        <c:axPos val="b"/>
        <c:numFmt formatCode="General" sourceLinked="1"/>
        <c:majorTickMark val="none"/>
        <c:minorTickMark val="none"/>
        <c:tickLblPos val="nextTo"/>
        <c:spPr>
          <a:noFill/>
          <a:ln w="12699" cap="flat" cmpd="sng" algn="ctr">
            <a:solidFill>
              <a:schemeClr val="tx1">
                <a:lumMod val="15000"/>
                <a:lumOff val="85000"/>
              </a:schemeClr>
            </a:solidFill>
            <a:round/>
          </a:ln>
          <a:effectLst/>
        </c:spPr>
        <c:txPr>
          <a:bodyPr rot="0" spcFirstLastPara="1" vertOverflow="ellipsis"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5028608"/>
        <c:crosses val="autoZero"/>
        <c:auto val="1"/>
        <c:lblAlgn val="ctr"/>
        <c:lblOffset val="100"/>
        <c:noMultiLvlLbl val="0"/>
      </c:catAx>
      <c:valAx>
        <c:axId val="185028608"/>
        <c:scaling>
          <c:orientation val="minMax"/>
        </c:scaling>
        <c:delete val="1"/>
        <c:axPos val="l"/>
        <c:numFmt formatCode="General" sourceLinked="1"/>
        <c:majorTickMark val="out"/>
        <c:minorTickMark val="none"/>
        <c:tickLblPos val="nextTo"/>
        <c:crossAx val="185014528"/>
        <c:crosses val="autoZero"/>
        <c:crossBetween val="between"/>
      </c:valAx>
      <c:spPr>
        <a:noFill/>
        <a:ln w="25398">
          <a:noFill/>
        </a:ln>
      </c:spPr>
    </c:plotArea>
    <c:legend>
      <c:legendPos val="b"/>
      <c:layout>
        <c:manualLayout>
          <c:xMode val="edge"/>
          <c:yMode val="edge"/>
          <c:x val="2.5175430148414068E-2"/>
          <c:y val="0.68547819703892088"/>
          <c:w val="0.95529191505414046"/>
          <c:h val="0.24151559197795633"/>
        </c:manualLayout>
      </c:layout>
      <c:overlay val="0"/>
      <c:spPr>
        <a:noFill/>
        <a:ln w="25398">
          <a:noFill/>
        </a:ln>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a:noFill/>
    </a:ln>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10"/>
      <c:rotY val="10"/>
      <c:rAngAx val="0"/>
      <c:perspective val="30"/>
    </c:view3D>
    <c:floor>
      <c:thickness val="0"/>
    </c:floor>
    <c:sideWall>
      <c:thickness val="0"/>
    </c:sideWall>
    <c:backWall>
      <c:thickness val="0"/>
    </c:backWall>
    <c:plotArea>
      <c:layout>
        <c:manualLayout>
          <c:layoutTarget val="inner"/>
          <c:xMode val="edge"/>
          <c:yMode val="edge"/>
          <c:x val="7.6405429581108783E-2"/>
          <c:y val="4.3596645211624735E-2"/>
          <c:w val="0.83037151876647097"/>
          <c:h val="0.70927091786233398"/>
        </c:manualLayout>
      </c:layout>
      <c:bar3DChart>
        <c:barDir val="col"/>
        <c:grouping val="standard"/>
        <c:varyColors val="0"/>
        <c:ser>
          <c:idx val="0"/>
          <c:order val="0"/>
          <c:tx>
            <c:strRef>
              <c:f>Лист1!$B$1</c:f>
              <c:strCache>
                <c:ptCount val="1"/>
                <c:pt idx="0">
                  <c:v>Закупки у единственного поставщика</c:v>
                </c:pt>
              </c:strCache>
            </c:strRef>
          </c:tx>
          <c:invertIfNegative val="0"/>
          <c:dLbls>
            <c:dLbl>
              <c:idx val="0"/>
              <c:layout>
                <c:manualLayout>
                  <c:x val="1.4797412690274432E-2"/>
                  <c:y val="0.129593185111173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3438396349738638E-3"/>
                  <c:y val="0.10231112439603807"/>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0639853765962324E-3"/>
                  <c:y val="6.790641512168424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b="1" i="0" baseline="0">
                    <a:solidFill>
                      <a:schemeClr val="bg1"/>
                    </a:solidFill>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2018 год</c:v>
                </c:pt>
                <c:pt idx="1">
                  <c:v>2019 год</c:v>
                </c:pt>
                <c:pt idx="2">
                  <c:v>2020 год</c:v>
                </c:pt>
              </c:strCache>
            </c:strRef>
          </c:cat>
          <c:val>
            <c:numRef>
              <c:f>Лист1!$B$2:$B$4</c:f>
              <c:numCache>
                <c:formatCode>0.0%</c:formatCode>
                <c:ptCount val="3"/>
                <c:pt idx="0">
                  <c:v>0.36</c:v>
                </c:pt>
                <c:pt idx="1">
                  <c:v>0.223</c:v>
                </c:pt>
                <c:pt idx="2">
                  <c:v>0.127</c:v>
                </c:pt>
              </c:numCache>
            </c:numRef>
          </c:val>
        </c:ser>
        <c:ser>
          <c:idx val="1"/>
          <c:order val="1"/>
          <c:tx>
            <c:strRef>
              <c:f>Лист1!$C$1</c:f>
              <c:strCache>
                <c:ptCount val="1"/>
                <c:pt idx="0">
                  <c:v>Конкурентные закупки</c:v>
                </c:pt>
              </c:strCache>
            </c:strRef>
          </c:tx>
          <c:invertIfNegative val="0"/>
          <c:dLbls>
            <c:dLbl>
              <c:idx val="0"/>
              <c:layout>
                <c:manualLayout>
                  <c:x val="1.2676367026407101E-2"/>
                  <c:y val="0.1061865141036802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563639188672584E-2"/>
                  <c:y val="0.115035041898035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2254556754690335E-3"/>
                  <c:y val="0.1106109521913336"/>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b="1" i="0" baseline="0">
                    <a:solidFill>
                      <a:schemeClr val="bg1"/>
                    </a:solidFill>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2018 год</c:v>
                </c:pt>
                <c:pt idx="1">
                  <c:v>2019 год</c:v>
                </c:pt>
                <c:pt idx="2">
                  <c:v>2020 год</c:v>
                </c:pt>
              </c:strCache>
            </c:strRef>
          </c:cat>
          <c:val>
            <c:numRef>
              <c:f>Лист1!$C$2:$C$4</c:f>
              <c:numCache>
                <c:formatCode>0.0%</c:formatCode>
                <c:ptCount val="3"/>
                <c:pt idx="0">
                  <c:v>0.64</c:v>
                </c:pt>
                <c:pt idx="1">
                  <c:v>0.77700000000000002</c:v>
                </c:pt>
                <c:pt idx="2">
                  <c:v>0.873</c:v>
                </c:pt>
              </c:numCache>
            </c:numRef>
          </c:val>
        </c:ser>
        <c:dLbls>
          <c:showLegendKey val="0"/>
          <c:showVal val="0"/>
          <c:showCatName val="0"/>
          <c:showSerName val="0"/>
          <c:showPercent val="0"/>
          <c:showBubbleSize val="0"/>
        </c:dLbls>
        <c:gapWidth val="150"/>
        <c:shape val="cylinder"/>
        <c:axId val="201668096"/>
        <c:axId val="201669632"/>
        <c:axId val="185022656"/>
      </c:bar3DChart>
      <c:catAx>
        <c:axId val="201668096"/>
        <c:scaling>
          <c:orientation val="minMax"/>
        </c:scaling>
        <c:delete val="0"/>
        <c:axPos val="b"/>
        <c:numFmt formatCode="General" sourceLinked="1"/>
        <c:majorTickMark val="out"/>
        <c:minorTickMark val="none"/>
        <c:tickLblPos val="nextTo"/>
        <c:txPr>
          <a:bodyPr/>
          <a:lstStyle/>
          <a:p>
            <a:pPr>
              <a:defRPr sz="1200" b="1" i="0" baseline="0">
                <a:latin typeface="Times New Roman" panose="02020603050405020304" pitchFamily="18" charset="0"/>
              </a:defRPr>
            </a:pPr>
            <a:endParaRPr lang="ru-RU"/>
          </a:p>
        </c:txPr>
        <c:crossAx val="201669632"/>
        <c:crosses val="autoZero"/>
        <c:auto val="1"/>
        <c:lblAlgn val="ctr"/>
        <c:lblOffset val="100"/>
        <c:noMultiLvlLbl val="0"/>
      </c:catAx>
      <c:valAx>
        <c:axId val="201669632"/>
        <c:scaling>
          <c:orientation val="minMax"/>
        </c:scaling>
        <c:delete val="1"/>
        <c:axPos val="l"/>
        <c:majorGridlines/>
        <c:numFmt formatCode="0.0%" sourceLinked="1"/>
        <c:majorTickMark val="out"/>
        <c:minorTickMark val="none"/>
        <c:tickLblPos val="nextTo"/>
        <c:crossAx val="201668096"/>
        <c:crosses val="autoZero"/>
        <c:crossBetween val="between"/>
      </c:valAx>
      <c:serAx>
        <c:axId val="185022656"/>
        <c:scaling>
          <c:orientation val="minMax"/>
        </c:scaling>
        <c:delete val="1"/>
        <c:axPos val="b"/>
        <c:majorTickMark val="out"/>
        <c:minorTickMark val="none"/>
        <c:tickLblPos val="nextTo"/>
        <c:crossAx val="201669632"/>
        <c:crosses val="autoZero"/>
      </c:serAx>
    </c:plotArea>
    <c:legend>
      <c:legendPos val="b"/>
      <c:overlay val="0"/>
      <c:txPr>
        <a:bodyPr/>
        <a:lstStyle/>
        <a:p>
          <a:pPr>
            <a:defRPr sz="1000" baseline="0">
              <a:latin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ru-RU" sz="1200" b="0">
                <a:solidFill>
                  <a:sysClr val="windowText" lastClr="000000"/>
                </a:solidFill>
                <a:latin typeface="Times New Roman" panose="02020603050405020304" pitchFamily="18" charset="0"/>
                <a:cs typeface="Times New Roman" panose="02020603050405020304" pitchFamily="18" charset="0"/>
              </a:rPr>
              <a:t>Показатели уровня жизни</a:t>
            </a:r>
            <a:r>
              <a:rPr lang="ru-RU" sz="1200" b="0" baseline="0">
                <a:solidFill>
                  <a:sysClr val="windowText" lastClr="000000"/>
                </a:solidFill>
                <a:latin typeface="Times New Roman" panose="02020603050405020304" pitchFamily="18" charset="0"/>
                <a:cs typeface="Times New Roman" panose="02020603050405020304" pitchFamily="18" charset="0"/>
              </a:rPr>
              <a:t> населения, руб.</a:t>
            </a:r>
            <a:endParaRPr lang="ru-RU" sz="12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8074604773240552"/>
          <c:y val="0"/>
        </c:manualLayout>
      </c:layout>
      <c:overlay val="0"/>
      <c:spPr>
        <a:noFill/>
        <a:ln w="25370">
          <a:noFill/>
        </a:ln>
      </c:spPr>
    </c:title>
    <c:autoTitleDeleted val="0"/>
    <c:plotArea>
      <c:layout/>
      <c:barChart>
        <c:barDir val="col"/>
        <c:grouping val="clustered"/>
        <c:varyColors val="0"/>
        <c:ser>
          <c:idx val="0"/>
          <c:order val="0"/>
          <c:tx>
            <c:strRef>
              <c:f>Лист1!$B$1</c:f>
              <c:strCache>
                <c:ptCount val="1"/>
                <c:pt idx="0">
                  <c:v>Среднемесячная зарплата</c:v>
                </c:pt>
              </c:strCache>
            </c:strRef>
          </c:tx>
          <c:spPr>
            <a:solidFill>
              <a:srgbClr val="0070C0"/>
            </a:solidFill>
            <a:ln>
              <a:noFill/>
            </a:ln>
            <a:effectLst>
              <a:outerShdw blurRad="40000" dist="23000" dir="5400000" rotWithShape="0">
                <a:srgbClr val="000000">
                  <a:alpha val="35000"/>
                </a:srgbClr>
              </a:outerShdw>
            </a:effectLst>
            <a:scene3d>
              <a:camera prst="orthographicFront"/>
              <a:lightRig rig="threePt" dir="t"/>
            </a:scene3d>
          </c:spPr>
          <c:invertIfNegative val="0"/>
          <c:dLbls>
            <c:spPr>
              <a:noFill/>
              <a:ln w="2537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Лист1!$B$2:$B$6</c:f>
              <c:numCache>
                <c:formatCode>0.0</c:formatCode>
                <c:ptCount val="5"/>
                <c:pt idx="0">
                  <c:v>69294.100000000006</c:v>
                </c:pt>
                <c:pt idx="1">
                  <c:v>72067.5</c:v>
                </c:pt>
                <c:pt idx="2">
                  <c:v>78044.2</c:v>
                </c:pt>
                <c:pt idx="3">
                  <c:v>84653</c:v>
                </c:pt>
                <c:pt idx="4">
                  <c:v>87192.6</c:v>
                </c:pt>
              </c:numCache>
            </c:numRef>
          </c:val>
          <c:extLst xmlns:c16r2="http://schemas.microsoft.com/office/drawing/2015/06/chart">
            <c:ext xmlns:c16="http://schemas.microsoft.com/office/drawing/2014/chart" uri="{C3380CC4-5D6E-409C-BE32-E72D297353CC}">
              <c16:uniqueId val="{00000000-6CDF-42C4-A913-C1BD7C8DD2C8}"/>
            </c:ext>
          </c:extLst>
        </c:ser>
        <c:ser>
          <c:idx val="1"/>
          <c:order val="1"/>
          <c:tx>
            <c:strRef>
              <c:f>Лист1!$C$1</c:f>
              <c:strCache>
                <c:ptCount val="1"/>
                <c:pt idx="0">
                  <c:v>Среднемесячный размер пенсии</c:v>
                </c:pt>
              </c:strCache>
            </c:strRef>
          </c:tx>
          <c:spPr>
            <a:solidFill>
              <a:srgbClr val="D27D00"/>
            </a:solidFill>
            <a:ln>
              <a:noFill/>
            </a:ln>
            <a:effectLst>
              <a:outerShdw blurRad="40000" dist="23000" dir="5400000" rotWithShape="0">
                <a:srgbClr val="000000">
                  <a:alpha val="35000"/>
                </a:srgbClr>
              </a:outerShdw>
            </a:effectLst>
            <a:scene3d>
              <a:camera prst="orthographicFront"/>
              <a:lightRig rig="threePt" dir="t"/>
            </a:scene3d>
          </c:spPr>
          <c:invertIfNegative val="0"/>
          <c:dLbls>
            <c:dLbl>
              <c:idx val="0"/>
              <c:layout>
                <c:manualLayout>
                  <c:x val="-3.875968992248062E-3"/>
                  <c:y val="7.797270955165620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CDF-42C4-A913-C1BD7C8DD2C8}"/>
                </c:ext>
              </c:extLst>
            </c:dLbl>
            <c:dLbl>
              <c:idx val="1"/>
              <c:layout>
                <c:manualLayout>
                  <c:x val="-5.8139534883721285E-3"/>
                  <c:y val="3.898635477582845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CDF-42C4-A913-C1BD7C8DD2C8}"/>
                </c:ext>
              </c:extLst>
            </c:dLbl>
            <c:dLbl>
              <c:idx val="2"/>
              <c:layout>
                <c:manualLayout>
                  <c:x val="-5.8139534883720929E-3"/>
                  <c:y val="7.79727095516569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CDF-42C4-A913-C1BD7C8DD2C8}"/>
                </c:ext>
              </c:extLst>
            </c:dLbl>
            <c:dLbl>
              <c:idx val="3"/>
              <c:layout>
                <c:manualLayout>
                  <c:x val="-3.875968992248062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CDF-42C4-A913-C1BD7C8DD2C8}"/>
                </c:ext>
              </c:extLst>
            </c:dLbl>
            <c:dLbl>
              <c:idx val="4"/>
              <c:layout>
                <c:manualLayout>
                  <c:x val="-5.8139534883722352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CDF-42C4-A913-C1BD7C8DD2C8}"/>
                </c:ext>
              </c:extLst>
            </c:dLbl>
            <c:numFmt formatCode="#,##0.0" sourceLinked="0"/>
            <c:spPr>
              <a:noFill/>
              <a:ln w="25370">
                <a:noFill/>
              </a:ln>
            </c:spPr>
            <c:txPr>
              <a:bodyPr rot="-540000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Лист1!$C$2:$C$6</c:f>
              <c:numCache>
                <c:formatCode>0.0</c:formatCode>
                <c:ptCount val="5"/>
                <c:pt idx="0">
                  <c:v>19970.400000000001</c:v>
                </c:pt>
                <c:pt idx="1">
                  <c:v>20659</c:v>
                </c:pt>
                <c:pt idx="2">
                  <c:v>21125.5</c:v>
                </c:pt>
                <c:pt idx="3" formatCode="#,##0.00">
                  <c:v>21769.7</c:v>
                </c:pt>
                <c:pt idx="4" formatCode="#,##0.00">
                  <c:v>23206.5</c:v>
                </c:pt>
              </c:numCache>
            </c:numRef>
          </c:val>
          <c:extLst xmlns:c16r2="http://schemas.microsoft.com/office/drawing/2015/06/chart">
            <c:ext xmlns:c16="http://schemas.microsoft.com/office/drawing/2014/chart" uri="{C3380CC4-5D6E-409C-BE32-E72D297353CC}">
              <c16:uniqueId val="{00000006-6CDF-42C4-A913-C1BD7C8DD2C8}"/>
            </c:ext>
          </c:extLst>
        </c:ser>
        <c:ser>
          <c:idx val="2"/>
          <c:order val="2"/>
          <c:tx>
            <c:strRef>
              <c:f>Лист1!$D$1</c:f>
              <c:strCache>
                <c:ptCount val="1"/>
                <c:pt idx="0">
                  <c:v>Среднедушевой доход</c:v>
                </c:pt>
              </c:strCache>
            </c:strRef>
          </c:tx>
          <c:spPr>
            <a:solidFill>
              <a:srgbClr val="008000"/>
            </a:solidFill>
            <a:ln>
              <a:noFill/>
            </a:ln>
            <a:effectLst>
              <a:outerShdw blurRad="40000" dist="23000" dir="5400000" rotWithShape="0">
                <a:srgbClr val="000000">
                  <a:alpha val="35000"/>
                </a:srgbClr>
              </a:outerShdw>
            </a:effectLst>
            <a:scene3d>
              <a:camera prst="orthographicFront"/>
              <a:lightRig rig="threePt" dir="t"/>
            </a:scene3d>
          </c:spPr>
          <c:invertIfNegative val="0"/>
          <c:dLbls>
            <c:dLbl>
              <c:idx val="0"/>
              <c:layout>
                <c:manualLayout>
                  <c:x val="-5.8139534883720756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CDF-42C4-A913-C1BD7C8DD2C8}"/>
                </c:ext>
              </c:extLst>
            </c:dLbl>
            <c:dLbl>
              <c:idx val="1"/>
              <c:layout>
                <c:manualLayout>
                  <c:x val="-1.9379844961241021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CDF-42C4-A913-C1BD7C8DD2C8}"/>
                </c:ext>
              </c:extLst>
            </c:dLbl>
            <c:dLbl>
              <c:idx val="2"/>
              <c:layout>
                <c:manualLayout>
                  <c:x val="0"/>
                  <c:y val="-1.169590643274853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CDF-42C4-A913-C1BD7C8DD2C8}"/>
                </c:ext>
              </c:extLst>
            </c:dLbl>
            <c:dLbl>
              <c:idx val="3"/>
              <c:layout>
                <c:manualLayout>
                  <c:x val="1.4211722129882782E-16"/>
                  <c:y val="-1.16959064327486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CDF-42C4-A913-C1BD7C8DD2C8}"/>
                </c:ext>
              </c:extLst>
            </c:dLbl>
            <c:dLbl>
              <c:idx val="4"/>
              <c:layout>
                <c:manualLayout>
                  <c:x val="-1.4211722129882782E-16"/>
                  <c:y val="-1.559454191033145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CDF-42C4-A913-C1BD7C8DD2C8}"/>
                </c:ext>
              </c:extLst>
            </c:dLbl>
            <c:numFmt formatCode="#,##0.0" sourceLinked="0"/>
            <c:spPr>
              <a:noFill/>
              <a:ln w="2537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Лист1!$D$2:$D$6</c:f>
              <c:numCache>
                <c:formatCode>0.0</c:formatCode>
                <c:ptCount val="5"/>
                <c:pt idx="0">
                  <c:v>47460</c:v>
                </c:pt>
                <c:pt idx="1">
                  <c:v>48200.4</c:v>
                </c:pt>
                <c:pt idx="2">
                  <c:v>49289.4</c:v>
                </c:pt>
                <c:pt idx="3" formatCode="#,##0.00">
                  <c:v>50275.199999999997</c:v>
                </c:pt>
                <c:pt idx="4" formatCode="#,##0.00">
                  <c:v>54336</c:v>
                </c:pt>
              </c:numCache>
            </c:numRef>
          </c:val>
          <c:extLst xmlns:c16r2="http://schemas.microsoft.com/office/drawing/2015/06/chart">
            <c:ext xmlns:c16="http://schemas.microsoft.com/office/drawing/2014/chart" uri="{C3380CC4-5D6E-409C-BE32-E72D297353CC}">
              <c16:uniqueId val="{0000000C-6CDF-42C4-A913-C1BD7C8DD2C8}"/>
            </c:ext>
          </c:extLst>
        </c:ser>
        <c:dLbls>
          <c:showLegendKey val="0"/>
          <c:showVal val="0"/>
          <c:showCatName val="0"/>
          <c:showSerName val="0"/>
          <c:showPercent val="0"/>
          <c:showBubbleSize val="0"/>
        </c:dLbls>
        <c:gapWidth val="25"/>
        <c:axId val="179416064"/>
        <c:axId val="179421952"/>
      </c:barChart>
      <c:catAx>
        <c:axId val="179416064"/>
        <c:scaling>
          <c:orientation val="minMax"/>
        </c:scaling>
        <c:delete val="0"/>
        <c:axPos val="b"/>
        <c:numFmt formatCode="General" sourceLinked="1"/>
        <c:majorTickMark val="none"/>
        <c:minorTickMark val="none"/>
        <c:tickLblPos val="nextTo"/>
        <c:spPr>
          <a:noFill/>
          <a:ln w="1268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79421952"/>
        <c:crosses val="autoZero"/>
        <c:auto val="1"/>
        <c:lblAlgn val="ctr"/>
        <c:lblOffset val="100"/>
        <c:noMultiLvlLbl val="0"/>
      </c:catAx>
      <c:valAx>
        <c:axId val="179421952"/>
        <c:scaling>
          <c:orientation val="minMax"/>
        </c:scaling>
        <c:delete val="1"/>
        <c:axPos val="l"/>
        <c:numFmt formatCode="0.0" sourceLinked="1"/>
        <c:majorTickMark val="out"/>
        <c:minorTickMark val="none"/>
        <c:tickLblPos val="nextTo"/>
        <c:crossAx val="179416064"/>
        <c:crosses val="autoZero"/>
        <c:crossBetween val="between"/>
      </c:valAx>
      <c:spPr>
        <a:noFill/>
        <a:ln w="25370">
          <a:noFill/>
        </a:ln>
      </c:spPr>
    </c:plotArea>
    <c:legend>
      <c:legendPos val="b"/>
      <c:overlay val="0"/>
      <c:spPr>
        <a:noFill/>
        <a:ln w="25370">
          <a:noFill/>
        </a:ln>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baseline="0">
                <a:latin typeface="Times New Roman" panose="02020603050405020304" pitchFamily="18" charset="0"/>
              </a:defRPr>
            </a:pPr>
            <a:r>
              <a:rPr lang="ru-RU" sz="1200" b="0" baseline="0">
                <a:latin typeface="Times New Roman" panose="02020603050405020304" pitchFamily="18" charset="0"/>
              </a:rPr>
              <a:t>экономия за 2018 год</a:t>
            </a:r>
          </a:p>
          <a:p>
            <a:pPr>
              <a:defRPr sz="1200" b="0" baseline="0">
                <a:latin typeface="Times New Roman" panose="02020603050405020304" pitchFamily="18" charset="0"/>
              </a:defRPr>
            </a:pPr>
            <a:r>
              <a:rPr lang="ru-RU" sz="1200" b="0" baseline="0">
                <a:latin typeface="Times New Roman" panose="02020603050405020304" pitchFamily="18" charset="0"/>
              </a:rPr>
              <a:t>159,9 </a:t>
            </a:r>
            <a:r>
              <a:rPr lang="ru-RU" sz="1200" b="0" i="0" u="none" strike="noStrike" kern="1200" baseline="0">
                <a:solidFill>
                  <a:sysClr val="windowText" lastClr="000000"/>
                </a:solidFill>
                <a:latin typeface="Times New Roman" panose="02020603050405020304" pitchFamily="18" charset="0"/>
                <a:ea typeface="+mn-ea"/>
                <a:cs typeface="+mn-cs"/>
              </a:rPr>
              <a:t>млн</a:t>
            </a:r>
            <a:r>
              <a:rPr lang="ru-RU" sz="1200" b="0" baseline="0">
                <a:latin typeface="Times New Roman" panose="02020603050405020304" pitchFamily="18" charset="0"/>
              </a:rPr>
              <a:t> руб.</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335990895893449E-2"/>
          <c:y val="0.26148395344092806"/>
          <c:w val="0.93311403508771928"/>
          <c:h val="0.53157386576677912"/>
        </c:manualLayout>
      </c:layout>
      <c:pie3DChart>
        <c:varyColors val="1"/>
        <c:ser>
          <c:idx val="0"/>
          <c:order val="0"/>
          <c:tx>
            <c:strRef>
              <c:f>Лист1!$B$1</c:f>
              <c:strCache>
                <c:ptCount val="1"/>
                <c:pt idx="0">
                  <c:v>экономия за 2018 год</c:v>
                </c:pt>
              </c:strCache>
            </c:strRef>
          </c:tx>
          <c:explosion val="25"/>
          <c:dLbls>
            <c:dLbl>
              <c:idx val="0"/>
              <c:layout>
                <c:manualLayout>
                  <c:x val="4.3581387058452034E-2"/>
                  <c:y val="-3.44308297762056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918424293202055E-2"/>
                  <c:y val="-0.171303038033508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4274690087411591E-2"/>
                  <c:y val="-4.542052642782050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b="1" i="0" baseline="0">
                    <a:latin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Конкурс</c:v>
                </c:pt>
                <c:pt idx="1">
                  <c:v>Электронный аукцион</c:v>
                </c:pt>
                <c:pt idx="2">
                  <c:v>Запрос котировок, запрос предложений</c:v>
                </c:pt>
              </c:strCache>
            </c:strRef>
          </c:cat>
          <c:val>
            <c:numRef>
              <c:f>Лист1!$B$2:$B$4</c:f>
              <c:numCache>
                <c:formatCode>General</c:formatCode>
                <c:ptCount val="3"/>
                <c:pt idx="0">
                  <c:v>24.5</c:v>
                </c:pt>
                <c:pt idx="1">
                  <c:v>115.2</c:v>
                </c:pt>
                <c:pt idx="2">
                  <c:v>20.2</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4.4417645520902771E-2"/>
          <c:y val="0.83896168552974137"/>
          <c:w val="0.89192814440687063"/>
          <c:h val="0.12416474011512062"/>
        </c:manualLayout>
      </c:layout>
      <c:overlay val="0"/>
      <c:txPr>
        <a:bodyPr/>
        <a:lstStyle/>
        <a:p>
          <a:pPr>
            <a:defRPr sz="800" baseline="0">
              <a:latin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baseline="0">
                <a:latin typeface="Times New Roman" panose="02020603050405020304" pitchFamily="18" charset="0"/>
              </a:defRPr>
            </a:pPr>
            <a:r>
              <a:rPr lang="ru-RU" sz="1200" b="0" baseline="0">
                <a:latin typeface="Times New Roman" panose="02020603050405020304" pitchFamily="18" charset="0"/>
              </a:rPr>
              <a:t>экономия за 2019 год</a:t>
            </a:r>
          </a:p>
          <a:p>
            <a:pPr>
              <a:defRPr sz="1200" b="0" baseline="0">
                <a:latin typeface="Times New Roman" panose="02020603050405020304" pitchFamily="18" charset="0"/>
              </a:defRPr>
            </a:pPr>
            <a:r>
              <a:rPr lang="ru-RU" sz="1200" b="0" baseline="0">
                <a:latin typeface="Times New Roman" panose="02020603050405020304" pitchFamily="18" charset="0"/>
              </a:rPr>
              <a:t>228,8 </a:t>
            </a:r>
            <a:r>
              <a:rPr lang="ru-RU" sz="1200" b="0" i="0" u="none" strike="noStrike" kern="1200" baseline="0">
                <a:solidFill>
                  <a:sysClr val="windowText" lastClr="000000"/>
                </a:solidFill>
                <a:latin typeface="Times New Roman" panose="02020603050405020304" pitchFamily="18" charset="0"/>
                <a:ea typeface="+mn-ea"/>
                <a:cs typeface="+mn-cs"/>
              </a:rPr>
              <a:t>млн</a:t>
            </a:r>
            <a:r>
              <a:rPr lang="ru-RU" sz="1200" b="0" baseline="0">
                <a:latin typeface="Times New Roman" panose="02020603050405020304" pitchFamily="18" charset="0"/>
              </a:rPr>
              <a:t> руб.</a:t>
            </a:r>
          </a:p>
        </c:rich>
      </c:tx>
      <c:layout>
        <c:manualLayout>
          <c:xMode val="edge"/>
          <c:yMode val="edge"/>
          <c:x val="0.15099768582201867"/>
          <c:y val="2.3822269894281791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9342105263157895E-2"/>
          <c:y val="0.26614766904136983"/>
          <c:w val="0.91995614035087714"/>
          <c:h val="0.53955974253218353"/>
        </c:manualLayout>
      </c:layout>
      <c:pie3DChart>
        <c:varyColors val="1"/>
        <c:ser>
          <c:idx val="0"/>
          <c:order val="0"/>
          <c:tx>
            <c:strRef>
              <c:f>Лист1!$B$1</c:f>
              <c:strCache>
                <c:ptCount val="1"/>
                <c:pt idx="0">
                  <c:v>экономия за 2019 год</c:v>
                </c:pt>
              </c:strCache>
            </c:strRef>
          </c:tx>
          <c:explosion val="25"/>
          <c:dLbls>
            <c:dLbl>
              <c:idx val="0"/>
              <c:layout>
                <c:manualLayout>
                  <c:x val="0.11562822805726675"/>
                  <c:y val="-2.20492630367986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064997072929703"/>
                  <c:y val="-0.17773235342386068"/>
                </c:manualLayout>
              </c:layout>
              <c:tx>
                <c:rich>
                  <a:bodyPr/>
                  <a:lstStyle/>
                  <a:p>
                    <a:r>
                      <a:rPr lang="en-US" sz="1100" baseline="0"/>
                      <a:t>212,2</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782443861184019"/>
                  <c:y val="-1.653012123484564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b="1" i="0" baseline="0">
                    <a:latin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Конкурс</c:v>
                </c:pt>
                <c:pt idx="1">
                  <c:v>Электронный аукцион</c:v>
                </c:pt>
                <c:pt idx="2">
                  <c:v>Запрос котировок, запрос предложений</c:v>
                </c:pt>
              </c:strCache>
            </c:strRef>
          </c:cat>
          <c:val>
            <c:numRef>
              <c:f>Лист1!$B$2:$B$4</c:f>
              <c:numCache>
                <c:formatCode>0.0</c:formatCode>
                <c:ptCount val="3"/>
                <c:pt idx="0">
                  <c:v>3.7</c:v>
                </c:pt>
                <c:pt idx="1">
                  <c:v>212.2</c:v>
                </c:pt>
                <c:pt idx="2">
                  <c:v>12.9</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3.4287380660574469E-2"/>
          <c:y val="0.82652196291875202"/>
          <c:w val="0.93219883784611202"/>
          <c:h val="0.12200696778650141"/>
        </c:manualLayout>
      </c:layout>
      <c:overlay val="0"/>
      <c:txPr>
        <a:bodyPr/>
        <a:lstStyle/>
        <a:p>
          <a:pPr>
            <a:defRPr sz="800" baseline="0">
              <a:latin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baseline="0">
                <a:latin typeface="Times New Roman" panose="02020603050405020304" pitchFamily="18" charset="0"/>
              </a:defRPr>
            </a:pPr>
            <a:r>
              <a:rPr lang="ru-RU" sz="1200" b="0" baseline="0">
                <a:latin typeface="Times New Roman" panose="02020603050405020304" pitchFamily="18" charset="0"/>
              </a:rPr>
              <a:t>экономия за 2020 год</a:t>
            </a:r>
          </a:p>
          <a:p>
            <a:pPr>
              <a:defRPr sz="1200" b="0" baseline="0">
                <a:latin typeface="Times New Roman" panose="02020603050405020304" pitchFamily="18" charset="0"/>
              </a:defRPr>
            </a:pPr>
            <a:r>
              <a:rPr lang="ru-RU" sz="1200" b="0" baseline="0">
                <a:latin typeface="Times New Roman" panose="02020603050405020304" pitchFamily="18" charset="0"/>
              </a:rPr>
              <a:t>269,4 </a:t>
            </a:r>
            <a:r>
              <a:rPr lang="ru-RU" sz="1200" b="0" i="0" u="none" strike="noStrike" kern="1200" baseline="0">
                <a:solidFill>
                  <a:sysClr val="windowText" lastClr="000000"/>
                </a:solidFill>
                <a:latin typeface="Times New Roman" panose="02020603050405020304" pitchFamily="18" charset="0"/>
                <a:ea typeface="+mn-ea"/>
                <a:cs typeface="+mn-cs"/>
              </a:rPr>
              <a:t>млн</a:t>
            </a:r>
            <a:r>
              <a:rPr lang="ru-RU" sz="1200" b="0" baseline="0">
                <a:latin typeface="Times New Roman" panose="02020603050405020304" pitchFamily="18" charset="0"/>
              </a:rPr>
              <a:t> руб.</a:t>
            </a:r>
          </a:p>
        </c:rich>
      </c:tx>
      <c:layout>
        <c:manualLayout>
          <c:xMode val="edge"/>
          <c:yMode val="edge"/>
          <c:x val="0.12046617396247868"/>
          <c:y val="2.3813493901497607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9342105263157895E-2"/>
          <c:y val="0.26614766904136983"/>
          <c:w val="0.91995614035087714"/>
          <c:h val="0.53955974253218353"/>
        </c:manualLayout>
      </c:layout>
      <c:pie3DChart>
        <c:varyColors val="1"/>
        <c:ser>
          <c:idx val="0"/>
          <c:order val="0"/>
          <c:tx>
            <c:strRef>
              <c:f>Лист1!$B$1</c:f>
              <c:strCache>
                <c:ptCount val="1"/>
                <c:pt idx="0">
                  <c:v>экономия за 2020 год</c:v>
                </c:pt>
              </c:strCache>
            </c:strRef>
          </c:tx>
          <c:explosion val="25"/>
          <c:dLbls>
            <c:dLbl>
              <c:idx val="0"/>
              <c:layout>
                <c:manualLayout>
                  <c:x val="4.1735564304461945E-2"/>
                  <c:y val="-2.204911886014248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7399348436233534E-2"/>
                  <c:y val="-0.18780041954337684"/>
                </c:manualLayout>
              </c:layout>
              <c:tx>
                <c:rich>
                  <a:bodyPr/>
                  <a:lstStyle/>
                  <a:p>
                    <a:r>
                      <a:rPr lang="en-US" sz="1100" baseline="0"/>
                      <a:t>248,2</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782443861184019"/>
                  <c:y val="-1.653012123484564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b="1" i="0" baseline="0">
                    <a:latin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Конкурс</c:v>
                </c:pt>
                <c:pt idx="1">
                  <c:v>Электронный аукцион</c:v>
                </c:pt>
                <c:pt idx="2">
                  <c:v>Запрос котировок, запрос предложений</c:v>
                </c:pt>
              </c:strCache>
            </c:strRef>
          </c:cat>
          <c:val>
            <c:numRef>
              <c:f>Лист1!$B$2:$B$4</c:f>
              <c:numCache>
                <c:formatCode>0.0</c:formatCode>
                <c:ptCount val="3"/>
                <c:pt idx="0">
                  <c:v>11.5</c:v>
                </c:pt>
                <c:pt idx="1">
                  <c:v>248.2</c:v>
                </c:pt>
                <c:pt idx="2">
                  <c:v>9.6999999999999993</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8.9916376588855457E-2"/>
          <c:y val="0.8263940253603852"/>
          <c:w val="0.86802720798419197"/>
          <c:h val="0.12608855080944023"/>
        </c:manualLayout>
      </c:layout>
      <c:overlay val="0"/>
      <c:txPr>
        <a:bodyPr/>
        <a:lstStyle/>
        <a:p>
          <a:pPr>
            <a:defRPr sz="800" baseline="0">
              <a:latin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устные обращения</c:v>
                </c:pt>
              </c:strCache>
            </c:strRef>
          </c:tx>
          <c:invertIfNegative val="0"/>
          <c:dLbls>
            <c:dLbl>
              <c:idx val="2"/>
              <c:layout>
                <c:manualLayout>
                  <c:x val="-1.2658227848101266E-2"/>
                  <c:y val="3.9872408293461659E-3"/>
                </c:manualLayout>
              </c:layout>
              <c:showLegendKey val="0"/>
              <c:showVal val="1"/>
              <c:showCatName val="0"/>
              <c:showSerName val="0"/>
              <c:showPercent val="0"/>
              <c:showBubbleSize val="0"/>
            </c:dLbl>
            <c:dLbl>
              <c:idx val="3"/>
              <c:layout>
                <c:manualLayout>
                  <c:x val="-1.2658227848101266E-2"/>
                  <c:y val="7.309857076375116E-17"/>
                </c:manualLayout>
              </c:layout>
              <c:showLegendKey val="0"/>
              <c:showVal val="1"/>
              <c:showCatName val="0"/>
              <c:showSerName val="0"/>
              <c:showPercent val="0"/>
              <c:showBubbleSize val="0"/>
            </c:dLbl>
            <c:txPr>
              <a:bodyPr/>
              <a:lstStyle/>
              <a:p>
                <a:pPr>
                  <a:defRPr sz="1100"/>
                </a:pPr>
                <a:endParaRPr lang="ru-RU"/>
              </a:p>
            </c:txPr>
            <c:showLegendKey val="0"/>
            <c:showVal val="1"/>
            <c:showCatName val="0"/>
            <c:showSerName val="0"/>
            <c:showPercent val="0"/>
            <c:showBubbleSize val="0"/>
            <c:showLeaderLines val="0"/>
          </c:dLbls>
          <c:cat>
            <c:strRef>
              <c:f>Лист1!$A$2:$A$6</c:f>
              <c:strCache>
                <c:ptCount val="5"/>
                <c:pt idx="0">
                  <c:v>2278                2016 год</c:v>
                </c:pt>
                <c:pt idx="1">
                  <c:v>2517               2017 год</c:v>
                </c:pt>
                <c:pt idx="2">
                  <c:v>1282                       2018 год</c:v>
                </c:pt>
                <c:pt idx="3">
                  <c:v>1290                      2019 год</c:v>
                </c:pt>
                <c:pt idx="4">
                  <c:v>1094             2020 год</c:v>
                </c:pt>
              </c:strCache>
            </c:strRef>
          </c:cat>
          <c:val>
            <c:numRef>
              <c:f>Лист1!$B$2:$B$6</c:f>
              <c:numCache>
                <c:formatCode>General</c:formatCode>
                <c:ptCount val="5"/>
                <c:pt idx="0">
                  <c:v>838</c:v>
                </c:pt>
                <c:pt idx="1">
                  <c:v>861</c:v>
                </c:pt>
                <c:pt idx="2">
                  <c:v>256</c:v>
                </c:pt>
                <c:pt idx="3">
                  <c:v>226</c:v>
                </c:pt>
                <c:pt idx="4">
                  <c:v>74</c:v>
                </c:pt>
              </c:numCache>
            </c:numRef>
          </c:val>
        </c:ser>
        <c:ser>
          <c:idx val="1"/>
          <c:order val="1"/>
          <c:tx>
            <c:strRef>
              <c:f>Лист1!$C$1</c:f>
              <c:strCache>
                <c:ptCount val="1"/>
                <c:pt idx="0">
                  <c:v>интернет-приемная</c:v>
                </c:pt>
              </c:strCache>
            </c:strRef>
          </c:tx>
          <c:invertIfNegative val="0"/>
          <c:dLbls>
            <c:dLbl>
              <c:idx val="0"/>
              <c:layout>
                <c:manualLayout>
                  <c:x val="1.2658227848101285E-2"/>
                  <c:y val="-3.9872408293461659E-3"/>
                </c:manualLayout>
              </c:layout>
              <c:showLegendKey val="0"/>
              <c:showVal val="1"/>
              <c:showCatName val="0"/>
              <c:showSerName val="0"/>
              <c:showPercent val="0"/>
              <c:showBubbleSize val="0"/>
            </c:dLbl>
            <c:dLbl>
              <c:idx val="1"/>
              <c:layout>
                <c:manualLayout>
                  <c:x val="1.2658227848101266E-2"/>
                  <c:y val="3.9872408293460922E-3"/>
                </c:manualLayout>
              </c:layout>
              <c:showLegendKey val="0"/>
              <c:showVal val="1"/>
              <c:showCatName val="0"/>
              <c:showSerName val="0"/>
              <c:showPercent val="0"/>
              <c:showBubbleSize val="0"/>
            </c:dLbl>
            <c:txPr>
              <a:bodyPr/>
              <a:lstStyle/>
              <a:p>
                <a:pPr>
                  <a:defRPr sz="1100"/>
                </a:pPr>
                <a:endParaRPr lang="ru-RU"/>
              </a:p>
            </c:txPr>
            <c:showLegendKey val="0"/>
            <c:showVal val="1"/>
            <c:showCatName val="0"/>
            <c:showSerName val="0"/>
            <c:showPercent val="0"/>
            <c:showBubbleSize val="0"/>
            <c:showLeaderLines val="0"/>
          </c:dLbls>
          <c:cat>
            <c:strRef>
              <c:f>Лист1!$A$2:$A$6</c:f>
              <c:strCache>
                <c:ptCount val="5"/>
                <c:pt idx="0">
                  <c:v>2278                2016 год</c:v>
                </c:pt>
                <c:pt idx="1">
                  <c:v>2517               2017 год</c:v>
                </c:pt>
                <c:pt idx="2">
                  <c:v>1282                       2018 год</c:v>
                </c:pt>
                <c:pt idx="3">
                  <c:v>1290                      2019 год</c:v>
                </c:pt>
                <c:pt idx="4">
                  <c:v>1094             2020 год</c:v>
                </c:pt>
              </c:strCache>
            </c:strRef>
          </c:cat>
          <c:val>
            <c:numRef>
              <c:f>Лист1!$C$2:$C$6</c:f>
              <c:numCache>
                <c:formatCode>General</c:formatCode>
                <c:ptCount val="5"/>
                <c:pt idx="0">
                  <c:v>157</c:v>
                </c:pt>
                <c:pt idx="1">
                  <c:v>505</c:v>
                </c:pt>
                <c:pt idx="2">
                  <c:v>357</c:v>
                </c:pt>
                <c:pt idx="3">
                  <c:v>422</c:v>
                </c:pt>
                <c:pt idx="4">
                  <c:v>470</c:v>
                </c:pt>
              </c:numCache>
            </c:numRef>
          </c:val>
        </c:ser>
        <c:ser>
          <c:idx val="2"/>
          <c:order val="2"/>
          <c:tx>
            <c:strRef>
              <c:f>Лист1!$D$1</c:f>
              <c:strCache>
                <c:ptCount val="1"/>
                <c:pt idx="0">
                  <c:v>элетронная почта</c:v>
                </c:pt>
              </c:strCache>
            </c:strRef>
          </c:tx>
          <c:invertIfNegative val="0"/>
          <c:dLbls>
            <c:txPr>
              <a:bodyPr/>
              <a:lstStyle/>
              <a:p>
                <a:pPr>
                  <a:defRPr sz="1100"/>
                </a:pPr>
                <a:endParaRPr lang="ru-RU"/>
              </a:p>
            </c:txPr>
            <c:showLegendKey val="0"/>
            <c:showVal val="1"/>
            <c:showCatName val="0"/>
            <c:showSerName val="0"/>
            <c:showPercent val="0"/>
            <c:showBubbleSize val="0"/>
            <c:showLeaderLines val="0"/>
          </c:dLbls>
          <c:cat>
            <c:strRef>
              <c:f>Лист1!$A$2:$A$6</c:f>
              <c:strCache>
                <c:ptCount val="5"/>
                <c:pt idx="0">
                  <c:v>2278                2016 год</c:v>
                </c:pt>
                <c:pt idx="1">
                  <c:v>2517               2017 год</c:v>
                </c:pt>
                <c:pt idx="2">
                  <c:v>1282                       2018 год</c:v>
                </c:pt>
                <c:pt idx="3">
                  <c:v>1290                      2019 год</c:v>
                </c:pt>
                <c:pt idx="4">
                  <c:v>1094             2020 год</c:v>
                </c:pt>
              </c:strCache>
            </c:strRef>
          </c:cat>
          <c:val>
            <c:numRef>
              <c:f>Лист1!$D$2:$D$6</c:f>
              <c:numCache>
                <c:formatCode>General</c:formatCode>
                <c:ptCount val="5"/>
                <c:pt idx="0">
                  <c:v>31</c:v>
                </c:pt>
                <c:pt idx="1">
                  <c:v>42</c:v>
                </c:pt>
                <c:pt idx="2">
                  <c:v>51</c:v>
                </c:pt>
                <c:pt idx="3">
                  <c:v>44</c:v>
                </c:pt>
                <c:pt idx="4">
                  <c:v>137</c:v>
                </c:pt>
              </c:numCache>
            </c:numRef>
          </c:val>
        </c:ser>
        <c:ser>
          <c:idx val="3"/>
          <c:order val="3"/>
          <c:tx>
            <c:strRef>
              <c:f>Лист1!$E$1</c:f>
              <c:strCache>
                <c:ptCount val="1"/>
                <c:pt idx="0">
                  <c:v>иные</c:v>
                </c:pt>
              </c:strCache>
            </c:strRef>
          </c:tx>
          <c:invertIfNegative val="0"/>
          <c:dLbls>
            <c:dLbl>
              <c:idx val="1"/>
              <c:layout>
                <c:manualLayout>
                  <c:x val="2.1097046413502108E-3"/>
                  <c:y val="2.3923444976076538E-2"/>
                </c:manualLayout>
              </c:layout>
              <c:showLegendKey val="0"/>
              <c:showVal val="1"/>
              <c:showCatName val="0"/>
              <c:showSerName val="0"/>
              <c:showPercent val="0"/>
              <c:showBubbleSize val="0"/>
            </c:dLbl>
            <c:txPr>
              <a:bodyPr/>
              <a:lstStyle/>
              <a:p>
                <a:pPr>
                  <a:defRPr sz="1100"/>
                </a:pPr>
                <a:endParaRPr lang="ru-RU"/>
              </a:p>
            </c:txPr>
            <c:showLegendKey val="0"/>
            <c:showVal val="1"/>
            <c:showCatName val="0"/>
            <c:showSerName val="0"/>
            <c:showPercent val="0"/>
            <c:showBubbleSize val="0"/>
            <c:showLeaderLines val="0"/>
          </c:dLbls>
          <c:cat>
            <c:strRef>
              <c:f>Лист1!$A$2:$A$6</c:f>
              <c:strCache>
                <c:ptCount val="5"/>
                <c:pt idx="0">
                  <c:v>2278                2016 год</c:v>
                </c:pt>
                <c:pt idx="1">
                  <c:v>2517               2017 год</c:v>
                </c:pt>
                <c:pt idx="2">
                  <c:v>1282                       2018 год</c:v>
                </c:pt>
                <c:pt idx="3">
                  <c:v>1290                      2019 год</c:v>
                </c:pt>
                <c:pt idx="4">
                  <c:v>1094             2020 год</c:v>
                </c:pt>
              </c:strCache>
            </c:strRef>
          </c:cat>
          <c:val>
            <c:numRef>
              <c:f>Лист1!$E$2:$E$6</c:f>
              <c:numCache>
                <c:formatCode>General</c:formatCode>
                <c:ptCount val="5"/>
                <c:pt idx="0">
                  <c:v>1252</c:v>
                </c:pt>
                <c:pt idx="1">
                  <c:v>1109</c:v>
                </c:pt>
                <c:pt idx="2">
                  <c:v>618</c:v>
                </c:pt>
                <c:pt idx="3">
                  <c:v>598</c:v>
                </c:pt>
                <c:pt idx="4">
                  <c:v>413</c:v>
                </c:pt>
              </c:numCache>
            </c:numRef>
          </c:val>
        </c:ser>
        <c:dLbls>
          <c:showLegendKey val="0"/>
          <c:showVal val="0"/>
          <c:showCatName val="0"/>
          <c:showSerName val="0"/>
          <c:showPercent val="0"/>
          <c:showBubbleSize val="0"/>
        </c:dLbls>
        <c:gapWidth val="150"/>
        <c:axId val="201720192"/>
        <c:axId val="201721728"/>
      </c:barChart>
      <c:catAx>
        <c:axId val="201720192"/>
        <c:scaling>
          <c:orientation val="minMax"/>
        </c:scaling>
        <c:delete val="0"/>
        <c:axPos val="b"/>
        <c:majorTickMark val="out"/>
        <c:minorTickMark val="none"/>
        <c:tickLblPos val="nextTo"/>
        <c:crossAx val="201721728"/>
        <c:crosses val="autoZero"/>
        <c:auto val="1"/>
        <c:lblAlgn val="ctr"/>
        <c:lblOffset val="100"/>
        <c:noMultiLvlLbl val="0"/>
      </c:catAx>
      <c:valAx>
        <c:axId val="201721728"/>
        <c:scaling>
          <c:orientation val="minMax"/>
        </c:scaling>
        <c:delete val="0"/>
        <c:axPos val="l"/>
        <c:majorGridlines/>
        <c:numFmt formatCode="General" sourceLinked="1"/>
        <c:majorTickMark val="out"/>
        <c:minorTickMark val="none"/>
        <c:tickLblPos val="nextTo"/>
        <c:txPr>
          <a:bodyPr/>
          <a:lstStyle/>
          <a:p>
            <a:pPr>
              <a:defRPr sz="1100"/>
            </a:pPr>
            <a:endParaRPr lang="ru-RU"/>
          </a:p>
        </c:txPr>
        <c:crossAx val="201720192"/>
        <c:crosses val="autoZero"/>
        <c:crossBetween val="between"/>
      </c:valAx>
    </c:plotArea>
    <c:legend>
      <c:legendPos val="b"/>
      <c:overlay val="0"/>
    </c:legend>
    <c:plotVisOnly val="1"/>
    <c:dispBlanksAs val="gap"/>
    <c:showDLblsOverMax val="0"/>
  </c:chart>
  <c:spPr>
    <a:noFill/>
    <a:ln>
      <a:noFill/>
    </a:ln>
  </c:sp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717830725704743"/>
          <c:y val="5.1592141704541773E-2"/>
          <c:w val="0.71570581376191611"/>
          <c:h val="0.73146820389720157"/>
        </c:manualLayout>
      </c:layout>
      <c:barChart>
        <c:barDir val="col"/>
        <c:grouping val="clustered"/>
        <c:varyColors val="0"/>
        <c:ser>
          <c:idx val="0"/>
          <c:order val="0"/>
          <c:tx>
            <c:strRef>
              <c:f>Лист1!$B$1</c:f>
              <c:strCache>
                <c:ptCount val="1"/>
                <c:pt idx="0">
                  <c:v>Нормативные правовые акты</c:v>
                </c:pt>
              </c:strCache>
            </c:strRef>
          </c:tx>
          <c:invertIfNegative val="0"/>
          <c:dLbls>
            <c:dLbl>
              <c:idx val="1"/>
              <c:layout>
                <c:manualLayout>
                  <c:x val="0"/>
                  <c:y val="-2.3513924594361656E-2"/>
                </c:manualLayout>
              </c:layout>
              <c:dLblPos val="outEnd"/>
              <c:showLegendKey val="0"/>
              <c:showVal val="1"/>
              <c:showCatName val="0"/>
              <c:showSerName val="0"/>
              <c:showPercent val="0"/>
              <c:showBubbleSize val="0"/>
            </c:dLbl>
            <c:dLbl>
              <c:idx val="3"/>
              <c:layout>
                <c:manualLayout>
                  <c:x val="-8.2671002649480476E-17"/>
                  <c:y val="3.9189874323936093E-3"/>
                </c:manualLayout>
              </c:layout>
              <c:dLblPos val="outEnd"/>
              <c:showLegendKey val="0"/>
              <c:showVal val="1"/>
              <c:showCatName val="0"/>
              <c:showSerName val="0"/>
              <c:showPercent val="0"/>
              <c:showBubbleSize val="0"/>
            </c:dLbl>
            <c:dLbl>
              <c:idx val="4"/>
              <c:layout>
                <c:manualLayout>
                  <c:x val="0"/>
                  <c:y val="-2.3513924594361656E-2"/>
                </c:manualLayout>
              </c:layout>
              <c:dLblPos val="outEnd"/>
              <c:showLegendKey val="0"/>
              <c:showVal val="1"/>
              <c:showCatName val="0"/>
              <c:showSerName val="0"/>
              <c:showPercent val="0"/>
              <c:showBubbleSize val="0"/>
            </c:dLbl>
            <c:spPr>
              <a:noFill/>
              <a:ln w="25389">
                <a:noFill/>
              </a:ln>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226</c:v>
                </c:pt>
                <c:pt idx="1">
                  <c:v>244</c:v>
                </c:pt>
                <c:pt idx="2">
                  <c:v>478</c:v>
                </c:pt>
                <c:pt idx="3">
                  <c:v>380</c:v>
                </c:pt>
                <c:pt idx="4">
                  <c:v>390</c:v>
                </c:pt>
                <c:pt idx="5">
                  <c:v>289</c:v>
                </c:pt>
                <c:pt idx="6">
                  <c:v>406</c:v>
                </c:pt>
                <c:pt idx="7">
                  <c:v>429</c:v>
                </c:pt>
                <c:pt idx="8">
                  <c:v>283</c:v>
                </c:pt>
                <c:pt idx="9">
                  <c:v>505</c:v>
                </c:pt>
              </c:numCache>
            </c:numRef>
          </c:val>
        </c:ser>
        <c:ser>
          <c:idx val="1"/>
          <c:order val="1"/>
          <c:tx>
            <c:strRef>
              <c:f>Лист1!$C$1</c:f>
              <c:strCache>
                <c:ptCount val="1"/>
                <c:pt idx="0">
                  <c:v>Муниципальные правовые акты</c:v>
                </c:pt>
              </c:strCache>
            </c:strRef>
          </c:tx>
          <c:invertIfNegative val="0"/>
          <c:dLbls>
            <c:dLbl>
              <c:idx val="3"/>
              <c:layout>
                <c:manualLayout>
                  <c:x val="0"/>
                  <c:y val="1.1756962297180828E-2"/>
                </c:manualLayout>
              </c:layout>
              <c:dLblPos val="outEnd"/>
              <c:showLegendKey val="0"/>
              <c:showVal val="1"/>
              <c:showCatName val="0"/>
              <c:showSerName val="0"/>
              <c:showPercent val="0"/>
              <c:showBubbleSize val="0"/>
            </c:dLbl>
            <c:spPr>
              <a:noFill/>
              <a:ln w="25389">
                <a:noFill/>
              </a:ln>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Лист1!$C$2:$C$11</c:f>
              <c:numCache>
                <c:formatCode>General</c:formatCode>
                <c:ptCount val="10"/>
                <c:pt idx="0">
                  <c:v>3693</c:v>
                </c:pt>
                <c:pt idx="1">
                  <c:v>3058</c:v>
                </c:pt>
                <c:pt idx="2">
                  <c:v>4372</c:v>
                </c:pt>
                <c:pt idx="3">
                  <c:v>3183</c:v>
                </c:pt>
                <c:pt idx="4">
                  <c:v>3007</c:v>
                </c:pt>
                <c:pt idx="5">
                  <c:v>3065</c:v>
                </c:pt>
                <c:pt idx="6">
                  <c:v>2476</c:v>
                </c:pt>
                <c:pt idx="7">
                  <c:v>2303</c:v>
                </c:pt>
                <c:pt idx="8">
                  <c:v>2395</c:v>
                </c:pt>
                <c:pt idx="9">
                  <c:v>2657</c:v>
                </c:pt>
              </c:numCache>
            </c:numRef>
          </c:val>
        </c:ser>
        <c:dLbls>
          <c:showLegendKey val="0"/>
          <c:showVal val="0"/>
          <c:showCatName val="0"/>
          <c:showSerName val="0"/>
          <c:showPercent val="0"/>
          <c:showBubbleSize val="0"/>
        </c:dLbls>
        <c:gapWidth val="150"/>
        <c:axId val="201415680"/>
        <c:axId val="202015488"/>
      </c:barChart>
      <c:catAx>
        <c:axId val="201415680"/>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202015488"/>
        <c:crosses val="autoZero"/>
        <c:auto val="1"/>
        <c:lblAlgn val="ctr"/>
        <c:lblOffset val="100"/>
        <c:noMultiLvlLbl val="0"/>
      </c:catAx>
      <c:valAx>
        <c:axId val="202015488"/>
        <c:scaling>
          <c:orientation val="minMax"/>
        </c:scaling>
        <c:delete val="0"/>
        <c:axPos val="l"/>
        <c:majorGridlines/>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201415680"/>
        <c:crosses val="autoZero"/>
        <c:crossBetween val="between"/>
      </c:valAx>
    </c:plotArea>
    <c:legend>
      <c:legendPos val="b"/>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12582460758524"/>
          <c:y val="4.3061264435310234E-2"/>
          <c:w val="0.83004132084840743"/>
          <c:h val="0.85840379923184085"/>
        </c:manualLayout>
      </c:layout>
      <c:barChart>
        <c:barDir val="bar"/>
        <c:grouping val="clustered"/>
        <c:varyColors val="0"/>
        <c:ser>
          <c:idx val="0"/>
          <c:order val="0"/>
          <c:tx>
            <c:strRef>
              <c:f>Лист1!$B$1</c:f>
              <c:strCache>
                <c:ptCount val="1"/>
                <c:pt idx="0">
                  <c:v>Ряд 1</c:v>
                </c:pt>
              </c:strCache>
            </c:strRef>
          </c:tx>
          <c:invertIfNegative val="0"/>
          <c:dLbls>
            <c:spPr>
              <a:noFill/>
              <a:ln w="25392">
                <a:noFill/>
              </a:ln>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Лист1!$A$2:$A$11</c:f>
              <c:strCache>
                <c:ptCount val="10"/>
                <c:pt idx="0">
                  <c:v>2011 год</c:v>
                </c:pt>
                <c:pt idx="1">
                  <c:v>2012 год</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Лист1!$B$2:$B$11</c:f>
              <c:numCache>
                <c:formatCode>General</c:formatCode>
                <c:ptCount val="10"/>
                <c:pt idx="0">
                  <c:v>226</c:v>
                </c:pt>
                <c:pt idx="1">
                  <c:v>244</c:v>
                </c:pt>
                <c:pt idx="2">
                  <c:v>478</c:v>
                </c:pt>
                <c:pt idx="3">
                  <c:v>380</c:v>
                </c:pt>
                <c:pt idx="4">
                  <c:v>390</c:v>
                </c:pt>
                <c:pt idx="5">
                  <c:v>289</c:v>
                </c:pt>
                <c:pt idx="6">
                  <c:v>406</c:v>
                </c:pt>
                <c:pt idx="7">
                  <c:v>429</c:v>
                </c:pt>
                <c:pt idx="8">
                  <c:v>153</c:v>
                </c:pt>
                <c:pt idx="9">
                  <c:v>258</c:v>
                </c:pt>
              </c:numCache>
            </c:numRef>
          </c:val>
        </c:ser>
        <c:ser>
          <c:idx val="1"/>
          <c:order val="1"/>
          <c:tx>
            <c:strRef>
              <c:f>Лист1!$C$1</c:f>
              <c:strCache>
                <c:ptCount val="1"/>
                <c:pt idx="0">
                  <c:v>Ряд 2</c:v>
                </c:pt>
              </c:strCache>
            </c:strRef>
          </c:tx>
          <c:invertIfNegative val="0"/>
          <c:cat>
            <c:strRef>
              <c:f>Лист1!$A$2:$A$11</c:f>
              <c:strCache>
                <c:ptCount val="10"/>
                <c:pt idx="0">
                  <c:v>2011 год</c:v>
                </c:pt>
                <c:pt idx="1">
                  <c:v>2012 год</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Лист1!$C$2:$C$11</c:f>
              <c:numCache>
                <c:formatCode>General</c:formatCode>
                <c:ptCount val="10"/>
              </c:numCache>
            </c:numRef>
          </c:val>
        </c:ser>
        <c:dLbls>
          <c:showLegendKey val="0"/>
          <c:showVal val="0"/>
          <c:showCatName val="0"/>
          <c:showSerName val="0"/>
          <c:showPercent val="0"/>
          <c:showBubbleSize val="0"/>
        </c:dLbls>
        <c:gapWidth val="75"/>
        <c:axId val="201770496"/>
        <c:axId val="201772032"/>
      </c:barChart>
      <c:catAx>
        <c:axId val="201770496"/>
        <c:scaling>
          <c:orientation val="minMax"/>
        </c:scaling>
        <c:delete val="0"/>
        <c:axPos val="l"/>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201772032"/>
        <c:crosses val="autoZero"/>
        <c:auto val="1"/>
        <c:lblAlgn val="ctr"/>
        <c:lblOffset val="100"/>
        <c:noMultiLvlLbl val="0"/>
      </c:catAx>
      <c:valAx>
        <c:axId val="201772032"/>
        <c:scaling>
          <c:orientation val="minMax"/>
        </c:scaling>
        <c:delete val="0"/>
        <c:axPos val="b"/>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201770496"/>
        <c:crosses val="autoZero"/>
        <c:crossBetween val="between"/>
      </c:valAx>
    </c:plotArea>
    <c:plotVisOnly val="1"/>
    <c:dispBlanksAs val="gap"/>
    <c:showDLblsOverMax val="0"/>
  </c:chart>
  <c:spPr>
    <a:ln>
      <a:noFill/>
    </a:ln>
  </c:sp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дети, оставшиеся без попечения родителей</c:v>
                </c:pt>
              </c:strCache>
            </c:strRef>
          </c:tx>
          <c:invertIfNegative val="0"/>
          <c:dLbls>
            <c:dLbl>
              <c:idx val="0"/>
              <c:layout>
                <c:manualLayout>
                  <c:x val="2.5728740916958735E-2"/>
                  <c:y val="2.7560501318877905E-3"/>
                </c:manualLayout>
              </c:layout>
              <c:tx>
                <c:rich>
                  <a:bodyPr/>
                  <a:lstStyle/>
                  <a:p>
                    <a:r>
                      <a:rPr lang="ru-RU" b="0">
                        <a:latin typeface="Times New Roman" panose="02020603050405020304" pitchFamily="18" charset="0"/>
                        <a:cs typeface="Times New Roman" panose="02020603050405020304" pitchFamily="18" charset="0"/>
                      </a:rPr>
                      <a:t>14</a:t>
                    </a:r>
                    <a:r>
                      <a:rPr lang="en-US" b="0">
                        <a:latin typeface="Times New Roman" panose="02020603050405020304" pitchFamily="18" charset="0"/>
                        <a:cs typeface="Times New Roman" panose="02020603050405020304" pitchFamily="18" charset="0"/>
                      </a:rPr>
                      <a:t>(</a:t>
                    </a:r>
                    <a:r>
                      <a:rPr lang="ru-RU" b="0">
                        <a:latin typeface="Times New Roman" panose="02020603050405020304" pitchFamily="18" charset="0"/>
                        <a:cs typeface="Times New Roman" panose="02020603050405020304" pitchFamily="18" charset="0"/>
                      </a:rPr>
                      <a:t>64</a:t>
                    </a:r>
                    <a:r>
                      <a:rPr lang="en-US" b="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046463920006662E-2"/>
                  <c:y val="-3.2948828839576873E-2"/>
                </c:manualLayout>
              </c:layout>
              <c:tx>
                <c:rich>
                  <a:bodyPr/>
                  <a:lstStyle/>
                  <a:p>
                    <a:r>
                      <a:rPr lang="en-US" b="0">
                        <a:latin typeface="Times New Roman" panose="02020603050405020304" pitchFamily="18" charset="0"/>
                        <a:cs typeface="Times New Roman" panose="02020603050405020304" pitchFamily="18" charset="0"/>
                      </a:rPr>
                      <a:t>1</a:t>
                    </a:r>
                    <a:r>
                      <a:rPr lang="ru-RU" b="0">
                        <a:latin typeface="Times New Roman" panose="02020603050405020304" pitchFamily="18" charset="0"/>
                        <a:cs typeface="Times New Roman" panose="02020603050405020304" pitchFamily="18" charset="0"/>
                      </a:rPr>
                      <a:t>8</a:t>
                    </a:r>
                    <a:r>
                      <a:rPr lang="en-US" b="0">
                        <a:latin typeface="Times New Roman" panose="02020603050405020304" pitchFamily="18" charset="0"/>
                        <a:cs typeface="Times New Roman" panose="02020603050405020304" pitchFamily="18" charset="0"/>
                      </a:rPr>
                      <a:t>(</a:t>
                    </a:r>
                    <a:r>
                      <a:rPr lang="ru-RU" b="0">
                        <a:latin typeface="Times New Roman" panose="02020603050405020304" pitchFamily="18" charset="0"/>
                        <a:cs typeface="Times New Roman" panose="02020603050405020304" pitchFamily="18" charset="0"/>
                      </a:rPr>
                      <a:t>86</a:t>
                    </a:r>
                    <a:r>
                      <a:rPr lang="en-US" b="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4122442219763909E-2"/>
                  <c:y val="-1.4630806092420266E-2"/>
                </c:manualLayout>
              </c:layout>
              <c:tx>
                <c:rich>
                  <a:bodyPr/>
                  <a:lstStyle/>
                  <a:p>
                    <a:r>
                      <a:rPr lang="ru-RU" b="0">
                        <a:latin typeface="Times New Roman" panose="02020603050405020304" pitchFamily="18" charset="0"/>
                        <a:cs typeface="Times New Roman" panose="02020603050405020304" pitchFamily="18" charset="0"/>
                      </a:rPr>
                      <a:t>29</a:t>
                    </a:r>
                    <a:r>
                      <a:rPr lang="en-US" b="0">
                        <a:latin typeface="Times New Roman" panose="02020603050405020304" pitchFamily="18" charset="0"/>
                        <a:cs typeface="Times New Roman" panose="02020603050405020304" pitchFamily="18" charset="0"/>
                      </a:rPr>
                      <a:t>(</a:t>
                    </a:r>
                    <a:r>
                      <a:rPr lang="ru-RU" b="0">
                        <a:latin typeface="Times New Roman" panose="02020603050405020304" pitchFamily="18" charset="0"/>
                        <a:cs typeface="Times New Roman" panose="02020603050405020304" pitchFamily="18" charset="0"/>
                      </a:rPr>
                      <a:t>78</a:t>
                    </a:r>
                    <a:r>
                      <a:rPr lang="en-US" b="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8585568002664494E-2"/>
                  <c:y val="5.2518293167899471E-3"/>
                </c:manualLayout>
              </c:layout>
              <c:tx>
                <c:rich>
                  <a:bodyPr/>
                  <a:lstStyle/>
                  <a:p>
                    <a:r>
                      <a:rPr lang="en-US" b="0">
                        <a:latin typeface="Times New Roman" panose="02020603050405020304" pitchFamily="18" charset="0"/>
                        <a:cs typeface="Times New Roman" panose="02020603050405020304" pitchFamily="18" charset="0"/>
                      </a:rPr>
                      <a:t>2</a:t>
                    </a:r>
                    <a:r>
                      <a:rPr lang="ru-RU" b="0">
                        <a:latin typeface="Times New Roman" panose="02020603050405020304" pitchFamily="18" charset="0"/>
                        <a:cs typeface="Times New Roman" panose="02020603050405020304" pitchFamily="18" charset="0"/>
                      </a:rPr>
                      <a:t>4</a:t>
                    </a:r>
                    <a:r>
                      <a:rPr lang="en-US" b="0">
                        <a:latin typeface="Times New Roman" panose="02020603050405020304" pitchFamily="18" charset="0"/>
                        <a:cs typeface="Times New Roman" panose="02020603050405020304" pitchFamily="18" charset="0"/>
                      </a:rPr>
                      <a:t>(</a:t>
                    </a:r>
                    <a:r>
                      <a:rPr lang="ru-RU" b="0">
                        <a:latin typeface="Times New Roman" panose="02020603050405020304" pitchFamily="18" charset="0"/>
                        <a:cs typeface="Times New Roman" panose="02020603050405020304" pitchFamily="18" charset="0"/>
                      </a:rPr>
                      <a:t>92</a:t>
                    </a:r>
                    <a:r>
                      <a:rPr lang="en-US" b="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3239646039723998E-2"/>
                  <c:y val="5.2882830934012038E-3"/>
                </c:manualLayout>
              </c:layout>
              <c:tx>
                <c:rich>
                  <a:bodyPr/>
                  <a:lstStyle/>
                  <a:p>
                    <a:r>
                      <a:rPr lang="ru-RU" b="0">
                        <a:latin typeface="Times New Roman" panose="02020603050405020304" pitchFamily="18" charset="0"/>
                        <a:cs typeface="Times New Roman" panose="02020603050405020304" pitchFamily="18" charset="0"/>
                      </a:rPr>
                      <a:t>17</a:t>
                    </a:r>
                    <a:r>
                      <a:rPr lang="en-US" b="0">
                        <a:latin typeface="Times New Roman" panose="02020603050405020304" pitchFamily="18" charset="0"/>
                        <a:cs typeface="Times New Roman" panose="02020603050405020304" pitchFamily="18" charset="0"/>
                      </a:rPr>
                      <a:t>(</a:t>
                    </a:r>
                    <a:r>
                      <a:rPr lang="ru-RU" b="0">
                        <a:latin typeface="Times New Roman" panose="02020603050405020304" pitchFamily="18" charset="0"/>
                        <a:cs typeface="Times New Roman" panose="02020603050405020304" pitchFamily="18" charset="0"/>
                      </a:rPr>
                      <a:t>63</a:t>
                    </a:r>
                    <a:r>
                      <a:rPr lang="en-US" b="0" baseline="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b="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2016 год - 22</c:v>
                </c:pt>
                <c:pt idx="1">
                  <c:v>2017 год - 21</c:v>
                </c:pt>
                <c:pt idx="2">
                  <c:v>2018 год - 37</c:v>
                </c:pt>
                <c:pt idx="3">
                  <c:v>2019 год - 26</c:v>
                </c:pt>
                <c:pt idx="4">
                  <c:v>2020 год - 27</c:v>
                </c:pt>
              </c:strCache>
            </c:strRef>
          </c:cat>
          <c:val>
            <c:numRef>
              <c:f>Лист1!$B$2:$B$6</c:f>
              <c:numCache>
                <c:formatCode>General</c:formatCode>
                <c:ptCount val="5"/>
                <c:pt idx="0">
                  <c:v>14</c:v>
                </c:pt>
                <c:pt idx="1">
                  <c:v>18</c:v>
                </c:pt>
                <c:pt idx="2">
                  <c:v>29</c:v>
                </c:pt>
                <c:pt idx="3">
                  <c:v>24</c:v>
                </c:pt>
                <c:pt idx="4">
                  <c:v>17</c:v>
                </c:pt>
              </c:numCache>
            </c:numRef>
          </c:val>
        </c:ser>
        <c:ser>
          <c:idx val="1"/>
          <c:order val="1"/>
          <c:tx>
            <c:strRef>
              <c:f>Лист1!$C$1</c:f>
              <c:strCache>
                <c:ptCount val="1"/>
                <c:pt idx="0">
                  <c:v>дети-сироты</c:v>
                </c:pt>
              </c:strCache>
            </c:strRef>
          </c:tx>
          <c:invertIfNegative val="0"/>
          <c:dLbls>
            <c:dLbl>
              <c:idx val="0"/>
              <c:layout>
                <c:manualLayout>
                  <c:x val="3.3949200593657212E-2"/>
                  <c:y val="-4.0274027755582212E-3"/>
                </c:manualLayout>
              </c:layout>
              <c:tx>
                <c:rich>
                  <a:bodyPr/>
                  <a:lstStyle/>
                  <a:p>
                    <a:r>
                      <a:rPr lang="ru-RU" sz="1100" b="0">
                        <a:latin typeface="Times New Roman" panose="02020603050405020304" pitchFamily="18" charset="0"/>
                        <a:cs typeface="Times New Roman" panose="02020603050405020304" pitchFamily="18" charset="0"/>
                      </a:rPr>
                      <a:t>8</a:t>
                    </a:r>
                    <a:r>
                      <a:rPr lang="en-US" sz="1100" b="0">
                        <a:latin typeface="Times New Roman" panose="02020603050405020304" pitchFamily="18" charset="0"/>
                        <a:cs typeface="Times New Roman" panose="02020603050405020304" pitchFamily="18" charset="0"/>
                      </a:rPr>
                      <a:t>(</a:t>
                    </a:r>
                    <a:r>
                      <a:rPr lang="ru-RU" sz="1100" b="0">
                        <a:latin typeface="Times New Roman" panose="02020603050405020304" pitchFamily="18" charset="0"/>
                        <a:cs typeface="Times New Roman" panose="02020603050405020304" pitchFamily="18" charset="0"/>
                      </a:rPr>
                      <a:t>36</a:t>
                    </a:r>
                    <a:r>
                      <a:rPr lang="en-US" sz="1100" b="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6277222103993707E-2"/>
                  <c:y val="-1.1904959248514988E-2"/>
                </c:manualLayout>
              </c:layout>
              <c:tx>
                <c:rich>
                  <a:bodyPr/>
                  <a:lstStyle/>
                  <a:p>
                    <a:r>
                      <a:rPr lang="ru-RU" sz="1100" b="0">
                        <a:latin typeface="Times New Roman" panose="02020603050405020304" pitchFamily="18" charset="0"/>
                        <a:cs typeface="Times New Roman" panose="02020603050405020304" pitchFamily="18" charset="0"/>
                      </a:rPr>
                      <a:t>3</a:t>
                    </a:r>
                    <a:r>
                      <a:rPr lang="en-US" sz="1100" b="0">
                        <a:latin typeface="Times New Roman" panose="02020603050405020304" pitchFamily="18" charset="0"/>
                        <a:cs typeface="Times New Roman" panose="02020603050405020304" pitchFamily="18" charset="0"/>
                      </a:rPr>
                      <a:t>(</a:t>
                    </a:r>
                    <a:r>
                      <a:rPr lang="ru-RU" sz="1100" b="0">
                        <a:latin typeface="Times New Roman" panose="02020603050405020304" pitchFamily="18" charset="0"/>
                        <a:cs typeface="Times New Roman" panose="02020603050405020304" pitchFamily="18" charset="0"/>
                      </a:rPr>
                      <a:t>14</a:t>
                    </a:r>
                    <a:r>
                      <a:rPr lang="en-US" sz="1100" b="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929508811398575E-2"/>
                  <c:y val="0"/>
                </c:manualLayout>
              </c:layout>
              <c:tx>
                <c:rich>
                  <a:bodyPr/>
                  <a:lstStyle/>
                  <a:p>
                    <a:r>
                      <a:rPr lang="ru-RU" sz="1100" b="0">
                        <a:latin typeface="Times New Roman" panose="02020603050405020304" pitchFamily="18" charset="0"/>
                        <a:cs typeface="Times New Roman" panose="02020603050405020304" pitchFamily="18" charset="0"/>
                      </a:rPr>
                      <a:t>8</a:t>
                    </a:r>
                    <a:r>
                      <a:rPr lang="en-US" sz="1100" b="0">
                        <a:latin typeface="Times New Roman" panose="02020603050405020304" pitchFamily="18" charset="0"/>
                        <a:cs typeface="Times New Roman" panose="02020603050405020304" pitchFamily="18" charset="0"/>
                      </a:rPr>
                      <a:t>(</a:t>
                    </a:r>
                    <a:r>
                      <a:rPr lang="ru-RU" sz="1100" b="0">
                        <a:latin typeface="Times New Roman" panose="02020603050405020304" pitchFamily="18" charset="0"/>
                        <a:cs typeface="Times New Roman" panose="02020603050405020304" pitchFamily="18" charset="0"/>
                      </a:rPr>
                      <a:t>22</a:t>
                    </a:r>
                    <a:r>
                      <a:rPr lang="en-US" sz="1100" b="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484320557491298E-2"/>
                  <c:y val="-5.270092226613966E-3"/>
                </c:manualLayout>
              </c:layout>
              <c:tx>
                <c:rich>
                  <a:bodyPr/>
                  <a:lstStyle/>
                  <a:p>
                    <a:r>
                      <a:rPr lang="ru-RU" sz="1100" b="0">
                        <a:latin typeface="Times New Roman" panose="02020603050405020304" pitchFamily="18" charset="0"/>
                        <a:cs typeface="Times New Roman" panose="02020603050405020304" pitchFamily="18" charset="0"/>
                      </a:rPr>
                      <a:t>2</a:t>
                    </a:r>
                    <a:r>
                      <a:rPr lang="en-US" sz="1100" b="0">
                        <a:latin typeface="Times New Roman" panose="02020603050405020304" pitchFamily="18" charset="0"/>
                        <a:cs typeface="Times New Roman" panose="02020603050405020304" pitchFamily="18" charset="0"/>
                      </a:rPr>
                      <a:t>(</a:t>
                    </a:r>
                    <a:r>
                      <a:rPr lang="ru-RU" sz="1100" b="0">
                        <a:latin typeface="Times New Roman" panose="02020603050405020304" pitchFamily="18" charset="0"/>
                        <a:cs typeface="Times New Roman" panose="02020603050405020304" pitchFamily="18" charset="0"/>
                      </a:rPr>
                      <a:t>8</a:t>
                    </a:r>
                    <a:r>
                      <a:rPr lang="en-US" sz="1100" b="0">
                        <a:latin typeface="Times New Roman" panose="02020603050405020304" pitchFamily="18" charset="0"/>
                        <a:cs typeface="Times New Roman" panose="02020603050405020304" pitchFamily="18" charset="0"/>
                      </a:rPr>
                      <a:t>%) </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4843181982466685E-2"/>
                  <c:y val="-2.1034657599618228E-2"/>
                </c:manualLayout>
              </c:layout>
              <c:tx>
                <c:rich>
                  <a:bodyPr/>
                  <a:lstStyle/>
                  <a:p>
                    <a:r>
                      <a:rPr lang="ru-RU" sz="1100" b="0">
                        <a:latin typeface="Times New Roman" panose="02020603050405020304" pitchFamily="18" charset="0"/>
                        <a:cs typeface="Times New Roman" panose="02020603050405020304" pitchFamily="18" charset="0"/>
                      </a:rPr>
                      <a:t>10</a:t>
                    </a:r>
                    <a:r>
                      <a:rPr lang="en-US" sz="1100" b="0">
                        <a:latin typeface="Times New Roman" panose="02020603050405020304" pitchFamily="18" charset="0"/>
                        <a:cs typeface="Times New Roman" panose="02020603050405020304" pitchFamily="18" charset="0"/>
                      </a:rPr>
                      <a:t>(</a:t>
                    </a:r>
                    <a:r>
                      <a:rPr lang="ru-RU" sz="1100" b="0">
                        <a:latin typeface="Times New Roman" panose="02020603050405020304" pitchFamily="18" charset="0"/>
                        <a:cs typeface="Times New Roman" panose="02020603050405020304" pitchFamily="18" charset="0"/>
                      </a:rPr>
                      <a:t>37</a:t>
                    </a:r>
                    <a:r>
                      <a:rPr lang="en-US" sz="1100" b="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b="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2016 год - 22</c:v>
                </c:pt>
                <c:pt idx="1">
                  <c:v>2017 год - 21</c:v>
                </c:pt>
                <c:pt idx="2">
                  <c:v>2018 год - 37</c:v>
                </c:pt>
                <c:pt idx="3">
                  <c:v>2019 год - 26</c:v>
                </c:pt>
                <c:pt idx="4">
                  <c:v>2020 год - 27</c:v>
                </c:pt>
              </c:strCache>
            </c:strRef>
          </c:cat>
          <c:val>
            <c:numRef>
              <c:f>Лист1!$C$2:$C$6</c:f>
              <c:numCache>
                <c:formatCode>General</c:formatCode>
                <c:ptCount val="5"/>
                <c:pt idx="0">
                  <c:v>8</c:v>
                </c:pt>
                <c:pt idx="1">
                  <c:v>3</c:v>
                </c:pt>
                <c:pt idx="2">
                  <c:v>8</c:v>
                </c:pt>
                <c:pt idx="3">
                  <c:v>2</c:v>
                </c:pt>
                <c:pt idx="4">
                  <c:v>10</c:v>
                </c:pt>
              </c:numCache>
            </c:numRef>
          </c:val>
        </c:ser>
        <c:dLbls>
          <c:showLegendKey val="0"/>
          <c:showVal val="0"/>
          <c:showCatName val="0"/>
          <c:showSerName val="0"/>
          <c:showPercent val="0"/>
          <c:showBubbleSize val="0"/>
        </c:dLbls>
        <c:gapWidth val="150"/>
        <c:shape val="box"/>
        <c:axId val="185110912"/>
        <c:axId val="185112448"/>
        <c:axId val="0"/>
      </c:bar3DChart>
      <c:catAx>
        <c:axId val="185110912"/>
        <c:scaling>
          <c:orientation val="minMax"/>
        </c:scaling>
        <c:delete val="0"/>
        <c:axPos val="b"/>
        <c:numFmt formatCode="General" sourceLinked="1"/>
        <c:majorTickMark val="out"/>
        <c:minorTickMark val="none"/>
        <c:tickLblPos val="nextTo"/>
        <c:txPr>
          <a:bodyPr/>
          <a:lstStyle/>
          <a:p>
            <a:pPr>
              <a:defRPr sz="1100" b="0" baseline="0">
                <a:latin typeface="Times New Roman" panose="02020603050405020304" pitchFamily="18" charset="0"/>
                <a:cs typeface="Times New Roman" panose="02020603050405020304" pitchFamily="18" charset="0"/>
              </a:defRPr>
            </a:pPr>
            <a:endParaRPr lang="ru-RU"/>
          </a:p>
        </c:txPr>
        <c:crossAx val="185112448"/>
        <c:crosses val="autoZero"/>
        <c:auto val="1"/>
        <c:lblAlgn val="ctr"/>
        <c:lblOffset val="100"/>
        <c:noMultiLvlLbl val="0"/>
      </c:catAx>
      <c:valAx>
        <c:axId val="185112448"/>
        <c:scaling>
          <c:orientation val="minMax"/>
        </c:scaling>
        <c:delete val="0"/>
        <c:axPos val="l"/>
        <c:majorGridlines/>
        <c:numFmt formatCode="General" sourceLinked="1"/>
        <c:majorTickMark val="out"/>
        <c:minorTickMark val="none"/>
        <c:tickLblPos val="nextTo"/>
        <c:txPr>
          <a:bodyPr/>
          <a:lstStyle/>
          <a:p>
            <a:pPr>
              <a:defRPr sz="1100" baseline="0">
                <a:latin typeface="Times New Roman" panose="02020603050405020304" pitchFamily="18" charset="0"/>
                <a:cs typeface="Times New Roman" panose="02020603050405020304" pitchFamily="18" charset="0"/>
              </a:defRPr>
            </a:pPr>
            <a:endParaRPr lang="ru-RU"/>
          </a:p>
        </c:txPr>
        <c:crossAx val="185110912"/>
        <c:crosses val="autoZero"/>
        <c:crossBetween val="between"/>
      </c:valAx>
      <c:spPr>
        <a:noFill/>
        <a:ln w="25459">
          <a:noFill/>
        </a:ln>
      </c:spPr>
    </c:plotArea>
    <c:legend>
      <c:legendPos val="b"/>
      <c:overlay val="0"/>
      <c:txPr>
        <a:bodyPr/>
        <a:lstStyle/>
        <a:p>
          <a:pPr>
            <a:defRPr sz="1000" b="0" i="0"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60"/>
      <c:rotY val="10"/>
      <c:rAngAx val="0"/>
      <c:perspective val="0"/>
    </c:view3D>
    <c:floor>
      <c:thickness val="0"/>
    </c:floor>
    <c:sideWall>
      <c:thickness val="0"/>
    </c:sideWall>
    <c:backWall>
      <c:thickness val="0"/>
    </c:backWall>
    <c:plotArea>
      <c:layout>
        <c:manualLayout>
          <c:layoutTarget val="inner"/>
          <c:xMode val="edge"/>
          <c:yMode val="edge"/>
          <c:x val="3.9930585239929997E-2"/>
          <c:y val="0"/>
          <c:w val="0.96006944615024858"/>
          <c:h val="0.74394468170292272"/>
        </c:manualLayout>
      </c:layout>
      <c:pie3DChart>
        <c:varyColors val="1"/>
        <c:ser>
          <c:idx val="0"/>
          <c:order val="0"/>
          <c:tx>
            <c:strRef>
              <c:f>Лист1!$B$1</c:f>
              <c:strCache>
                <c:ptCount val="1"/>
                <c:pt idx="0">
                  <c:v>исполнение</c:v>
                </c:pt>
              </c:strCache>
            </c:strRef>
          </c:tx>
          <c:explosion val="21"/>
          <c:dLbls>
            <c:dLbl>
              <c:idx val="0"/>
              <c:layout>
                <c:manualLayout>
                  <c:x val="-0.16335478733742034"/>
                  <c:y val="-0.13376359920658779"/>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0-6150-42E2-80DF-E77FFD7C63D9}"/>
                </c:ext>
                <c:ext xmlns:c15="http://schemas.microsoft.com/office/drawing/2012/chart" uri="{CE6537A1-D6FC-4f65-9D91-7224C49458BB}">
                  <c15:layout/>
                </c:ext>
              </c:extLst>
            </c:dLbl>
            <c:dLbl>
              <c:idx val="1"/>
              <c:layout>
                <c:manualLayout>
                  <c:x val="0.11542174134707982"/>
                  <c:y val="-7.7980443375365666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2956-4590-905F-5ACB751D30F7}"/>
                </c:ext>
                <c:ext xmlns:c15="http://schemas.microsoft.com/office/drawing/2012/chart" uri="{CE6537A1-D6FC-4f65-9D91-7224C49458BB}">
                  <c15:layout/>
                </c:ext>
              </c:extLst>
            </c:dLbl>
            <c:dLbl>
              <c:idx val="2"/>
              <c:layout>
                <c:manualLayout>
                  <c:x val="0.11389225627372114"/>
                  <c:y val="6.8631098916931352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6150-42E2-80DF-E77FFD7C63D9}"/>
                </c:ext>
                <c:ext xmlns:c15="http://schemas.microsoft.com/office/drawing/2012/chart" uri="{CE6537A1-D6FC-4f65-9D91-7224C49458BB}">
                  <c15:layout/>
                </c:ext>
              </c:extLst>
            </c:dLbl>
            <c:dLbl>
              <c:idx val="3"/>
              <c:layout>
                <c:manualLayout>
                  <c:x val="1.6006477012954025E-2"/>
                  <c:y val="4.9890930300379117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2-6150-42E2-80DF-E77FFD7C63D9}"/>
                </c:ext>
                <c:ext xmlns:c15="http://schemas.microsoft.com/office/drawing/2012/chart" uri="{CE6537A1-D6FC-4f65-9D91-7224C49458BB}">
                  <c15:layout/>
                </c:ext>
              </c:extLst>
            </c:dLbl>
            <c:numFmt formatCode="0%" sourceLinked="0"/>
            <c:spPr>
              <a:noFill/>
              <a:ln w="25398">
                <a:noFill/>
              </a:ln>
            </c:spPr>
            <c:txPr>
              <a:bodyPr/>
              <a:lstStyle/>
              <a:p>
                <a:pPr>
                  <a:defRPr sz="1400"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Социальная сфера - 7 муниципальных программ</c:v>
                </c:pt>
                <c:pt idx="1">
                  <c:v>Жилищно-коммунальная сфера - 2 муниципальные программы</c:v>
                </c:pt>
                <c:pt idx="2">
                  <c:v>Развитие отраслей экономики - 7 муниципальных программ</c:v>
                </c:pt>
                <c:pt idx="3">
                  <c:v>Иные направления - 4 муниципальные программы</c:v>
                </c:pt>
              </c:strCache>
            </c:strRef>
          </c:cat>
          <c:val>
            <c:numRef>
              <c:f>Лист1!$B$2:$B$5</c:f>
              <c:numCache>
                <c:formatCode>#,##0.0</c:formatCode>
                <c:ptCount val="4"/>
                <c:pt idx="0">
                  <c:v>6757824.7000000002</c:v>
                </c:pt>
                <c:pt idx="1">
                  <c:v>1474965.9</c:v>
                </c:pt>
                <c:pt idx="2">
                  <c:v>2655061</c:v>
                </c:pt>
                <c:pt idx="3">
                  <c:v>770078.3</c:v>
                </c:pt>
              </c:numCache>
            </c:numRef>
          </c:val>
          <c:extLst xmlns:c16r2="http://schemas.microsoft.com/office/drawing/2015/06/chart">
            <c:ext xmlns:c16="http://schemas.microsoft.com/office/drawing/2014/chart" uri="{C3380CC4-5D6E-409C-BE32-E72D297353CC}">
              <c16:uniqueId val="{00000004-2956-4590-905F-5ACB751D30F7}"/>
            </c:ext>
          </c:extLst>
        </c:ser>
        <c:dLbls>
          <c:showLegendKey val="0"/>
          <c:showVal val="0"/>
          <c:showCatName val="0"/>
          <c:showSerName val="0"/>
          <c:showPercent val="0"/>
          <c:showBubbleSize val="0"/>
          <c:showLeaderLines val="1"/>
        </c:dLbls>
      </c:pie3DChart>
      <c:spPr>
        <a:noFill/>
        <a:ln w="25398">
          <a:noFill/>
        </a:ln>
      </c:spPr>
    </c:plotArea>
    <c:legend>
      <c:legendPos val="b"/>
      <c:layout>
        <c:manualLayout>
          <c:xMode val="edge"/>
          <c:yMode val="edge"/>
          <c:x val="0"/>
          <c:y val="0.74144037738525925"/>
          <c:w val="0.99810170993028546"/>
          <c:h val="0.2585596226147408"/>
        </c:manualLayout>
      </c:layout>
      <c:overlay val="0"/>
      <c:txPr>
        <a:bodyPr/>
        <a:lstStyle/>
        <a:p>
          <a:pPr>
            <a:defRPr sz="100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0235272747375986E-2"/>
          <c:y val="2.6379135040552365E-2"/>
          <c:w val="0.88242305657128872"/>
          <c:h val="0.59993624467154372"/>
        </c:manualLayout>
      </c:layout>
      <c:bar3DChart>
        <c:barDir val="col"/>
        <c:grouping val="clustered"/>
        <c:varyColors val="0"/>
        <c:ser>
          <c:idx val="0"/>
          <c:order val="0"/>
          <c:tx>
            <c:strRef>
              <c:f>Лист2!$B$1</c:f>
              <c:strCache>
                <c:ptCount val="1"/>
                <c:pt idx="0">
                  <c:v>Общее количество предоставленных земельных участков</c:v>
                </c:pt>
              </c:strCache>
            </c:strRef>
          </c:tx>
          <c:invertIfNegative val="0"/>
          <c:dLbls>
            <c:dLbl>
              <c:idx val="5"/>
              <c:layout>
                <c:manualLayout>
                  <c:x val="5.2356020942409013E-3"/>
                  <c:y val="-3.1595576619273301E-3"/>
                </c:manualLayout>
              </c:layout>
              <c:showLegendKey val="0"/>
              <c:showVal val="1"/>
              <c:showCatName val="0"/>
              <c:showSerName val="0"/>
              <c:showPercent val="0"/>
              <c:showBubbleSize val="0"/>
            </c:dLbl>
            <c:dLbl>
              <c:idx val="6"/>
              <c:layout>
                <c:manualLayout>
                  <c:x val="5.235602094240838E-3"/>
                  <c:y val="0"/>
                </c:manualLayout>
              </c:layout>
              <c:showLegendKey val="0"/>
              <c:showVal val="1"/>
              <c:showCatName val="0"/>
              <c:showSerName val="0"/>
              <c:showPercent val="0"/>
              <c:showBubbleSize val="0"/>
            </c:dLbl>
            <c:dLbl>
              <c:idx val="7"/>
              <c:layout>
                <c:manualLayout>
                  <c:x val="5.235602094240838E-3"/>
                  <c:y val="0"/>
                </c:manualLayout>
              </c:layout>
              <c:showLegendKey val="0"/>
              <c:showVal val="1"/>
              <c:showCatName val="0"/>
              <c:showSerName val="0"/>
              <c:showPercent val="0"/>
              <c:showBubbleSize val="0"/>
            </c:dLbl>
            <c:dLbl>
              <c:idx val="9"/>
              <c:layout>
                <c:manualLayout>
                  <c:x val="3.4904013961605585E-3"/>
                  <c:y val="-3.1595576619273301E-3"/>
                </c:manualLayout>
              </c:layout>
              <c:showLegendKey val="0"/>
              <c:showVal val="1"/>
              <c:showCatName val="0"/>
              <c:showSerName val="0"/>
              <c:showPercent val="0"/>
              <c:showBubbleSize val="0"/>
            </c:dLbl>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Лист2!$A$2:$A$11</c:f>
              <c:strCache>
                <c:ptCount val="10"/>
                <c:pt idx="0">
                  <c:v>2011 год</c:v>
                </c:pt>
                <c:pt idx="1">
                  <c:v>2012 год </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Лист2!$B$2:$B$11</c:f>
              <c:numCache>
                <c:formatCode>General</c:formatCode>
                <c:ptCount val="10"/>
                <c:pt idx="0">
                  <c:v>7</c:v>
                </c:pt>
                <c:pt idx="1">
                  <c:v>10</c:v>
                </c:pt>
                <c:pt idx="2">
                  <c:v>5</c:v>
                </c:pt>
                <c:pt idx="3">
                  <c:v>7</c:v>
                </c:pt>
                <c:pt idx="4">
                  <c:v>6</c:v>
                </c:pt>
                <c:pt idx="5">
                  <c:v>203</c:v>
                </c:pt>
                <c:pt idx="6">
                  <c:v>100</c:v>
                </c:pt>
                <c:pt idx="7">
                  <c:v>354</c:v>
                </c:pt>
                <c:pt idx="8">
                  <c:v>30</c:v>
                </c:pt>
                <c:pt idx="9">
                  <c:v>38</c:v>
                </c:pt>
              </c:numCache>
            </c:numRef>
          </c:val>
        </c:ser>
        <c:ser>
          <c:idx val="1"/>
          <c:order val="1"/>
          <c:tx>
            <c:strRef>
              <c:f>Лист2!$C$1</c:f>
              <c:strCache>
                <c:ptCount val="1"/>
                <c:pt idx="0">
                  <c:v>В том числе многодетным семьям</c:v>
                </c:pt>
              </c:strCache>
            </c:strRef>
          </c:tx>
          <c:invertIfNegative val="0"/>
          <c:dLbls>
            <c:dLbl>
              <c:idx val="5"/>
              <c:layout>
                <c:manualLayout>
                  <c:x val="1.3731521707681859E-2"/>
                  <c:y val="-3.4646157065581364E-7"/>
                </c:manualLayout>
              </c:layout>
              <c:showLegendKey val="0"/>
              <c:showVal val="1"/>
              <c:showCatName val="0"/>
              <c:showSerName val="0"/>
              <c:showPercent val="0"/>
              <c:showBubbleSize val="0"/>
            </c:dLbl>
            <c:dLbl>
              <c:idx val="6"/>
              <c:layout>
                <c:manualLayout>
                  <c:x val="1.3352552714068563E-2"/>
                  <c:y val="0"/>
                </c:manualLayout>
              </c:layout>
              <c:showLegendKey val="0"/>
              <c:showVal val="1"/>
              <c:showCatName val="0"/>
              <c:showSerName val="0"/>
              <c:showPercent val="0"/>
              <c:showBubbleSize val="0"/>
            </c:dLbl>
            <c:dLbl>
              <c:idx val="7"/>
              <c:layout>
                <c:manualLayout>
                  <c:x val="6.9808027923211171E-3"/>
                  <c:y val="0"/>
                </c:manualLayout>
              </c:layout>
              <c:showLegendKey val="0"/>
              <c:showVal val="1"/>
              <c:showCatName val="0"/>
              <c:showSerName val="0"/>
              <c:showPercent val="0"/>
              <c:showBubbleSize val="0"/>
            </c:dLbl>
            <c:dLbl>
              <c:idx val="8"/>
              <c:layout>
                <c:manualLayout>
                  <c:x val="5.235602094240838E-3"/>
                  <c:y val="0"/>
                </c:manualLayout>
              </c:layout>
              <c:showLegendKey val="0"/>
              <c:showVal val="1"/>
              <c:showCatName val="0"/>
              <c:showSerName val="0"/>
              <c:showPercent val="0"/>
              <c:showBubbleSize val="0"/>
            </c:dLbl>
            <c:dLbl>
              <c:idx val="9"/>
              <c:layout>
                <c:manualLayout>
                  <c:x val="8.7260034904013961E-3"/>
                  <c:y val="0"/>
                </c:manualLayout>
              </c:layout>
              <c:showLegendKey val="0"/>
              <c:showVal val="1"/>
              <c:showCatName val="0"/>
              <c:showSerName val="0"/>
              <c:showPercent val="0"/>
              <c:showBubbleSize val="0"/>
            </c:dLbl>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Лист2!$A$2:$A$11</c:f>
              <c:strCache>
                <c:ptCount val="10"/>
                <c:pt idx="0">
                  <c:v>2011 год</c:v>
                </c:pt>
                <c:pt idx="1">
                  <c:v>2012 год </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Лист2!$C$2:$C$11</c:f>
              <c:numCache>
                <c:formatCode>General</c:formatCode>
                <c:ptCount val="10"/>
                <c:pt idx="0">
                  <c:v>3</c:v>
                </c:pt>
                <c:pt idx="1">
                  <c:v>6</c:v>
                </c:pt>
                <c:pt idx="2">
                  <c:v>3</c:v>
                </c:pt>
                <c:pt idx="3">
                  <c:v>5</c:v>
                </c:pt>
                <c:pt idx="4">
                  <c:v>1</c:v>
                </c:pt>
                <c:pt idx="5">
                  <c:v>136</c:v>
                </c:pt>
                <c:pt idx="6">
                  <c:v>50</c:v>
                </c:pt>
                <c:pt idx="7">
                  <c:v>177</c:v>
                </c:pt>
                <c:pt idx="8">
                  <c:v>15</c:v>
                </c:pt>
                <c:pt idx="9">
                  <c:v>19</c:v>
                </c:pt>
              </c:numCache>
            </c:numRef>
          </c:val>
        </c:ser>
        <c:dLbls>
          <c:showLegendKey val="0"/>
          <c:showVal val="0"/>
          <c:showCatName val="0"/>
          <c:showSerName val="0"/>
          <c:showPercent val="0"/>
          <c:showBubbleSize val="0"/>
        </c:dLbls>
        <c:gapWidth val="150"/>
        <c:shape val="cylinder"/>
        <c:axId val="184884224"/>
        <c:axId val="184922880"/>
        <c:axId val="0"/>
      </c:bar3DChart>
      <c:catAx>
        <c:axId val="184884224"/>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84922880"/>
        <c:crosses val="autoZero"/>
        <c:auto val="1"/>
        <c:lblAlgn val="ctr"/>
        <c:lblOffset val="100"/>
        <c:noMultiLvlLbl val="0"/>
      </c:catAx>
      <c:valAx>
        <c:axId val="184922880"/>
        <c:scaling>
          <c:orientation val="minMax"/>
        </c:scaling>
        <c:delete val="0"/>
        <c:axPos val="l"/>
        <c:majorGridlines>
          <c:spPr>
            <a:ln>
              <a:noFill/>
            </a:ln>
          </c:spPr>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84884224"/>
        <c:crosses val="autoZero"/>
        <c:crossBetween val="between"/>
      </c:valAx>
    </c:plotArea>
    <c:legend>
      <c:legendPos val="r"/>
      <c:layout>
        <c:manualLayout>
          <c:xMode val="edge"/>
          <c:yMode val="edge"/>
          <c:x val="0"/>
          <c:y val="0.78539618316714543"/>
          <c:w val="0.99932514077666068"/>
          <c:h val="0.1972833459838951"/>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rotY val="30"/>
      <c:rAngAx val="0"/>
      <c:perspective val="30"/>
    </c:view3D>
    <c:floor>
      <c:thickness val="0"/>
    </c:floor>
    <c:sideWall>
      <c:thickness val="0"/>
    </c:sideWall>
    <c:backWall>
      <c:thickness val="0"/>
    </c:backWall>
    <c:plotArea>
      <c:layout>
        <c:manualLayout>
          <c:layoutTarget val="inner"/>
          <c:xMode val="edge"/>
          <c:yMode val="edge"/>
          <c:x val="0.33994596289406986"/>
          <c:y val="2.4864309901059668E-3"/>
          <c:w val="0.65934429712458853"/>
          <c:h val="0.81983414307254143"/>
        </c:manualLayout>
      </c:layout>
      <c:pie3DChart>
        <c:varyColors val="1"/>
        <c:ser>
          <c:idx val="0"/>
          <c:order val="0"/>
          <c:tx>
            <c:strRef>
              <c:f>Лист1!$B$1</c:f>
              <c:strCache>
                <c:ptCount val="1"/>
                <c:pt idx="0">
                  <c:v>Колличество муниципальных организаций в 2016 году</c:v>
                </c:pt>
              </c:strCache>
            </c:strRef>
          </c:tx>
          <c:spPr>
            <a:scene3d>
              <a:camera prst="orthographicFront"/>
              <a:lightRig rig="threePt" dir="t"/>
            </a:scene3d>
            <a:sp3d>
              <a:bevelT/>
              <a:bevelB/>
            </a:sp3d>
          </c:spPr>
          <c:explosion val="23"/>
          <c:dPt>
            <c:idx val="0"/>
            <c:bubble3D val="0"/>
            <c:explosion val="0"/>
            <c:spPr>
              <a:solidFill>
                <a:srgbClr val="FF0000"/>
              </a:solidFill>
              <a:scene3d>
                <a:camera prst="orthographicFront"/>
                <a:lightRig rig="threePt" dir="t"/>
              </a:scene3d>
              <a:sp3d>
                <a:bevelT/>
                <a:bevelB/>
              </a:sp3d>
            </c:spPr>
          </c:dPt>
          <c:dPt>
            <c:idx val="1"/>
            <c:bubble3D val="0"/>
            <c:explosion val="10"/>
            <c:spPr>
              <a:solidFill>
                <a:srgbClr val="00B0F0"/>
              </a:solidFill>
              <a:scene3d>
                <a:camera prst="orthographicFront"/>
                <a:lightRig rig="threePt" dir="t"/>
              </a:scene3d>
              <a:sp3d>
                <a:bevelT/>
                <a:bevelB/>
              </a:sp3d>
            </c:spPr>
          </c:dPt>
          <c:dPt>
            <c:idx val="2"/>
            <c:bubble3D val="0"/>
            <c:explosion val="15"/>
            <c:spPr>
              <a:solidFill>
                <a:srgbClr val="70AD47">
                  <a:lumMod val="75000"/>
                </a:srgbClr>
              </a:solidFill>
              <a:scene3d>
                <a:camera prst="orthographicFront"/>
                <a:lightRig rig="threePt" dir="t"/>
              </a:scene3d>
              <a:sp3d prstMaterial="softEdge">
                <a:bevelT/>
                <a:bevelB/>
              </a:sp3d>
            </c:spPr>
          </c:dPt>
          <c:dPt>
            <c:idx val="3"/>
            <c:bubble3D val="0"/>
            <c:spPr>
              <a:solidFill>
                <a:srgbClr val="FFC000"/>
              </a:solidFill>
              <a:scene3d>
                <a:camera prst="orthographicFront"/>
                <a:lightRig rig="threePt" dir="t"/>
              </a:scene3d>
              <a:sp3d prstMaterial="plastic">
                <a:bevelT/>
                <a:bevelB/>
              </a:sp3d>
            </c:spPr>
          </c:dPt>
          <c:dPt>
            <c:idx val="4"/>
            <c:bubble3D val="0"/>
            <c:spPr>
              <a:solidFill>
                <a:srgbClr val="7030A0"/>
              </a:solidFill>
              <a:scene3d>
                <a:camera prst="orthographicFront"/>
                <a:lightRig rig="threePt" dir="t"/>
              </a:scene3d>
              <a:sp3d prstMaterial="softEdge">
                <a:bevelT/>
                <a:bevelB/>
              </a:sp3d>
            </c:spPr>
          </c:dPt>
          <c:dPt>
            <c:idx val="5"/>
            <c:bubble3D val="0"/>
            <c:explosion val="7"/>
            <c:spPr>
              <a:solidFill>
                <a:srgbClr val="8064A2">
                  <a:lumMod val="40000"/>
                  <a:lumOff val="60000"/>
                </a:srgbClr>
              </a:solidFill>
              <a:scene3d>
                <a:camera prst="orthographicFront"/>
                <a:lightRig rig="threePt" dir="t"/>
              </a:scene3d>
              <a:sp3d>
                <a:bevelT/>
                <a:bevelB/>
              </a:sp3d>
            </c:spPr>
          </c:dPt>
          <c:dLbls>
            <c:dLbl>
              <c:idx val="0"/>
              <c:tx>
                <c:rich>
                  <a:bodyPr/>
                  <a:lstStyle/>
                  <a:p>
                    <a:r>
                      <a:rPr lang="ru-RU"/>
                      <a:t>263</a:t>
                    </a:r>
                    <a:endParaRPr lang="en-US"/>
                  </a:p>
                </c:rich>
              </c:tx>
              <c:dLblPos val="outEnd"/>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Лист1!$A$2:$A$7</c:f>
              <c:strCache>
                <c:ptCount val="6"/>
                <c:pt idx="0">
                  <c:v>Граждане, переселенные из аварийного жилищного фонда</c:v>
                </c:pt>
                <c:pt idx="1">
                  <c:v>Граждане, обеспеченные жильем специализированного и коммерческого жилищных фондов</c:v>
                </c:pt>
                <c:pt idx="2">
                  <c:v>Отдельные категории граждан</c:v>
                </c:pt>
                <c:pt idx="3">
                  <c:v>Дети сироты</c:v>
                </c:pt>
                <c:pt idx="4">
                  <c:v>ОАО "Ипотечное агентство Югры"</c:v>
                </c:pt>
                <c:pt idx="5">
                  <c:v>Сотрудники  ХМАО-Югры </c:v>
                </c:pt>
              </c:strCache>
            </c:strRef>
          </c:cat>
          <c:val>
            <c:numRef>
              <c:f>Лист1!$B$2:$B$7</c:f>
              <c:numCache>
                <c:formatCode>General</c:formatCode>
                <c:ptCount val="6"/>
                <c:pt idx="0">
                  <c:v>172</c:v>
                </c:pt>
                <c:pt idx="1">
                  <c:v>225</c:v>
                </c:pt>
                <c:pt idx="2">
                  <c:v>27</c:v>
                </c:pt>
                <c:pt idx="3">
                  <c:v>59</c:v>
                </c:pt>
                <c:pt idx="4">
                  <c:v>523</c:v>
                </c:pt>
                <c:pt idx="5">
                  <c:v>623</c:v>
                </c:pt>
              </c:numCache>
            </c:numRef>
          </c:val>
        </c:ser>
        <c:dLbls>
          <c:dLblPos val="outEnd"/>
          <c:showLegendKey val="0"/>
          <c:showVal val="1"/>
          <c:showCatName val="0"/>
          <c:showSerName val="0"/>
          <c:showPercent val="0"/>
          <c:showBubbleSize val="0"/>
          <c:showLeaderLines val="0"/>
        </c:dLbls>
      </c:pie3DChart>
    </c:plotArea>
    <c:legend>
      <c:legendPos val="r"/>
      <c:layout>
        <c:manualLayout>
          <c:xMode val="edge"/>
          <c:yMode val="edge"/>
          <c:x val="0"/>
          <c:y val="0.70791220531041432"/>
          <c:w val="0.99918114342492859"/>
          <c:h val="0.28762729987692187"/>
        </c:manualLayout>
      </c:layout>
      <c:overlay val="0"/>
      <c:txPr>
        <a:bodyPr/>
        <a:lstStyle/>
        <a:p>
          <a:pPr algn="just">
            <a:defRPr sz="1050" b="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noFill/>
    <a:ln>
      <a:noFill/>
    </a:ln>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b="0">
                <a:latin typeface="Times New Roman" panose="02020603050405020304" pitchFamily="18" charset="0"/>
                <a:cs typeface="Times New Roman" panose="02020603050405020304" pitchFamily="18" charset="0"/>
              </a:defRPr>
            </a:pPr>
            <a:r>
              <a:rPr lang="ru-RU" sz="1200" b="0">
                <a:latin typeface="Times New Roman" panose="02020603050405020304" pitchFamily="18" charset="0"/>
                <a:cs typeface="Times New Roman" panose="02020603050405020304" pitchFamily="18" charset="0"/>
              </a:rPr>
              <a:t>Реализация</a:t>
            </a:r>
            <a:r>
              <a:rPr lang="ru-RU" sz="1200" b="0" baseline="0">
                <a:latin typeface="Times New Roman" panose="02020603050405020304" pitchFamily="18" charset="0"/>
                <a:cs typeface="Times New Roman" panose="02020603050405020304" pitchFamily="18" charset="0"/>
              </a:rPr>
              <a:t> питьевой воды потрибетелям, тыс. </a:t>
            </a:r>
            <a:r>
              <a:rPr lang="ru-RU" sz="1200" b="0" i="0" u="none" strike="noStrike" baseline="0">
                <a:effectLst/>
                <a:latin typeface="Times New Roman" panose="02020603050405020304" pitchFamily="18" charset="0"/>
                <a:cs typeface="Times New Roman" panose="02020603050405020304" pitchFamily="18" charset="0"/>
              </a:rPr>
              <a:t>м</a:t>
            </a:r>
            <a:r>
              <a:rPr lang="ru-RU" sz="1200" b="0" i="0" u="none" strike="noStrike" baseline="30000">
                <a:effectLst/>
                <a:latin typeface="Times New Roman" panose="02020603050405020304" pitchFamily="18" charset="0"/>
                <a:cs typeface="Times New Roman" panose="02020603050405020304" pitchFamily="18" charset="0"/>
              </a:rPr>
              <a:t>3</a:t>
            </a:r>
            <a:endParaRPr lang="ru-RU" sz="1200" b="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invertIfNegative val="0"/>
          <c:dLbls>
            <c:dLbl>
              <c:idx val="1"/>
              <c:layout>
                <c:manualLayout>
                  <c:x val="0"/>
                  <c:y val="-2.9197080291970802E-2"/>
                </c:manualLayout>
              </c:layout>
              <c:showLegendKey val="0"/>
              <c:showVal val="1"/>
              <c:showCatName val="0"/>
              <c:showSerName val="0"/>
              <c:showPercent val="0"/>
              <c:showBubbleSize val="0"/>
            </c:dLbl>
            <c:dLbl>
              <c:idx val="5"/>
              <c:layout>
                <c:manualLayout>
                  <c:x val="0"/>
                  <c:y val="-1.9445794846864366E-2"/>
                </c:manualLayout>
              </c:layout>
              <c:showLegendKey val="0"/>
              <c:showVal val="1"/>
              <c:showCatName val="0"/>
              <c:showSerName val="0"/>
              <c:showPercent val="0"/>
              <c:showBubbleSize val="0"/>
            </c:dLbl>
            <c:dLbl>
              <c:idx val="6"/>
              <c:layout>
                <c:manualLayout>
                  <c:x val="-2.209596014515132E-3"/>
                  <c:y val="-1.4583335725612816E-2"/>
                </c:manualLayout>
              </c:layout>
              <c:showLegendKey val="0"/>
              <c:showVal val="1"/>
              <c:showCatName val="0"/>
              <c:showSerName val="0"/>
              <c:showPercent val="0"/>
              <c:showBubbleSize val="0"/>
            </c:dLbl>
            <c:dLbl>
              <c:idx val="7"/>
              <c:layout>
                <c:manualLayout>
                  <c:x val="0"/>
                  <c:y val="1.944444763415042E-2"/>
                </c:manualLayout>
              </c:layout>
              <c:showLegendKey val="0"/>
              <c:showVal val="1"/>
              <c:showCatName val="0"/>
              <c:showSerName val="0"/>
              <c:showPercent val="0"/>
              <c:showBubbleSize val="0"/>
            </c:dLbl>
            <c:dLbl>
              <c:idx val="9"/>
              <c:layout>
                <c:manualLayout>
                  <c:x val="0"/>
                  <c:y val="1.944444763415042E-2"/>
                </c:manualLayout>
              </c:layout>
              <c:showLegendKey val="0"/>
              <c:showVal val="1"/>
              <c:showCatName val="0"/>
              <c:showSerName val="0"/>
              <c:showPercent val="0"/>
              <c:showBubbleSize val="0"/>
            </c:dLbl>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Лист1!$A$6:$J$6</c:f>
              <c:strCache>
                <c:ptCount val="10"/>
                <c:pt idx="0">
                  <c:v>2011 год</c:v>
                </c:pt>
                <c:pt idx="1">
                  <c:v>2012 год</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Лист1!$A$7:$J$7</c:f>
              <c:numCache>
                <c:formatCode>General</c:formatCode>
                <c:ptCount val="10"/>
                <c:pt idx="0">
                  <c:v>5530</c:v>
                </c:pt>
                <c:pt idx="1">
                  <c:v>5450</c:v>
                </c:pt>
                <c:pt idx="2">
                  <c:v>5390.33</c:v>
                </c:pt>
                <c:pt idx="3">
                  <c:v>5311.63</c:v>
                </c:pt>
                <c:pt idx="4">
                  <c:v>5222.04</c:v>
                </c:pt>
                <c:pt idx="5">
                  <c:v>5149.6400000000003</c:v>
                </c:pt>
                <c:pt idx="6">
                  <c:v>5263.07</c:v>
                </c:pt>
                <c:pt idx="7">
                  <c:v>5231.9620000000004</c:v>
                </c:pt>
                <c:pt idx="8">
                  <c:v>5377.08</c:v>
                </c:pt>
                <c:pt idx="9">
                  <c:v>5430</c:v>
                </c:pt>
              </c:numCache>
            </c:numRef>
          </c:val>
        </c:ser>
        <c:dLbls>
          <c:showLegendKey val="0"/>
          <c:showVal val="0"/>
          <c:showCatName val="0"/>
          <c:showSerName val="0"/>
          <c:showPercent val="0"/>
          <c:showBubbleSize val="0"/>
        </c:dLbls>
        <c:gapWidth val="150"/>
        <c:axId val="185141504"/>
        <c:axId val="185147392"/>
      </c:barChart>
      <c:catAx>
        <c:axId val="185141504"/>
        <c:scaling>
          <c:orientation val="minMax"/>
        </c:scaling>
        <c:delete val="0"/>
        <c:axPos val="b"/>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185147392"/>
        <c:crosses val="autoZero"/>
        <c:auto val="1"/>
        <c:lblAlgn val="ctr"/>
        <c:lblOffset val="100"/>
        <c:noMultiLvlLbl val="0"/>
      </c:catAx>
      <c:valAx>
        <c:axId val="185147392"/>
        <c:scaling>
          <c:orientation val="minMax"/>
        </c:scaling>
        <c:delete val="0"/>
        <c:axPos val="l"/>
        <c:majorGridlines/>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185141504"/>
        <c:crosses val="autoZero"/>
        <c:crossBetween val="between"/>
      </c:valAx>
    </c:plotArea>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0">
                <a:latin typeface="Times New Roman" panose="02020603050405020304" pitchFamily="18" charset="0"/>
                <a:cs typeface="Times New Roman" panose="02020603050405020304" pitchFamily="18" charset="0"/>
              </a:defRPr>
            </a:pPr>
            <a:r>
              <a:rPr lang="ru-RU" sz="1200" b="0" i="0" baseline="0">
                <a:effectLst/>
                <a:latin typeface="Times New Roman" panose="02020603050405020304" pitchFamily="18" charset="0"/>
                <a:cs typeface="Times New Roman" panose="02020603050405020304" pitchFamily="18" charset="0"/>
              </a:rPr>
              <a:t>Количество подключенных объектов к централизованным сетям водоснабжения, ед.</a:t>
            </a:r>
            <a:endParaRPr lang="ru-RU" sz="1200" b="0">
              <a:effectLst/>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invertIfNegative val="0"/>
          <c:dLbls>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Лист1!$A$31:$J$31</c:f>
              <c:strCache>
                <c:ptCount val="10"/>
                <c:pt idx="0">
                  <c:v>2011 год</c:v>
                </c:pt>
                <c:pt idx="1">
                  <c:v>2012 год</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Лист1!$A$32:$J$32</c:f>
              <c:numCache>
                <c:formatCode>General</c:formatCode>
                <c:ptCount val="10"/>
                <c:pt idx="0">
                  <c:v>80</c:v>
                </c:pt>
                <c:pt idx="1">
                  <c:v>83</c:v>
                </c:pt>
                <c:pt idx="2">
                  <c:v>88</c:v>
                </c:pt>
                <c:pt idx="3">
                  <c:v>95</c:v>
                </c:pt>
                <c:pt idx="4">
                  <c:v>98</c:v>
                </c:pt>
                <c:pt idx="5">
                  <c:v>108</c:v>
                </c:pt>
                <c:pt idx="6">
                  <c:v>110</c:v>
                </c:pt>
                <c:pt idx="7">
                  <c:v>120</c:v>
                </c:pt>
                <c:pt idx="8">
                  <c:v>169</c:v>
                </c:pt>
                <c:pt idx="9">
                  <c:v>225</c:v>
                </c:pt>
              </c:numCache>
            </c:numRef>
          </c:val>
        </c:ser>
        <c:dLbls>
          <c:showLegendKey val="0"/>
          <c:showVal val="0"/>
          <c:showCatName val="0"/>
          <c:showSerName val="0"/>
          <c:showPercent val="0"/>
          <c:showBubbleSize val="0"/>
        </c:dLbls>
        <c:gapWidth val="150"/>
        <c:axId val="185176064"/>
        <c:axId val="185177600"/>
      </c:barChart>
      <c:catAx>
        <c:axId val="185176064"/>
        <c:scaling>
          <c:orientation val="minMax"/>
        </c:scaling>
        <c:delete val="0"/>
        <c:axPos val="b"/>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185177600"/>
        <c:crosses val="autoZero"/>
        <c:auto val="1"/>
        <c:lblAlgn val="ctr"/>
        <c:lblOffset val="100"/>
        <c:tickMarkSkip val="2"/>
        <c:noMultiLvlLbl val="0"/>
      </c:catAx>
      <c:valAx>
        <c:axId val="185177600"/>
        <c:scaling>
          <c:orientation val="minMax"/>
        </c:scaling>
        <c:delete val="0"/>
        <c:axPos val="l"/>
        <c:majorGridlines/>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185176064"/>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ru-RU" sz="1200" b="0">
                <a:latin typeface="Times New Roman" panose="02020603050405020304" pitchFamily="18" charset="0"/>
                <a:cs typeface="Times New Roman" panose="02020603050405020304" pitchFamily="18" charset="0"/>
              </a:rPr>
              <a:t>Объем принятых и очищенных</a:t>
            </a:r>
            <a:r>
              <a:rPr lang="ru-RU" sz="1200" b="0" baseline="0">
                <a:latin typeface="Times New Roman" panose="02020603050405020304" pitchFamily="18" charset="0"/>
                <a:cs typeface="Times New Roman" panose="02020603050405020304" pitchFamily="18" charset="0"/>
              </a:rPr>
              <a:t> сточных бытовых вод, тыс. </a:t>
            </a:r>
            <a:r>
              <a:rPr lang="ru-RU" sz="1200" b="0" i="0" u="none" strike="noStrike" baseline="0">
                <a:effectLst/>
                <a:latin typeface="Times New Roman" panose="02020603050405020304" pitchFamily="18" charset="0"/>
                <a:cs typeface="Times New Roman" panose="02020603050405020304" pitchFamily="18" charset="0"/>
              </a:rPr>
              <a:t>м</a:t>
            </a:r>
            <a:r>
              <a:rPr lang="ru-RU" sz="1200" b="0" i="0" u="none" strike="noStrike" baseline="30000">
                <a:effectLst/>
                <a:latin typeface="Times New Roman" panose="02020603050405020304" pitchFamily="18" charset="0"/>
                <a:cs typeface="Times New Roman" panose="02020603050405020304" pitchFamily="18" charset="0"/>
              </a:rPr>
              <a:t>3</a:t>
            </a:r>
            <a:endParaRPr lang="ru-RU" sz="1200" b="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1"/>
          <c:order val="0"/>
          <c:spPr>
            <a:solidFill>
              <a:schemeClr val="accent1"/>
            </a:solidFill>
          </c:spPr>
          <c:invertIfNegative val="0"/>
          <c:dLbls>
            <c:dLbl>
              <c:idx val="0"/>
              <c:layout>
                <c:manualLayout>
                  <c:x val="-2.136752136752137E-3"/>
                  <c:y val="1.1834319526627219E-2"/>
                </c:manualLayout>
              </c:layout>
              <c:showLegendKey val="0"/>
              <c:showVal val="1"/>
              <c:showCatName val="0"/>
              <c:showSerName val="0"/>
              <c:showPercent val="0"/>
              <c:showBubbleSize val="0"/>
            </c:dLbl>
            <c:dLbl>
              <c:idx val="8"/>
              <c:layout>
                <c:manualLayout>
                  <c:x val="0"/>
                  <c:y val="7.8828814849114196E-3"/>
                </c:manualLayout>
              </c:layout>
              <c:showLegendKey val="0"/>
              <c:showVal val="1"/>
              <c:showCatName val="0"/>
              <c:showSerName val="0"/>
              <c:showPercent val="0"/>
              <c:showBubbleSize val="0"/>
            </c:dLbl>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Лист1!$A$51:$J$51</c:f>
              <c:strCache>
                <c:ptCount val="10"/>
                <c:pt idx="0">
                  <c:v>2011 год</c:v>
                </c:pt>
                <c:pt idx="1">
                  <c:v>2012 год</c:v>
                </c:pt>
                <c:pt idx="2">
                  <c:v>2013 год</c:v>
                </c:pt>
                <c:pt idx="3">
                  <c:v>2014 год</c:v>
                </c:pt>
                <c:pt idx="4">
                  <c:v>2015год</c:v>
                </c:pt>
                <c:pt idx="5">
                  <c:v>2016 год</c:v>
                </c:pt>
                <c:pt idx="6">
                  <c:v>2017 год</c:v>
                </c:pt>
                <c:pt idx="7">
                  <c:v>2018 год</c:v>
                </c:pt>
                <c:pt idx="8">
                  <c:v>2019 год</c:v>
                </c:pt>
                <c:pt idx="9">
                  <c:v>2020 год</c:v>
                </c:pt>
              </c:strCache>
            </c:strRef>
          </c:cat>
          <c:val>
            <c:numRef>
              <c:f>Лист1!$A$52:$J$52</c:f>
              <c:numCache>
                <c:formatCode>General</c:formatCode>
                <c:ptCount val="10"/>
                <c:pt idx="0">
                  <c:v>5510</c:v>
                </c:pt>
                <c:pt idx="1">
                  <c:v>5390</c:v>
                </c:pt>
                <c:pt idx="2">
                  <c:v>5300</c:v>
                </c:pt>
                <c:pt idx="3">
                  <c:v>5300</c:v>
                </c:pt>
                <c:pt idx="4">
                  <c:v>5200</c:v>
                </c:pt>
                <c:pt idx="5">
                  <c:v>4830</c:v>
                </c:pt>
                <c:pt idx="6">
                  <c:v>4858</c:v>
                </c:pt>
                <c:pt idx="7">
                  <c:v>4700</c:v>
                </c:pt>
                <c:pt idx="8">
                  <c:v>4900</c:v>
                </c:pt>
                <c:pt idx="9">
                  <c:v>5000</c:v>
                </c:pt>
              </c:numCache>
            </c:numRef>
          </c:val>
        </c:ser>
        <c:dLbls>
          <c:showLegendKey val="0"/>
          <c:showVal val="0"/>
          <c:showCatName val="0"/>
          <c:showSerName val="0"/>
          <c:showPercent val="0"/>
          <c:showBubbleSize val="0"/>
        </c:dLbls>
        <c:gapWidth val="150"/>
        <c:axId val="199009792"/>
        <c:axId val="199011328"/>
      </c:barChart>
      <c:catAx>
        <c:axId val="199009792"/>
        <c:scaling>
          <c:orientation val="minMax"/>
        </c:scaling>
        <c:delete val="0"/>
        <c:axPos val="b"/>
        <c:numFmt formatCode="General" sourceLinked="1"/>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199011328"/>
        <c:crosses val="autoZero"/>
        <c:auto val="1"/>
        <c:lblAlgn val="ctr"/>
        <c:lblOffset val="100"/>
        <c:noMultiLvlLbl val="0"/>
      </c:catAx>
      <c:valAx>
        <c:axId val="199011328"/>
        <c:scaling>
          <c:orientation val="minMax"/>
        </c:scaling>
        <c:delete val="0"/>
        <c:axPos val="l"/>
        <c:majorGridlines/>
        <c:numFmt formatCode="General" sourceLinked="1"/>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199009792"/>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2.2193397988351959E-2"/>
                  <c:y val="-2.2754147704876913E-2"/>
                </c:manualLayout>
              </c:layout>
              <c:showLegendKey val="0"/>
              <c:showVal val="1"/>
              <c:showCatName val="0"/>
              <c:showSerName val="0"/>
              <c:showPercent val="0"/>
              <c:showBubbleSize val="0"/>
            </c:dLbl>
            <c:dLbl>
              <c:idx val="1"/>
              <c:layout>
                <c:manualLayout>
                  <c:x val="2.2193397988351911E-2"/>
                  <c:y val="-2.2754147704876878E-2"/>
                </c:manualLayout>
              </c:layout>
              <c:showLegendKey val="0"/>
              <c:showVal val="1"/>
              <c:showCatName val="0"/>
              <c:showSerName val="0"/>
              <c:showPercent val="0"/>
              <c:showBubbleSize val="0"/>
            </c:dLbl>
            <c:dLbl>
              <c:idx val="2"/>
              <c:layout>
                <c:manualLayout>
                  <c:x val="2.7743098904147593E-3"/>
                  <c:y val="-3.7936267071320182E-2"/>
                </c:manualLayout>
              </c:layout>
              <c:showLegendKey val="0"/>
              <c:showVal val="1"/>
              <c:showCatName val="0"/>
              <c:showSerName val="0"/>
              <c:showPercent val="0"/>
              <c:showBubbleSize val="0"/>
            </c:dLbl>
            <c:dLbl>
              <c:idx val="3"/>
              <c:layout>
                <c:manualLayout>
                  <c:x val="1.3870873742719976E-2"/>
                  <c:y val="-1.5169431803251258E-2"/>
                </c:manualLayout>
              </c:layout>
              <c:showLegendKey val="0"/>
              <c:showVal val="1"/>
              <c:showCatName val="0"/>
              <c:showSerName val="0"/>
              <c:showPercent val="0"/>
              <c:showBubbleSize val="0"/>
            </c:dLbl>
            <c:dLbl>
              <c:idx val="4"/>
              <c:layout>
                <c:manualLayout>
                  <c:x val="1.6640043325257162E-2"/>
                  <c:y val="-9.2592592592592587E-3"/>
                </c:manualLayout>
              </c:layout>
              <c:tx>
                <c:rich>
                  <a:bodyPr/>
                  <a:lstStyle/>
                  <a:p>
                    <a:r>
                      <a:rPr lang="en-US">
                        <a:latin typeface="Times New Roman" panose="02020603050405020304" pitchFamily="18" charset="0"/>
                        <a:cs typeface="Times New Roman" panose="02020603050405020304" pitchFamily="18" charset="0"/>
                      </a:rPr>
                      <a:t>99%</a:t>
                    </a:r>
                    <a:endParaRPr lang="en-US"/>
                  </a:p>
                </c:rich>
              </c:tx>
              <c:showLegendKey val="0"/>
              <c:showVal val="1"/>
              <c:showCatName val="0"/>
              <c:showSerName val="0"/>
              <c:showPercent val="0"/>
              <c:showBubbleSize val="0"/>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'[Диаграмма в Microsoft Word]Лист1'!$B$29:$F$29</c:f>
              <c:numCache>
                <c:formatCode>General</c:formatCode>
                <c:ptCount val="5"/>
                <c:pt idx="0">
                  <c:v>2016</c:v>
                </c:pt>
                <c:pt idx="1">
                  <c:v>2017</c:v>
                </c:pt>
                <c:pt idx="2">
                  <c:v>2018</c:v>
                </c:pt>
                <c:pt idx="3">
                  <c:v>2019</c:v>
                </c:pt>
                <c:pt idx="4">
                  <c:v>2020</c:v>
                </c:pt>
              </c:numCache>
            </c:numRef>
          </c:cat>
          <c:val>
            <c:numRef>
              <c:f>'[Диаграмма в Microsoft Word]Лист1'!$B$30:$F$30</c:f>
              <c:numCache>
                <c:formatCode>0.0%</c:formatCode>
                <c:ptCount val="5"/>
                <c:pt idx="0">
                  <c:v>0.94599999999999995</c:v>
                </c:pt>
                <c:pt idx="1">
                  <c:v>0.96799999999999997</c:v>
                </c:pt>
                <c:pt idx="2">
                  <c:v>0.98</c:v>
                </c:pt>
                <c:pt idx="3">
                  <c:v>0.98699999999999999</c:v>
                </c:pt>
                <c:pt idx="4" formatCode="0.00%">
                  <c:v>0.98799999999999999</c:v>
                </c:pt>
              </c:numCache>
            </c:numRef>
          </c:val>
          <c:extLst xmlns:c16r2="http://schemas.microsoft.com/office/drawing/2015/06/chart">
            <c:ext xmlns:c16="http://schemas.microsoft.com/office/drawing/2014/chart" uri="{C3380CC4-5D6E-409C-BE32-E72D297353CC}">
              <c16:uniqueId val="{00000000-05E8-44E9-A040-8387D9F6801E}"/>
            </c:ext>
          </c:extLst>
        </c:ser>
        <c:dLbls>
          <c:showLegendKey val="0"/>
          <c:showVal val="0"/>
          <c:showCatName val="0"/>
          <c:showSerName val="0"/>
          <c:showPercent val="0"/>
          <c:showBubbleSize val="0"/>
        </c:dLbls>
        <c:gapWidth val="150"/>
        <c:shape val="box"/>
        <c:axId val="185221504"/>
        <c:axId val="185223040"/>
        <c:axId val="0"/>
      </c:bar3DChart>
      <c:catAx>
        <c:axId val="185221504"/>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85223040"/>
        <c:crosses val="autoZero"/>
        <c:auto val="1"/>
        <c:lblAlgn val="ctr"/>
        <c:lblOffset val="100"/>
        <c:noMultiLvlLbl val="0"/>
      </c:catAx>
      <c:valAx>
        <c:axId val="185223040"/>
        <c:scaling>
          <c:orientation val="minMax"/>
        </c:scaling>
        <c:delete val="0"/>
        <c:axPos val="l"/>
        <c:majorGridlines/>
        <c:numFmt formatCode="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85221504"/>
        <c:crosses val="autoZero"/>
        <c:crossBetween val="between"/>
      </c:valAx>
      <c:spPr>
        <a:ln>
          <a:noFill/>
        </a:ln>
      </c:spPr>
    </c:plotArea>
    <c:plotVisOnly val="1"/>
    <c:dispBlanksAs val="gap"/>
    <c:showDLblsOverMax val="0"/>
  </c:chart>
  <c:spPr>
    <a:noFill/>
    <a:ln>
      <a:noFill/>
    </a:ln>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0.01023</cdr:x>
      <cdr:y>0.02965</cdr:y>
    </cdr:from>
    <cdr:to>
      <cdr:x>1</cdr:x>
      <cdr:y>0.09973</cdr:y>
    </cdr:to>
    <cdr:sp macro="" textlink="">
      <cdr:nvSpPr>
        <cdr:cNvPr id="2" name="Поле 1"/>
        <cdr:cNvSpPr txBox="1"/>
      </cdr:nvSpPr>
      <cdr:spPr>
        <a:xfrm xmlns:a="http://schemas.openxmlformats.org/drawingml/2006/main">
          <a:off x="60385" y="94890"/>
          <a:ext cx="5779698" cy="2242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cdr:x>
      <cdr:y>0.02971</cdr:y>
    </cdr:from>
    <cdr:to>
      <cdr:x>0.9809</cdr:x>
      <cdr:y>0.12298</cdr:y>
    </cdr:to>
    <cdr:sp macro="" textlink="">
      <cdr:nvSpPr>
        <cdr:cNvPr id="4" name="Поле 3"/>
        <cdr:cNvSpPr txBox="1"/>
      </cdr:nvSpPr>
      <cdr:spPr>
        <a:xfrm xmlns:a="http://schemas.openxmlformats.org/drawingml/2006/main">
          <a:off x="0" y="88681"/>
          <a:ext cx="5797688" cy="2783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ru-RU" sz="1400" b="0">
              <a:effectLst/>
              <a:latin typeface="Times New Roman" panose="02020603050405020304" pitchFamily="18" charset="0"/>
              <a:ea typeface="+mn-ea"/>
              <a:cs typeface="Times New Roman" panose="02020603050405020304" pitchFamily="18" charset="0"/>
            </a:rPr>
            <a:t>Количество граждан, улучшивших жилищные условия в 2020 году</a:t>
          </a:r>
        </a:p>
        <a:p xmlns:a="http://schemas.openxmlformats.org/drawingml/2006/main">
          <a:pPr algn="ctr"/>
          <a:endParaRPr lang="ru-RU" sz="1100"/>
        </a:p>
      </cdr:txBody>
    </cdr:sp>
  </cdr:relSizeAnchor>
  <cdr:relSizeAnchor xmlns:cdr="http://schemas.openxmlformats.org/drawingml/2006/chartDrawing">
    <cdr:from>
      <cdr:x>0.13087</cdr:x>
      <cdr:y>0.16933</cdr:y>
    </cdr:from>
    <cdr:to>
      <cdr:x>0.34745</cdr:x>
      <cdr:y>0.28397</cdr:y>
    </cdr:to>
    <cdr:sp macro="" textlink="">
      <cdr:nvSpPr>
        <cdr:cNvPr id="5" name="Скругленная прямоугольная выноска 4"/>
        <cdr:cNvSpPr/>
      </cdr:nvSpPr>
      <cdr:spPr>
        <a:xfrm xmlns:a="http://schemas.openxmlformats.org/drawingml/2006/main">
          <a:off x="773540" y="505364"/>
          <a:ext cx="1280108" cy="342143"/>
        </a:xfrm>
        <a:prstGeom xmlns:a="http://schemas.openxmlformats.org/drawingml/2006/main" prst="wedgeRoundRectCallout">
          <a:avLst>
            <a:gd name="adj1" fmla="val 44368"/>
            <a:gd name="adj2" fmla="val 77570"/>
            <a:gd name="adj3" fmla="val 16667"/>
          </a:avLst>
        </a:prstGeom>
        <a:ln xmlns:a="http://schemas.openxmlformats.org/drawingml/2006/main">
          <a:solidFill>
            <a:schemeClr val="bg1">
              <a:lumMod val="65000"/>
            </a:schemeClr>
          </a:solidFill>
        </a:ln>
        <a:scene3d xmlns:a="http://schemas.openxmlformats.org/drawingml/2006/main">
          <a:camera prst="orthographicFront"/>
          <a:lightRig rig="threePt" dir="t"/>
        </a:scene3d>
        <a:sp3d xmlns:a="http://schemas.openxmlformats.org/drawingml/2006/main" prstMaterial="plastic">
          <a:bevelT/>
          <a:bevelB/>
        </a:sp3d>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a:noAutofit/>
        </a:bodyPr>
        <a:lstStyle xmlns:a="http://schemas.openxmlformats.org/drawingml/2006/main"/>
        <a:p xmlns:a="http://schemas.openxmlformats.org/drawingml/2006/main">
          <a:pPr algn="ctr"/>
          <a:r>
            <a:rPr lang="ru-RU" b="1">
              <a:latin typeface="Times New Roman" panose="02020603050405020304" pitchFamily="18" charset="0"/>
              <a:cs typeface="Times New Roman" panose="02020603050405020304" pitchFamily="18" charset="0"/>
            </a:rPr>
            <a:t>всего 1720 семей</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2C8D3-203C-4709-8F57-C7A1DD12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201</Pages>
  <Words>65204</Words>
  <Characters>371664</Characters>
  <Application>Microsoft Office Word</Application>
  <DocSecurity>0</DocSecurity>
  <Lines>3097</Lines>
  <Paragraphs>871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AlimovaAR@admhmansy.ru</dc:creator>
  <cp:lastModifiedBy>Наталья Ю. Трефилова</cp:lastModifiedBy>
  <cp:revision>22</cp:revision>
  <cp:lastPrinted>2021-02-26T09:34:00Z</cp:lastPrinted>
  <dcterms:created xsi:type="dcterms:W3CDTF">2021-02-25T06:03:00Z</dcterms:created>
  <dcterms:modified xsi:type="dcterms:W3CDTF">2021-02-26T10:04:00Z</dcterms:modified>
</cp:coreProperties>
</file>