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03EFA" w:rsidTr="00886D0D">
        <w:tc>
          <w:tcPr>
            <w:tcW w:w="101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03EFA" w:rsidRDefault="00003EFA" w:rsidP="00886D0D">
            <w:pPr>
              <w:widowControl w:val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03EFA" w:rsidRPr="00FA45C2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30828E" wp14:editId="790D714D">
                  <wp:extent cx="609600" cy="771525"/>
                  <wp:effectExtent l="0" t="0" r="0" b="9525"/>
                  <wp:docPr id="3" name="Рисунок 3" descr="ed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75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72"/>
                <w:szCs w:val="72"/>
              </w:rPr>
            </w:pP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72"/>
                <w:szCs w:val="72"/>
              </w:rPr>
            </w:pPr>
          </w:p>
          <w:p w:rsidR="00003EFA" w:rsidRPr="00DC1628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52"/>
                <w:szCs w:val="52"/>
              </w:rPr>
            </w:pPr>
            <w:r w:rsidRPr="00DC1628">
              <w:rPr>
                <w:rFonts w:ascii="Times New Roman" w:eastAsia="Times New Roman" w:hAnsi="Times New Roman" w:cs="Times New Roman"/>
                <w:b/>
                <w:bCs/>
                <w:i/>
                <w:sz w:val="52"/>
                <w:szCs w:val="52"/>
              </w:rPr>
              <w:t>Доклад</w:t>
            </w:r>
          </w:p>
          <w:p w:rsidR="00003EFA" w:rsidRDefault="00003EFA" w:rsidP="00886D0D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Главы город</w:t>
            </w:r>
            <w:r w:rsidR="00EC15CA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а</w:t>
            </w: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Ханты-Мансийск</w:t>
            </w:r>
            <w:r w:rsidR="00EC15CA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а</w:t>
            </w: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</w:t>
            </w:r>
          </w:p>
          <w:p w:rsidR="00003EFA" w:rsidRDefault="00003EFA" w:rsidP="00886D0D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о достиг</w:t>
            </w: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нутых значениях показателей для </w:t>
            </w: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оценки эффективности деятельности органов</w:t>
            </w:r>
            <w:r w:rsidR="005F105C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местного самоуправления за 2020</w:t>
            </w: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год и их планируемых значениях на 3-летний период</w:t>
            </w:r>
          </w:p>
          <w:p w:rsidR="00003EFA" w:rsidRDefault="00003EFA" w:rsidP="00886D0D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003EFA" w:rsidRPr="00DC1628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72"/>
                <w:szCs w:val="72"/>
                <w:highlight w:val="yellow"/>
                <w:lang w:eastAsia="x-none"/>
              </w:rPr>
            </w:pP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03EFA" w:rsidRPr="00FA45C2" w:rsidRDefault="00003EFA" w:rsidP="00886D0D">
            <w:pPr>
              <w:widowControl w:val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_____________/</w:t>
            </w:r>
            <w:r w:rsidR="00886D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М.П. </w:t>
            </w:r>
            <w:proofErr w:type="spellStart"/>
            <w:r w:rsidR="00886D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Ряшин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</w:p>
          <w:p w:rsidR="00003EFA" w:rsidRPr="00FA45C2" w:rsidRDefault="00886D0D" w:rsidP="00886D0D">
            <w:pPr>
              <w:widowControl w:val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Глава</w:t>
            </w:r>
            <w:r w:rsidR="00003EFA" w:rsidRPr="00FA45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 Ханты-Мансийска</w:t>
            </w:r>
          </w:p>
          <w:p w:rsidR="00003EFA" w:rsidRDefault="00D554CC" w:rsidP="00886D0D">
            <w:pPr>
              <w:widowControl w:val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«30</w:t>
            </w:r>
            <w:r w:rsidR="005F10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апреля 2021</w:t>
            </w:r>
            <w:r w:rsidR="00003E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03EFA" w:rsidRDefault="00003EFA" w:rsidP="00EB770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EFA" w:rsidRDefault="00003EFA" w:rsidP="00EB770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EFA" w:rsidRDefault="00003EFA" w:rsidP="00EB770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5DC" w:rsidRDefault="00AE15DC" w:rsidP="00EB770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5DC" w:rsidRDefault="00AE15DC" w:rsidP="00EB770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7702" w:rsidRPr="004D2425" w:rsidRDefault="00EB7702" w:rsidP="00EB770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242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Доклад</w:t>
      </w:r>
    </w:p>
    <w:p w:rsidR="00AE15DC" w:rsidRDefault="00EB7702" w:rsidP="00EB7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425">
        <w:rPr>
          <w:rFonts w:ascii="Times New Roman" w:hAnsi="Times New Roman" w:cs="Times New Roman"/>
          <w:b/>
          <w:sz w:val="28"/>
          <w:szCs w:val="28"/>
        </w:rPr>
        <w:t>Главы город</w:t>
      </w:r>
      <w:r w:rsidR="00AE15DC">
        <w:rPr>
          <w:rFonts w:ascii="Times New Roman" w:hAnsi="Times New Roman" w:cs="Times New Roman"/>
          <w:b/>
          <w:sz w:val="28"/>
          <w:szCs w:val="28"/>
        </w:rPr>
        <w:t>а</w:t>
      </w:r>
      <w:r w:rsidRPr="004D2425">
        <w:rPr>
          <w:rFonts w:ascii="Times New Roman" w:hAnsi="Times New Roman" w:cs="Times New Roman"/>
          <w:b/>
          <w:sz w:val="28"/>
          <w:szCs w:val="28"/>
        </w:rPr>
        <w:t xml:space="preserve"> Ханты-Мансийск</w:t>
      </w:r>
      <w:r w:rsidR="00AE15DC">
        <w:rPr>
          <w:rFonts w:ascii="Times New Roman" w:hAnsi="Times New Roman" w:cs="Times New Roman"/>
          <w:b/>
          <w:sz w:val="28"/>
          <w:szCs w:val="28"/>
        </w:rPr>
        <w:t>а</w:t>
      </w:r>
    </w:p>
    <w:p w:rsidR="00EB7702" w:rsidRPr="004D2425" w:rsidRDefault="00EB7702" w:rsidP="00EB7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425">
        <w:rPr>
          <w:rFonts w:ascii="Times New Roman" w:hAnsi="Times New Roman" w:cs="Times New Roman"/>
          <w:b/>
          <w:sz w:val="28"/>
          <w:szCs w:val="28"/>
        </w:rPr>
        <w:t xml:space="preserve"> о достигнутых значениях показателей </w:t>
      </w:r>
      <w:proofErr w:type="gramStart"/>
      <w:r w:rsidRPr="004D2425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EB7702" w:rsidRPr="004D2425" w:rsidRDefault="00EB7702" w:rsidP="00EB7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425">
        <w:rPr>
          <w:rFonts w:ascii="Times New Roman" w:hAnsi="Times New Roman" w:cs="Times New Roman"/>
          <w:b/>
          <w:sz w:val="28"/>
          <w:szCs w:val="28"/>
        </w:rPr>
        <w:t>оценки эффективности деятельности органо</w:t>
      </w:r>
      <w:r w:rsidR="005F105C" w:rsidRPr="004D2425">
        <w:rPr>
          <w:rFonts w:ascii="Times New Roman" w:hAnsi="Times New Roman" w:cs="Times New Roman"/>
          <w:b/>
          <w:sz w:val="28"/>
          <w:szCs w:val="28"/>
        </w:rPr>
        <w:t>в местного самоуправления за 2020</w:t>
      </w:r>
      <w:r w:rsidRPr="004D2425">
        <w:rPr>
          <w:rFonts w:ascii="Times New Roman" w:hAnsi="Times New Roman" w:cs="Times New Roman"/>
          <w:b/>
          <w:sz w:val="28"/>
          <w:szCs w:val="28"/>
        </w:rPr>
        <w:t xml:space="preserve"> год и их планируемых значениях на 3-летний период</w:t>
      </w:r>
    </w:p>
    <w:p w:rsidR="00EB7702" w:rsidRPr="004D2425" w:rsidRDefault="00EB7702" w:rsidP="00EB7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05C" w:rsidRPr="004D2425" w:rsidRDefault="005F105C" w:rsidP="005F10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 xml:space="preserve">Основные показатели, характеризующие социально-экономическое развитие города Ханты-Мансийска в 2020 году, демонстрируют положительную динамику. </w:t>
      </w:r>
      <w:proofErr w:type="gramStart"/>
      <w:r w:rsidRPr="004D2425">
        <w:rPr>
          <w:rFonts w:ascii="Times New Roman" w:eastAsia="Calibri" w:hAnsi="Times New Roman" w:cs="Times New Roman"/>
          <w:sz w:val="28"/>
          <w:szCs w:val="28"/>
        </w:rPr>
        <w:t>Экономическая и социальная сферы города показали свою устойчивость в условиях сложившейся неблагоприятной эпидемиологической ситуации.</w:t>
      </w:r>
      <w:proofErr w:type="gramEnd"/>
    </w:p>
    <w:p w:rsidR="006A6203" w:rsidRPr="004D2425" w:rsidRDefault="006A6203" w:rsidP="005F10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7702" w:rsidRPr="004D2425" w:rsidRDefault="00EB7702" w:rsidP="00207D0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Демографическая ситуация</w:t>
      </w:r>
    </w:p>
    <w:p w:rsidR="00EB7702" w:rsidRPr="004D2425" w:rsidRDefault="00EB7702" w:rsidP="00207D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702" w:rsidRPr="004D2425" w:rsidRDefault="00EB7702" w:rsidP="00207D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данным Управления Федеральной службы государственной статистики по Тюменской области, Ханты-Мансийскому автономному округу Югре и Ямало-Ненецкому автономному округу (далее – служба статистики) среднегодовая численность постоянного населения по </w:t>
      </w:r>
      <w:r w:rsidR="005F105C"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данным за 2020</w:t>
      </w:r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состав</w:t>
      </w:r>
      <w:r w:rsidR="00F24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ляет</w:t>
      </w:r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105C"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102,3 </w:t>
      </w:r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человек</w:t>
      </w:r>
      <w:r w:rsidR="005F105C"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101,9</w:t>
      </w:r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  <w:r w:rsidR="005F105C"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уровню прошлого года. </w:t>
      </w:r>
    </w:p>
    <w:p w:rsidR="005F105C" w:rsidRPr="004D2425" w:rsidRDefault="005F105C" w:rsidP="005F105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 из основных факторов увеличения демографического потенциала города является положительный естественный прирост,  который по данным службы статистики по состо</w:t>
      </w:r>
      <w:r w:rsidR="00F24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янию на 01.01.2021 года составляет</w:t>
      </w:r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677 чел. Количество родившихся по состоянию на 01.01.2021 составило 1 317 чел., количество умерших – 640 чел. </w:t>
      </w:r>
      <w:r w:rsidR="00F24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 рождаемости составляет</w:t>
      </w:r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12,9  промилле, коэффициент смертности – 6,3 промилле. Показатели рождаемости населения города Ханты-Мансийска превышают показатели смертности более чем в 2 раза.</w:t>
      </w:r>
    </w:p>
    <w:p w:rsidR="005F105C" w:rsidRPr="004D2425" w:rsidRDefault="005F105C" w:rsidP="00F709F0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>В структуре населения города удельный вес лиц в трудоспособном возрасте составляет – 64,7 %, доля лиц моложе трудоспособного возраста – 22,2 %, доля граждан старше трудоспособного возраста – 13,1 %.</w:t>
      </w:r>
    </w:p>
    <w:p w:rsidR="0045049C" w:rsidRPr="004D2425" w:rsidRDefault="0045049C" w:rsidP="00207D0D">
      <w:pPr>
        <w:widowControl w:val="0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35B1" w:rsidRPr="004D2425" w:rsidRDefault="00C335B1" w:rsidP="00207D0D">
      <w:pPr>
        <w:pStyle w:val="3"/>
        <w:spacing w:before="0" w:line="276" w:lineRule="auto"/>
        <w:rPr>
          <w:rFonts w:eastAsia="Calibri"/>
        </w:rPr>
      </w:pPr>
      <w:bookmarkStart w:id="0" w:name="_Toc533760000"/>
      <w:bookmarkStart w:id="1" w:name="_Toc535576494"/>
      <w:r w:rsidRPr="004D2425">
        <w:rPr>
          <w:rFonts w:eastAsia="Calibri"/>
        </w:rPr>
        <w:t>1.2. Промышленность</w:t>
      </w:r>
      <w:bookmarkEnd w:id="0"/>
      <w:bookmarkEnd w:id="1"/>
    </w:p>
    <w:p w:rsidR="00C335B1" w:rsidRPr="004D2425" w:rsidRDefault="00C335B1" w:rsidP="00207D0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6203" w:rsidRPr="004D2425" w:rsidRDefault="006A6203" w:rsidP="006A6203">
      <w:pPr>
        <w:widowControl w:val="0"/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январь</w:t>
      </w:r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noBreakHyphen/>
        <w:t xml:space="preserve">декабрь 2020 года объем отгруженных товаров собственного производства, выполненных работ и услуг собственными силами по крупным и средним предприятиям составил 32 120,1 млн. руб. или 113,5% к соответствующему периоду 2019 года (28 296,3 млн. руб.). Увеличение объемов производства произошло за счет предприятий, занимающихся обеспечением электрической энергией, газом и паром, кондиционированием воздуха; обеспечением водоснабжения, водоотведения, организацией сбора и </w:t>
      </w:r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утилизацией отходов, деятельностью по ликвидации загрязнений.</w:t>
      </w:r>
    </w:p>
    <w:p w:rsidR="006A6203" w:rsidRPr="004D2425" w:rsidRDefault="002A4FC0" w:rsidP="006A620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Наибольший вес в структуре объемов производства занимают</w:t>
      </w:r>
      <w:r w:rsidR="006A6203"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предприяти</w:t>
      </w:r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по </w:t>
      </w:r>
      <w:r w:rsidR="006A6203"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</w:t>
      </w:r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6A6203"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электрической энергией, газом и паром, кондиционированием воздуха; </w:t>
      </w:r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обеспечению водоснабжением, водоотведением</w:t>
      </w:r>
      <w:r w:rsidR="006A6203"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сбором</w:t>
      </w:r>
      <w:r w:rsidR="006A6203"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утилизацией отходов, </w:t>
      </w:r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ликвидацией</w:t>
      </w:r>
      <w:r w:rsidR="006A6203"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загрязнений составляет – 49,8% (соответствующий период 2019 года – 43,8%). Большинство предприятий, осуществляющих данный вид экономической деятельности, по своим функциям относятся к предприятиям </w:t>
      </w:r>
      <w:r w:rsidR="00A52994"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жилищно-коммунального комплекса,</w:t>
      </w:r>
      <w:r w:rsidR="006A6203"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2994"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A6203"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бъемы производства </w:t>
      </w:r>
      <w:r w:rsidR="00A52994"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которым </w:t>
      </w:r>
      <w:r w:rsidR="006A6203"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январь-декабрь 2020 года составили 15 984,3 млн. руб. или 128,8% к соответствующему периоду 2019 года (12 412,3 млн. руб.).</w:t>
      </w:r>
    </w:p>
    <w:p w:rsidR="006A6203" w:rsidRPr="004D2425" w:rsidRDefault="006A6203" w:rsidP="006A620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</w:t>
      </w:r>
      <w:proofErr w:type="gramStart"/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объемов производства предприятий, осуществляющих деятельность в сфере добычи полезных ископаемых составляет</w:t>
      </w:r>
      <w:proofErr w:type="gramEnd"/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48,2% (соответствующий период 2019 года – 54,0%). </w:t>
      </w:r>
      <w:r w:rsidR="00A52994"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</w:t>
      </w:r>
      <w:r w:rsidR="00A52994"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отгружено товаров, выполнено работ и услуг в действующих ценах на 15 492,9 млн. руб. или 101,5% к соответствующему периоду 2019 года (15 270,7 млн. руб.).</w:t>
      </w:r>
    </w:p>
    <w:p w:rsidR="006A6203" w:rsidRPr="004D2425" w:rsidRDefault="006A6203" w:rsidP="006A620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объемов производства предприятий обрабатывающей отрасли составляет – 2,0% (соответствующий период 2019 года – 2,2%). За январь-декабрь 2020 года отгружено товаров, выполнено работ и услуг в действующих ценах на 642,9 млн. руб. или 104,8% к соответствующему периоду 2019 года (613,3 млн. руб.).</w:t>
      </w:r>
    </w:p>
    <w:p w:rsidR="006A6203" w:rsidRPr="004D2425" w:rsidRDefault="006A6203" w:rsidP="006A620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 обрабатывающих произво</w:t>
      </w:r>
      <w:proofErr w:type="gramStart"/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вх</w:t>
      </w:r>
      <w:proofErr w:type="gramEnd"/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одят: производство пищевых продуктов, издательская и полиграфическая деятельность, производство прочих неметаллических минеральных продуктов (производство бетона, плитки тротуарной).</w:t>
      </w:r>
    </w:p>
    <w:p w:rsidR="00FF7C16" w:rsidRPr="004D2425" w:rsidRDefault="00FF7C16" w:rsidP="00207D0D">
      <w:pPr>
        <w:pStyle w:val="3"/>
        <w:spacing w:before="0" w:line="276" w:lineRule="auto"/>
        <w:rPr>
          <w:rFonts w:eastAsia="Calibri"/>
        </w:rPr>
      </w:pPr>
      <w:r w:rsidRPr="004D2425">
        <w:rPr>
          <w:rFonts w:eastAsia="Calibri"/>
        </w:rPr>
        <w:t>1.3. Инвестиции</w:t>
      </w:r>
    </w:p>
    <w:p w:rsidR="00FF7C16" w:rsidRPr="004D2425" w:rsidRDefault="00FF7C16" w:rsidP="00207D0D">
      <w:pPr>
        <w:widowControl w:val="0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735E" w:rsidRPr="004D2425" w:rsidRDefault="009C735E" w:rsidP="009C735E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2425">
        <w:rPr>
          <w:rFonts w:ascii="Times New Roman" w:eastAsia="Calibri" w:hAnsi="Times New Roman" w:cs="Times New Roman"/>
          <w:sz w:val="28"/>
          <w:szCs w:val="28"/>
        </w:rPr>
        <w:t>По данным Управления Федеральной службы государственной статистики по Тюменской области, Ханты-Мансийскому автономному округу – Югре и Ямало-Ненецкому автономному округу объем инвестиций в основной капитал по крупным и средним предприятиям за счет всех источников финансирования за я</w:t>
      </w:r>
      <w:r w:rsidR="00F241FC">
        <w:rPr>
          <w:rFonts w:ascii="Times New Roman" w:eastAsia="Calibri" w:hAnsi="Times New Roman" w:cs="Times New Roman"/>
          <w:sz w:val="28"/>
          <w:szCs w:val="28"/>
        </w:rPr>
        <w:t>нварь-декабрь 2020 года составляет</w:t>
      </w:r>
      <w:r w:rsidRPr="004D2425">
        <w:rPr>
          <w:rFonts w:ascii="Times New Roman" w:eastAsia="Calibri" w:hAnsi="Times New Roman" w:cs="Times New Roman"/>
          <w:sz w:val="28"/>
          <w:szCs w:val="28"/>
        </w:rPr>
        <w:t xml:space="preserve"> 34 050,1 млн. руб. или 113,8% к соответствующему периоду 2019 года (29 920,5 млн. руб.). </w:t>
      </w:r>
      <w:proofErr w:type="gramEnd"/>
    </w:p>
    <w:p w:rsidR="009C735E" w:rsidRPr="004D2425" w:rsidRDefault="009C735E" w:rsidP="009C735E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>Основную долю в структуре инвестиций по источникам финансирования занимают собственные средства предприятий – 67,3% или 22 901,9 млн. руб. (соответствующий период 2019 года – 69,6% или 20 814,0 млн. руб.).</w:t>
      </w:r>
      <w:r w:rsidR="00F709F0" w:rsidRPr="004D24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2425">
        <w:rPr>
          <w:rFonts w:ascii="Times New Roman" w:eastAsia="Calibri" w:hAnsi="Times New Roman" w:cs="Times New Roman"/>
          <w:sz w:val="28"/>
          <w:szCs w:val="28"/>
        </w:rPr>
        <w:t>Привлеченные средства – 32,7% или 11 148,2 млн. руб. (соответствующий период 2019 года – 30,4% или 9 106,5 млн. руб.).</w:t>
      </w:r>
      <w:r w:rsidRPr="004D2425">
        <w:rPr>
          <w:rFonts w:ascii="Times New Roman" w:eastAsia="Calibri" w:hAnsi="Times New Roman" w:cs="Times New Roman"/>
          <w:sz w:val="28"/>
          <w:szCs w:val="28"/>
        </w:rPr>
        <w:tab/>
      </w:r>
    </w:p>
    <w:p w:rsidR="009C735E" w:rsidRPr="004D2425" w:rsidRDefault="009C735E" w:rsidP="00E434E4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lastRenderedPageBreak/>
        <w:t>По функциональному назначению инвестиции в основной капитал направлены на:</w:t>
      </w:r>
      <w:r w:rsidR="00E43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2425">
        <w:rPr>
          <w:rFonts w:ascii="Times New Roman" w:eastAsia="Calibri" w:hAnsi="Times New Roman" w:cs="Times New Roman"/>
          <w:sz w:val="28"/>
          <w:szCs w:val="28"/>
        </w:rPr>
        <w:t>машины и оборудование, – 29,5%;</w:t>
      </w:r>
      <w:r w:rsidR="00E43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2425">
        <w:rPr>
          <w:rFonts w:ascii="Times New Roman" w:eastAsia="Calibri" w:hAnsi="Times New Roman" w:cs="Times New Roman"/>
          <w:sz w:val="28"/>
          <w:szCs w:val="28"/>
        </w:rPr>
        <w:t>здания (кроме жилых) и сооружения, расходы на улучшение земель – 30,0%;</w:t>
      </w:r>
      <w:r w:rsidR="00E43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2425">
        <w:rPr>
          <w:rFonts w:ascii="Times New Roman" w:eastAsia="Calibri" w:hAnsi="Times New Roman" w:cs="Times New Roman"/>
          <w:sz w:val="28"/>
          <w:szCs w:val="28"/>
        </w:rPr>
        <w:t>жилые здания и помещения – 19,1%;</w:t>
      </w:r>
      <w:r w:rsidR="00E43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2425">
        <w:rPr>
          <w:rFonts w:ascii="Times New Roman" w:eastAsia="Calibri" w:hAnsi="Times New Roman" w:cs="Times New Roman"/>
          <w:sz w:val="28"/>
          <w:szCs w:val="28"/>
        </w:rPr>
        <w:t>объекты интеллектуальной собственности, прочие инвестиции – 21,4%.</w:t>
      </w:r>
    </w:p>
    <w:p w:rsidR="009C735E" w:rsidRPr="00E434E4" w:rsidRDefault="00F241FC" w:rsidP="00E434E4">
      <w:pPr>
        <w:pStyle w:val="a3"/>
        <w:tabs>
          <w:tab w:val="left" w:pos="851"/>
          <w:tab w:val="left" w:pos="1134"/>
        </w:tabs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Введены</w:t>
      </w:r>
      <w:proofErr w:type="gramEnd"/>
      <w:r w:rsidR="009C735E" w:rsidRPr="00E434E4">
        <w:rPr>
          <w:rFonts w:ascii="Times New Roman" w:eastAsia="Calibri" w:hAnsi="Times New Roman" w:cs="Times New Roman"/>
          <w:sz w:val="28"/>
          <w:szCs w:val="28"/>
        </w:rPr>
        <w:t xml:space="preserve"> в эксплуатацию 8 объектов, в том числе:</w:t>
      </w:r>
    </w:p>
    <w:p w:rsidR="009C735E" w:rsidRPr="00E434E4" w:rsidRDefault="009C735E" w:rsidP="00E434E4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434E4">
        <w:rPr>
          <w:rFonts w:ascii="Times New Roman" w:eastAsia="Calibri" w:hAnsi="Times New Roman" w:cs="Times New Roman"/>
          <w:sz w:val="28"/>
          <w:szCs w:val="28"/>
        </w:rPr>
        <w:t>мультибрендовый</w:t>
      </w:r>
      <w:proofErr w:type="spellEnd"/>
      <w:r w:rsidRPr="00E434E4">
        <w:rPr>
          <w:rFonts w:ascii="Times New Roman" w:eastAsia="Calibri" w:hAnsi="Times New Roman" w:cs="Times New Roman"/>
          <w:sz w:val="28"/>
          <w:szCs w:val="28"/>
        </w:rPr>
        <w:t xml:space="preserve"> автосалон по сервисному обслуживанию, продаже автомобилей и </w:t>
      </w:r>
      <w:proofErr w:type="spellStart"/>
      <w:r w:rsidRPr="00E434E4">
        <w:rPr>
          <w:rFonts w:ascii="Times New Roman" w:eastAsia="Calibri" w:hAnsi="Times New Roman" w:cs="Times New Roman"/>
          <w:sz w:val="28"/>
          <w:szCs w:val="28"/>
        </w:rPr>
        <w:t>мототехники</w:t>
      </w:r>
      <w:proofErr w:type="spellEnd"/>
      <w:r w:rsidRPr="00E434E4">
        <w:rPr>
          <w:rFonts w:ascii="Times New Roman" w:eastAsia="Calibri" w:hAnsi="Times New Roman" w:cs="Times New Roman"/>
          <w:sz w:val="28"/>
          <w:szCs w:val="28"/>
        </w:rPr>
        <w:t xml:space="preserve"> в районе ул. </w:t>
      </w:r>
      <w:proofErr w:type="gramStart"/>
      <w:r w:rsidRPr="00E434E4">
        <w:rPr>
          <w:rFonts w:ascii="Times New Roman" w:eastAsia="Calibri" w:hAnsi="Times New Roman" w:cs="Times New Roman"/>
          <w:sz w:val="28"/>
          <w:szCs w:val="28"/>
        </w:rPr>
        <w:t>Объездная</w:t>
      </w:r>
      <w:proofErr w:type="gramEnd"/>
      <w:r w:rsidRPr="00E434E4">
        <w:rPr>
          <w:rFonts w:ascii="Times New Roman" w:eastAsia="Calibri" w:hAnsi="Times New Roman" w:cs="Times New Roman"/>
          <w:sz w:val="28"/>
          <w:szCs w:val="28"/>
        </w:rPr>
        <w:t xml:space="preserve"> - Привольная;</w:t>
      </w:r>
    </w:p>
    <w:p w:rsidR="009C735E" w:rsidRPr="00E434E4" w:rsidRDefault="009C735E" w:rsidP="00E434E4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4E4">
        <w:rPr>
          <w:rFonts w:ascii="Times New Roman" w:eastAsia="Calibri" w:hAnsi="Times New Roman" w:cs="Times New Roman"/>
          <w:sz w:val="28"/>
          <w:szCs w:val="28"/>
        </w:rPr>
        <w:t xml:space="preserve">торгово-офисное здание по ул. </w:t>
      </w:r>
      <w:proofErr w:type="gramStart"/>
      <w:r w:rsidRPr="00E434E4">
        <w:rPr>
          <w:rFonts w:ascii="Times New Roman" w:eastAsia="Calibri" w:hAnsi="Times New Roman" w:cs="Times New Roman"/>
          <w:sz w:val="28"/>
          <w:szCs w:val="28"/>
        </w:rPr>
        <w:t>Пионерская</w:t>
      </w:r>
      <w:proofErr w:type="gramEnd"/>
      <w:r w:rsidRPr="00E434E4">
        <w:rPr>
          <w:rFonts w:ascii="Times New Roman" w:eastAsia="Calibri" w:hAnsi="Times New Roman" w:cs="Times New Roman"/>
          <w:sz w:val="28"/>
          <w:szCs w:val="28"/>
        </w:rPr>
        <w:t>, 86;</w:t>
      </w:r>
    </w:p>
    <w:p w:rsidR="009C735E" w:rsidRPr="00E434E4" w:rsidRDefault="009C735E" w:rsidP="00E434E4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4E4">
        <w:rPr>
          <w:rFonts w:ascii="Times New Roman" w:eastAsia="Calibri" w:hAnsi="Times New Roman" w:cs="Times New Roman"/>
          <w:sz w:val="28"/>
          <w:szCs w:val="28"/>
        </w:rPr>
        <w:t>здание с офисными помещениями по ул. Ленина, 106 а;</w:t>
      </w:r>
    </w:p>
    <w:p w:rsidR="009C735E" w:rsidRPr="00E434E4" w:rsidRDefault="009C735E" w:rsidP="00E434E4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4E4">
        <w:rPr>
          <w:rFonts w:ascii="Times New Roman" w:eastAsia="Calibri" w:hAnsi="Times New Roman" w:cs="Times New Roman"/>
          <w:sz w:val="28"/>
          <w:szCs w:val="28"/>
        </w:rPr>
        <w:t xml:space="preserve">цех энергообеспечения по ул. </w:t>
      </w:r>
      <w:proofErr w:type="gramStart"/>
      <w:r w:rsidRPr="00E434E4">
        <w:rPr>
          <w:rFonts w:ascii="Times New Roman" w:eastAsia="Calibri" w:hAnsi="Times New Roman" w:cs="Times New Roman"/>
          <w:sz w:val="28"/>
          <w:szCs w:val="28"/>
        </w:rPr>
        <w:t>Водопроводная</w:t>
      </w:r>
      <w:proofErr w:type="gramEnd"/>
      <w:r w:rsidRPr="00E434E4">
        <w:rPr>
          <w:rFonts w:ascii="Times New Roman" w:eastAsia="Calibri" w:hAnsi="Times New Roman" w:cs="Times New Roman"/>
          <w:sz w:val="28"/>
          <w:szCs w:val="28"/>
        </w:rPr>
        <w:t>, 2;</w:t>
      </w:r>
    </w:p>
    <w:p w:rsidR="009C735E" w:rsidRPr="00E434E4" w:rsidRDefault="009C735E" w:rsidP="00E434E4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4E4">
        <w:rPr>
          <w:rFonts w:ascii="Times New Roman" w:eastAsia="Calibri" w:hAnsi="Times New Roman" w:cs="Times New Roman"/>
          <w:sz w:val="28"/>
          <w:szCs w:val="28"/>
        </w:rPr>
        <w:t>региональный центр единоборств.</w:t>
      </w:r>
    </w:p>
    <w:p w:rsidR="009C735E" w:rsidRPr="004D2425" w:rsidRDefault="009C735E" w:rsidP="009C735E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2425">
        <w:rPr>
          <w:rFonts w:ascii="Times New Roman" w:eastAsia="Calibri" w:hAnsi="Times New Roman" w:cs="Times New Roman"/>
          <w:sz w:val="28"/>
          <w:szCs w:val="28"/>
        </w:rPr>
        <w:t xml:space="preserve">Завершено строительство ливневой канализации по ул. Б. Лосева, ул. Никифорова, ул. Зырянова, ул. Иртышская, ул. Ермака. </w:t>
      </w:r>
      <w:proofErr w:type="gramEnd"/>
    </w:p>
    <w:p w:rsidR="009C735E" w:rsidRPr="004D2425" w:rsidRDefault="009C735E" w:rsidP="009C735E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>В соответствии с Адресной инвестиционной программой, заключенными концессионными соглашениями Администрацией города Ханты-Мансийска, на территории города в отчетном году осуществлялись мероприятия, направленные на строительство социально значимых объектов, дорог и инженерной инфраструктуры, в том числе:</w:t>
      </w:r>
    </w:p>
    <w:p w:rsidR="009C735E" w:rsidRPr="004D2425" w:rsidRDefault="009C735E" w:rsidP="0066151C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>образовательно-молодежный центр с блоком питания;</w:t>
      </w:r>
    </w:p>
    <w:p w:rsidR="009C735E" w:rsidRPr="004D2425" w:rsidRDefault="009C735E" w:rsidP="0066151C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>молодежный спортивно-досуговый центр;</w:t>
      </w:r>
    </w:p>
    <w:p w:rsidR="009C735E" w:rsidRPr="004D2425" w:rsidRDefault="009C735E" w:rsidP="0066151C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>средняя школа на 1 056 учащихся в микрорайоне «Учхоз»;</w:t>
      </w:r>
    </w:p>
    <w:p w:rsidR="009C735E" w:rsidRPr="004D2425" w:rsidRDefault="009C735E" w:rsidP="0066151C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>средняя школа на 1 725 учащихся в микрорайоне «Иртыш-2»;</w:t>
      </w:r>
    </w:p>
    <w:p w:rsidR="009C735E" w:rsidRPr="004D2425" w:rsidRDefault="009C735E" w:rsidP="0066151C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>2-я очередь МБОУ СОШ № 8;</w:t>
      </w:r>
    </w:p>
    <w:p w:rsidR="009C735E" w:rsidRPr="004D2425" w:rsidRDefault="009C735E" w:rsidP="0066151C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«Гимназия № 1». Блок 2;</w:t>
      </w:r>
    </w:p>
    <w:p w:rsidR="009C735E" w:rsidRPr="004D2425" w:rsidRDefault="009C735E" w:rsidP="0066151C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>улично-дорожная сеть микрорайона «Береговая зона». 1 и 2 этапы;</w:t>
      </w:r>
    </w:p>
    <w:p w:rsidR="009C735E" w:rsidRPr="004D2425" w:rsidRDefault="009C735E" w:rsidP="0066151C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 xml:space="preserve">универсальный спортивный комплекс по ул. </w:t>
      </w:r>
      <w:proofErr w:type="gramStart"/>
      <w:r w:rsidRPr="004D2425">
        <w:rPr>
          <w:rFonts w:ascii="Times New Roman" w:eastAsia="Calibri" w:hAnsi="Times New Roman" w:cs="Times New Roman"/>
          <w:sz w:val="28"/>
          <w:szCs w:val="28"/>
        </w:rPr>
        <w:t>Студенческая</w:t>
      </w:r>
      <w:proofErr w:type="gramEnd"/>
      <w:r w:rsidRPr="004D242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735E" w:rsidRPr="004D2425" w:rsidRDefault="009C735E" w:rsidP="0066151C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>универсальный спортивный комплекс в микрорайоне «Иртыш»;</w:t>
      </w:r>
    </w:p>
    <w:p w:rsidR="009C735E" w:rsidRPr="004D2425" w:rsidRDefault="009C735E" w:rsidP="0066151C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здание по ул. </w:t>
      </w:r>
      <w:proofErr w:type="gramStart"/>
      <w:r w:rsidRPr="004D2425">
        <w:rPr>
          <w:rFonts w:ascii="Times New Roman" w:eastAsia="Calibri" w:hAnsi="Times New Roman" w:cs="Times New Roman"/>
          <w:sz w:val="28"/>
          <w:szCs w:val="28"/>
        </w:rPr>
        <w:t>Студенческая</w:t>
      </w:r>
      <w:proofErr w:type="gramEnd"/>
      <w:r w:rsidRPr="004D2425">
        <w:rPr>
          <w:rFonts w:ascii="Times New Roman" w:eastAsia="Calibri" w:hAnsi="Times New Roman" w:cs="Times New Roman"/>
          <w:sz w:val="28"/>
          <w:szCs w:val="28"/>
        </w:rPr>
        <w:t>, 22.</w:t>
      </w:r>
    </w:p>
    <w:p w:rsidR="009C735E" w:rsidRPr="004D2425" w:rsidRDefault="009C735E" w:rsidP="0066151C">
      <w:pPr>
        <w:tabs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ab/>
        <w:t xml:space="preserve">Инфраструктурное обеспечение инвестиционных проектов, информационная открытость, поддержка инновационной деятельности, недопущение возникновения административных барьеров при оказании ряда муниципальных услуг, </w:t>
      </w:r>
      <w:proofErr w:type="gramStart"/>
      <w:r w:rsidRPr="004D2425">
        <w:rPr>
          <w:rFonts w:ascii="Times New Roman" w:eastAsia="Calibri" w:hAnsi="Times New Roman" w:cs="Times New Roman"/>
          <w:sz w:val="28"/>
          <w:szCs w:val="28"/>
        </w:rPr>
        <w:t>включая разрешительные процедуры в сфере строительства и</w:t>
      </w:r>
      <w:r w:rsidR="00F241FC">
        <w:rPr>
          <w:rFonts w:ascii="Times New Roman" w:eastAsia="Calibri" w:hAnsi="Times New Roman" w:cs="Times New Roman"/>
          <w:sz w:val="28"/>
          <w:szCs w:val="28"/>
        </w:rPr>
        <w:t xml:space="preserve"> подключения к инженерным сетям являются</w:t>
      </w:r>
      <w:r w:rsidRPr="004D24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1FC">
        <w:rPr>
          <w:rFonts w:ascii="Times New Roman" w:eastAsia="Calibri" w:hAnsi="Times New Roman" w:cs="Times New Roman"/>
          <w:sz w:val="28"/>
          <w:szCs w:val="28"/>
        </w:rPr>
        <w:t>важными</w:t>
      </w:r>
      <w:r w:rsidRPr="004D24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1FC">
        <w:rPr>
          <w:rFonts w:ascii="Times New Roman" w:eastAsia="Calibri" w:hAnsi="Times New Roman" w:cs="Times New Roman"/>
          <w:sz w:val="28"/>
          <w:szCs w:val="28"/>
        </w:rPr>
        <w:t>составляющими</w:t>
      </w:r>
      <w:proofErr w:type="gramEnd"/>
      <w:r w:rsidRPr="004D2425">
        <w:rPr>
          <w:rFonts w:ascii="Times New Roman" w:eastAsia="Calibri" w:hAnsi="Times New Roman" w:cs="Times New Roman"/>
          <w:sz w:val="28"/>
          <w:szCs w:val="28"/>
        </w:rPr>
        <w:t xml:space="preserve"> инвестиционной политики города Ханты-Мансийска.</w:t>
      </w:r>
    </w:p>
    <w:p w:rsidR="009C735E" w:rsidRPr="004D2425" w:rsidRDefault="009C735E" w:rsidP="0066151C">
      <w:pPr>
        <w:tabs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ab/>
        <w:t xml:space="preserve">При планировании и реализации инвестиционных проектов на территории города Ханты-Мансийска инвесторы имеют возможность получить в рамках «одного окна» финансовую, образовательную, имущественную, информационную и организационную поддержку, а также </w:t>
      </w:r>
      <w:r w:rsidRPr="004D242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муниципальные услуги в сфере градостроительства, земельных и имущественных отношений, что особенно востребовано в условиях пандемии. </w:t>
      </w:r>
    </w:p>
    <w:p w:rsidR="009C735E" w:rsidRPr="004D2425" w:rsidRDefault="009C735E" w:rsidP="0066151C">
      <w:pPr>
        <w:tabs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ab/>
        <w:t xml:space="preserve">Из 20 муниципальных услуг, связанных с разрешительными процедурами в сфере градостроительства, земельных и имущественных отношений, 11 </w:t>
      </w:r>
      <w:proofErr w:type="gramStart"/>
      <w:r w:rsidRPr="004D2425">
        <w:rPr>
          <w:rFonts w:ascii="Times New Roman" w:eastAsia="Calibri" w:hAnsi="Times New Roman" w:cs="Times New Roman"/>
          <w:sz w:val="28"/>
          <w:szCs w:val="28"/>
        </w:rPr>
        <w:t>услуг</w:t>
      </w:r>
      <w:proofErr w:type="gramEnd"/>
      <w:r w:rsidRPr="004D2425">
        <w:rPr>
          <w:rFonts w:ascii="Times New Roman" w:eastAsia="Calibri" w:hAnsi="Times New Roman" w:cs="Times New Roman"/>
          <w:sz w:val="28"/>
          <w:szCs w:val="28"/>
        </w:rPr>
        <w:t xml:space="preserve"> возможно получить в электронном виде посредством Единого портала государственных и муниципальных услуг.</w:t>
      </w:r>
    </w:p>
    <w:p w:rsidR="009C735E" w:rsidRPr="004D2425" w:rsidRDefault="009C735E" w:rsidP="0066151C">
      <w:pPr>
        <w:tabs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ab/>
        <w:t>В настоящее время осуществляются мероприятия по переводу в электронный вид еще 2 услуг, связанных с инвестиционной деятельностью:</w:t>
      </w:r>
    </w:p>
    <w:p w:rsidR="009C735E" w:rsidRPr="004D2425" w:rsidRDefault="009C735E" w:rsidP="0066151C">
      <w:pPr>
        <w:tabs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4D2425">
        <w:rPr>
          <w:rFonts w:ascii="Times New Roman" w:eastAsia="Calibri" w:hAnsi="Times New Roman" w:cs="Times New Roman"/>
          <w:sz w:val="28"/>
          <w:szCs w:val="28"/>
        </w:rPr>
        <w:t>1) внесение изменений в разрешение на строительство (в том числе в связи с необходимостью продления срока действия разрешения на строительство) в рамках муниципальной услуги «Выдача разрешения на строительство при осуществлении строительства, реконструкции объектов капитального строительства, расположенных на территории города Ханты-Мансийска (за исключением случаев, предусмотренных Градостроительным кодексом Российской Федерации, иными федеральными законами)»;</w:t>
      </w:r>
      <w:proofErr w:type="gramEnd"/>
    </w:p>
    <w:p w:rsidR="009C735E" w:rsidRPr="004D2425" w:rsidRDefault="009C735E" w:rsidP="0066151C">
      <w:pPr>
        <w:tabs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ab/>
        <w:t>2) предоставление сведений, содержащихся в информационной системе обеспечения градостроительной деятельности.</w:t>
      </w:r>
    </w:p>
    <w:p w:rsidR="009C735E" w:rsidRPr="004D2425" w:rsidRDefault="009C735E" w:rsidP="0066151C">
      <w:pPr>
        <w:tabs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ab/>
        <w:t xml:space="preserve">В 2020 году </w:t>
      </w:r>
      <w:proofErr w:type="gramStart"/>
      <w:r w:rsidRPr="004D2425">
        <w:rPr>
          <w:rFonts w:ascii="Times New Roman" w:eastAsia="Calibri" w:hAnsi="Times New Roman" w:cs="Times New Roman"/>
          <w:sz w:val="28"/>
          <w:szCs w:val="28"/>
        </w:rPr>
        <w:t>введены</w:t>
      </w:r>
      <w:proofErr w:type="gramEnd"/>
      <w:r w:rsidRPr="004D2425">
        <w:rPr>
          <w:rFonts w:ascii="Times New Roman" w:eastAsia="Calibri" w:hAnsi="Times New Roman" w:cs="Times New Roman"/>
          <w:sz w:val="28"/>
          <w:szCs w:val="28"/>
        </w:rPr>
        <w:t xml:space="preserve"> в эксплуатацию 3 крупных инфраструктурных объекта:</w:t>
      </w:r>
    </w:p>
    <w:p w:rsidR="009C735E" w:rsidRPr="004D2425" w:rsidRDefault="009C735E" w:rsidP="0066151C">
      <w:pPr>
        <w:tabs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ab/>
        <w:t>– инженерные сети микрорайона «Береговая зона»;</w:t>
      </w:r>
    </w:p>
    <w:p w:rsidR="009C735E" w:rsidRPr="004D2425" w:rsidRDefault="009C735E" w:rsidP="0066151C">
      <w:pPr>
        <w:tabs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ab/>
        <w:t>– автомобильная дорога по ул. Тихая, на участке от Широтного коридора до ул. Аграрная;</w:t>
      </w:r>
    </w:p>
    <w:p w:rsidR="009C735E" w:rsidRPr="004D2425" w:rsidRDefault="009C735E" w:rsidP="0066151C">
      <w:pPr>
        <w:tabs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ab/>
        <w:t>– 2-й этап строительства улиц и дорог (жилой комплекс «Иртыш» в микрорайоне «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</w:rPr>
        <w:t>Гидронамыв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9C735E" w:rsidRPr="004D2425" w:rsidRDefault="009C735E" w:rsidP="00F241FC">
      <w:pPr>
        <w:tabs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ab/>
        <w:t xml:space="preserve">В отчетном году по запросам потенциальных инвесторов сформировано 17 земельных участков общей площадью 26,3 га, 6 переданы инвесторам, остальные – в стадии заключения договоров. </w:t>
      </w:r>
    </w:p>
    <w:p w:rsidR="009C735E" w:rsidRPr="004D2425" w:rsidRDefault="009C735E" w:rsidP="0066151C">
      <w:pPr>
        <w:tabs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ab/>
        <w:t>По итогам 2020 года на территории Ханты-Мансийска за счет внебюджетных источ</w:t>
      </w:r>
      <w:r w:rsidR="00F241FC">
        <w:rPr>
          <w:rFonts w:ascii="Times New Roman" w:eastAsia="Calibri" w:hAnsi="Times New Roman" w:cs="Times New Roman"/>
          <w:sz w:val="28"/>
          <w:szCs w:val="28"/>
        </w:rPr>
        <w:t>ников финансирования реализованы</w:t>
      </w:r>
      <w:r w:rsidRPr="004D2425">
        <w:rPr>
          <w:rFonts w:ascii="Times New Roman" w:eastAsia="Calibri" w:hAnsi="Times New Roman" w:cs="Times New Roman"/>
          <w:sz w:val="28"/>
          <w:szCs w:val="28"/>
        </w:rPr>
        <w:t xml:space="preserve"> 5 инвестиционных </w:t>
      </w:r>
      <w:r w:rsidR="00F241FC">
        <w:rPr>
          <w:rFonts w:ascii="Times New Roman" w:eastAsia="Calibri" w:hAnsi="Times New Roman" w:cs="Times New Roman"/>
          <w:sz w:val="28"/>
          <w:szCs w:val="28"/>
        </w:rPr>
        <w:t xml:space="preserve">коммерческих </w:t>
      </w:r>
      <w:r w:rsidRPr="004D2425">
        <w:rPr>
          <w:rFonts w:ascii="Times New Roman" w:eastAsia="Calibri" w:hAnsi="Times New Roman" w:cs="Times New Roman"/>
          <w:sz w:val="28"/>
          <w:szCs w:val="28"/>
        </w:rPr>
        <w:t xml:space="preserve">проектов общей инвестиционной емкостью 165,2 </w:t>
      </w:r>
      <w:proofErr w:type="gramStart"/>
      <w:r w:rsidRPr="004D2425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4D2425">
        <w:rPr>
          <w:rFonts w:ascii="Times New Roman" w:eastAsia="Calibri" w:hAnsi="Times New Roman" w:cs="Times New Roman"/>
          <w:sz w:val="28"/>
          <w:szCs w:val="28"/>
        </w:rPr>
        <w:t xml:space="preserve"> рублей, с количеством созданных рабочих мест 46 единиц (без учета объектов жилищного строительства), в том числе:</w:t>
      </w:r>
    </w:p>
    <w:p w:rsidR="009C735E" w:rsidRPr="004D2425" w:rsidRDefault="009C735E" w:rsidP="0066151C">
      <w:pPr>
        <w:tabs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ab/>
        <w:t xml:space="preserve">– произведен запуск производственных мощностей по изготовлению эластичного цемента 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</w:rPr>
        <w:t>ЭластоЦем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</w:rPr>
        <w:t xml:space="preserve"> для бурения и разработки сланцевых месторождений (объем инвестиций 35,0 </w:t>
      </w:r>
      <w:proofErr w:type="gramStart"/>
      <w:r w:rsidRPr="004D2425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4D2425">
        <w:rPr>
          <w:rFonts w:ascii="Times New Roman" w:eastAsia="Calibri" w:hAnsi="Times New Roman" w:cs="Times New Roman"/>
          <w:sz w:val="28"/>
          <w:szCs w:val="28"/>
        </w:rPr>
        <w:t xml:space="preserve"> рублей, создано 5 рабочих мест);</w:t>
      </w:r>
    </w:p>
    <w:p w:rsidR="009C735E" w:rsidRPr="004D2425" w:rsidRDefault="009C735E" w:rsidP="0066151C">
      <w:pPr>
        <w:tabs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ab/>
        <w:t>– открылся «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</w:rPr>
        <w:t>Мультибрендовый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</w:rPr>
        <w:t xml:space="preserve"> автосалон по продаже и сервисному обслуживанию автомобилей и 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</w:rPr>
        <w:t>мототехники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</w:rPr>
        <w:t xml:space="preserve"> в городе Ханты-Мансийске (1 этап) в районе ул. </w:t>
      </w:r>
      <w:proofErr w:type="gramStart"/>
      <w:r w:rsidRPr="004D2425">
        <w:rPr>
          <w:rFonts w:ascii="Times New Roman" w:eastAsia="Calibri" w:hAnsi="Times New Roman" w:cs="Times New Roman"/>
          <w:sz w:val="28"/>
          <w:szCs w:val="28"/>
        </w:rPr>
        <w:t>Объездная</w:t>
      </w:r>
      <w:proofErr w:type="gramEnd"/>
      <w:r w:rsidRPr="004D2425">
        <w:rPr>
          <w:rFonts w:ascii="Times New Roman" w:eastAsia="Calibri" w:hAnsi="Times New Roman" w:cs="Times New Roman"/>
          <w:sz w:val="28"/>
          <w:szCs w:val="28"/>
        </w:rPr>
        <w:t xml:space="preserve"> – Привольная».</w:t>
      </w:r>
    </w:p>
    <w:p w:rsidR="00F241FC" w:rsidRDefault="009C735E" w:rsidP="0066151C">
      <w:pPr>
        <w:tabs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В настоящее время осуществляется реализация 26 проектов (без учета объектов жилищного строительства), планируемые инвестиционные вложения составляют 5,4 </w:t>
      </w:r>
      <w:proofErr w:type="gramStart"/>
      <w:r w:rsidRPr="004D2425">
        <w:rPr>
          <w:rFonts w:ascii="Times New Roman" w:eastAsia="Calibri" w:hAnsi="Times New Roman" w:cs="Times New Roman"/>
          <w:sz w:val="28"/>
          <w:szCs w:val="28"/>
        </w:rPr>
        <w:t>млрд</w:t>
      </w:r>
      <w:proofErr w:type="gramEnd"/>
      <w:r w:rsidRPr="004D2425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  <w:r w:rsidR="00E43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2425">
        <w:rPr>
          <w:rFonts w:ascii="Times New Roman" w:eastAsia="Calibri" w:hAnsi="Times New Roman" w:cs="Times New Roman"/>
          <w:sz w:val="28"/>
          <w:szCs w:val="28"/>
        </w:rPr>
        <w:t>Наиболее масштабными проектами, реализуемыми в настоящее время, являются проекты по созданию на условиях концессии объектов образования</w:t>
      </w:r>
      <w:r w:rsidR="00F241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735E" w:rsidRPr="004D2425" w:rsidRDefault="009C735E" w:rsidP="0066151C">
      <w:pPr>
        <w:tabs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ab/>
        <w:t>Опыт по запуску и реализации концессионных соглашений дважды отмечен на уровне Правительства Российской Федерации. В 2020 году проект Ханты-Мансийска по строительству школы на 1 725 мест в микрорайоне «Иртыш-2» стал победителем Национальной премии в сфере инфраструктуры «Росинфра» в номинации «Лучший проект ГЧП в сфере детской инфраструктуры. Образование».</w:t>
      </w:r>
    </w:p>
    <w:p w:rsidR="009C735E" w:rsidRPr="004D2425" w:rsidRDefault="009C735E" w:rsidP="0066151C">
      <w:pPr>
        <w:tabs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ab/>
        <w:t xml:space="preserve">Продолжается реализация 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</w:rPr>
        <w:t>инвестпроекта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</w:rPr>
        <w:t xml:space="preserve"> «Строительство центра индустриальной интеграции «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</w:rPr>
        <w:t>Газпромнефть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</w:rPr>
        <w:t xml:space="preserve"> – технологические партнерства» с общим объемом инвестиций более 1 </w:t>
      </w:r>
      <w:proofErr w:type="gramStart"/>
      <w:r w:rsidRPr="004D2425">
        <w:rPr>
          <w:rFonts w:ascii="Times New Roman" w:eastAsia="Calibri" w:hAnsi="Times New Roman" w:cs="Times New Roman"/>
          <w:sz w:val="28"/>
          <w:szCs w:val="28"/>
        </w:rPr>
        <w:t>млрд</w:t>
      </w:r>
      <w:proofErr w:type="gramEnd"/>
      <w:r w:rsidRPr="004D2425">
        <w:rPr>
          <w:rFonts w:ascii="Times New Roman" w:eastAsia="Calibri" w:hAnsi="Times New Roman" w:cs="Times New Roman"/>
          <w:sz w:val="28"/>
          <w:szCs w:val="28"/>
        </w:rPr>
        <w:t xml:space="preserve"> рублей, в рамках реализации которого планируется создание 300 высокотехнологичных рабочих мест с привлечением высококвалифицированных специалистов. В декабре 2020 года проектная документация прошла экспертизу. Строительство объекта начнется в 2021 году. </w:t>
      </w:r>
    </w:p>
    <w:p w:rsidR="009C735E" w:rsidRPr="004D2425" w:rsidRDefault="00E434E4" w:rsidP="0066151C">
      <w:pPr>
        <w:tabs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D76CBF" w:rsidRPr="004D2425" w:rsidRDefault="00D76CBF" w:rsidP="00207D0D">
      <w:pPr>
        <w:pStyle w:val="3"/>
        <w:spacing w:before="0" w:line="276" w:lineRule="auto"/>
        <w:rPr>
          <w:rFonts w:eastAsia="Times New Roman"/>
          <w:lang w:eastAsia="ru-RU"/>
        </w:rPr>
      </w:pPr>
      <w:bookmarkStart w:id="2" w:name="_Toc533760002"/>
      <w:bookmarkStart w:id="3" w:name="_Toc535576496"/>
      <w:r w:rsidRPr="004D2425">
        <w:rPr>
          <w:rFonts w:eastAsia="Times New Roman"/>
          <w:lang w:eastAsia="ru-RU"/>
        </w:rPr>
        <w:t>1.4. Занятость населения</w:t>
      </w:r>
      <w:bookmarkEnd w:id="2"/>
      <w:bookmarkEnd w:id="3"/>
    </w:p>
    <w:p w:rsidR="00D76CBF" w:rsidRPr="004D2425" w:rsidRDefault="00D76CBF" w:rsidP="00207D0D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A9" w:rsidRPr="004D2425" w:rsidRDefault="00EA01A9" w:rsidP="00EA01A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2020 году на реализацию политики в сфере содействия занятости населения и снижению напряженности на рынке труда в рамках </w:t>
      </w:r>
      <w:r w:rsidR="00F241FC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государственной п</w:t>
      </w: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 направлено 14 961,9 тыс. рублей (в 2019 году - 12 028 тыс. рублей).</w:t>
      </w:r>
    </w:p>
    <w:p w:rsidR="00EA01A9" w:rsidRPr="004D2425" w:rsidRDefault="00EA01A9" w:rsidP="00EA01A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мероприятий позволила оказать содействие по 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24 безработным гражданам, профессиональному обучению и дополнительному профессиональному образованию 186 чел., относящимся к отдельным категориям граждан.</w:t>
      </w:r>
    </w:p>
    <w:p w:rsidR="00EA01A9" w:rsidRPr="004D2425" w:rsidRDefault="00EA01A9" w:rsidP="00EA01A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Прошли профессиональное обучение и дополнительное профессиональное образование 67 родителей, осуществляющих уход за детьми в возрасте до 3 лет, и родителей, находящихся в отпуске по уходу за ребенком до достижения им возраста 3 лет, а также 31 гражданин 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пенсионного возраста.</w:t>
      </w:r>
    </w:p>
    <w:p w:rsidR="00EA01A9" w:rsidRPr="004D2425" w:rsidRDefault="00F241FC" w:rsidP="00EA01A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2020 году выполнен комплекс мероприятий в отношении </w:t>
      </w:r>
      <w:r w:rsidR="00EA01A9"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граждан, нуждающихся в дополнительных мерах по трудоустройству. </w:t>
      </w:r>
    </w:p>
    <w:p w:rsidR="00EA01A9" w:rsidRPr="004D2425" w:rsidRDefault="00EA01A9" w:rsidP="00EA01A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пр</w:t>
      </w:r>
      <w:r w:rsidR="00F241FC">
        <w:rPr>
          <w:rFonts w:ascii="Times New Roman" w:eastAsia="Calibri" w:hAnsi="Times New Roman" w:cs="Times New Roman"/>
          <w:sz w:val="28"/>
          <w:szCs w:val="28"/>
          <w:lang w:eastAsia="ru-RU"/>
        </w:rPr>
        <w:t>оводимых мероприятий государственной п</w:t>
      </w:r>
      <w:r w:rsidR="00F241FC"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</w:t>
      </w:r>
      <w:r w:rsidR="00F24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трудоустроено 465 несовершеннолетних граждан в возрасте от 14 до 18 лет, а также 8 выпускников профессиональных образовательных организаций и образовательных организаций высшего образования в возрасте до 25 лет, 46 </w:t>
      </w: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безработных и незанятых трудовой деятельностью граждан на оплачиваемые общественные работы. По результатам проведения ярмарок вакансий, трудоустроено 120 человек. Количество заявленных вакансий соста</w:t>
      </w:r>
      <w:r w:rsidR="00BC66BB">
        <w:rPr>
          <w:rFonts w:ascii="Times New Roman" w:eastAsia="Calibri" w:hAnsi="Times New Roman" w:cs="Times New Roman"/>
          <w:sz w:val="28"/>
          <w:szCs w:val="28"/>
          <w:lang w:eastAsia="ru-RU"/>
        </w:rPr>
        <w:t>вляет</w:t>
      </w: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375 единиц. </w:t>
      </w:r>
    </w:p>
    <w:p w:rsidR="00EA01A9" w:rsidRPr="004D2425" w:rsidRDefault="00BC66BB" w:rsidP="00EA01A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</w:t>
      </w:r>
      <w:r w:rsidR="00EA01A9"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совместной работы службы занятости населения и Администрации города Ханты-Мансийска по трудоустройству безработных граждан снято с регистрационного учета 1 048 человек, из них </w:t>
      </w:r>
    </w:p>
    <w:p w:rsidR="00EA01A9" w:rsidRPr="004D2425" w:rsidRDefault="00EA01A9" w:rsidP="00EA01A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 трудоустройством – 636 человек, в том числе:</w:t>
      </w:r>
    </w:p>
    <w:p w:rsidR="00EA01A9" w:rsidRPr="004D2425" w:rsidRDefault="00EA01A9" w:rsidP="00EA01A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25 многодетных родителей;</w:t>
      </w:r>
    </w:p>
    <w:p w:rsidR="00EA01A9" w:rsidRPr="004D2425" w:rsidRDefault="00EA01A9" w:rsidP="00EA01A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13 инвалидов;</w:t>
      </w:r>
    </w:p>
    <w:p w:rsidR="00EA01A9" w:rsidRPr="004D2425" w:rsidRDefault="00EA01A9" w:rsidP="00EA01A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23 выпускника.</w:t>
      </w:r>
    </w:p>
    <w:p w:rsidR="00EA01A9" w:rsidRDefault="00EA01A9" w:rsidP="00EA01A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своевременного реагирования и минимизации колебаний на рынке труда на постоянной основе проводились заседания коллегиальных и совещательных органов при Администрации города Ханты-Мансийска, на которых рассматривались вопросы, направленные на стабилизацию рынка труда в городе Ханты-Мансийске.</w:t>
      </w:r>
    </w:p>
    <w:p w:rsidR="00BC66BB" w:rsidRPr="004D2425" w:rsidRDefault="00BC66BB" w:rsidP="00EA01A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en-US"/>
        </w:rPr>
        <w:t>Постановлением Администрации</w:t>
      </w:r>
      <w:r w:rsidRPr="00AE2204">
        <w:rPr>
          <w:rFonts w:ascii="Times New Roman" w:hAnsi="Times New Roman" w:cs="Times New Roman"/>
          <w:sz w:val="28"/>
          <w:szCs w:val="28"/>
          <w:lang w:bidi="en-US"/>
        </w:rPr>
        <w:t xml:space="preserve"> города Ханты-Мансийска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от 03.04.2020  №368</w:t>
      </w:r>
      <w:r w:rsidRPr="00AE2204">
        <w:rPr>
          <w:rFonts w:ascii="Times New Roman" w:hAnsi="Times New Roman" w:cs="Times New Roman"/>
          <w:sz w:val="28"/>
          <w:szCs w:val="28"/>
          <w:lang w:bidi="en-US"/>
        </w:rPr>
        <w:t xml:space="preserve"> создан Оперативный штаб по вопросам развития экономики в период распространения новой </w:t>
      </w:r>
      <w:proofErr w:type="spellStart"/>
      <w:r w:rsidRPr="00AE2204">
        <w:rPr>
          <w:rFonts w:ascii="Times New Roman" w:hAnsi="Times New Roman" w:cs="Times New Roman"/>
          <w:sz w:val="28"/>
          <w:szCs w:val="28"/>
          <w:lang w:bidi="en-US"/>
        </w:rPr>
        <w:t>коронавирусной</w:t>
      </w:r>
      <w:proofErr w:type="spellEnd"/>
      <w:r w:rsidRPr="00AE2204">
        <w:rPr>
          <w:rFonts w:ascii="Times New Roman" w:hAnsi="Times New Roman" w:cs="Times New Roman"/>
          <w:sz w:val="28"/>
          <w:szCs w:val="28"/>
          <w:lang w:bidi="en-US"/>
        </w:rPr>
        <w:t xml:space="preserve"> инфекции, вызванной COVID-2019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рамках которого, в том числе, рассматриваются вопросы о ситуации на рынке труда города Ханты-Мансийска.</w:t>
      </w:r>
      <w:proofErr w:type="gramEnd"/>
    </w:p>
    <w:p w:rsidR="004865AA" w:rsidRPr="004D2425" w:rsidRDefault="004865AA" w:rsidP="004865A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6CBF" w:rsidRPr="004D2425" w:rsidRDefault="00D76CBF" w:rsidP="00207D0D">
      <w:pPr>
        <w:pStyle w:val="3"/>
        <w:spacing w:before="0" w:line="276" w:lineRule="auto"/>
        <w:rPr>
          <w:rFonts w:eastAsia="Times New Roman"/>
        </w:rPr>
      </w:pPr>
      <w:bookmarkStart w:id="4" w:name="_Toc533760003"/>
      <w:bookmarkStart w:id="5" w:name="_Toc535576497"/>
      <w:r w:rsidRPr="004D2425">
        <w:rPr>
          <w:rFonts w:eastAsia="Times New Roman"/>
        </w:rPr>
        <w:t xml:space="preserve">1.5. </w:t>
      </w:r>
      <w:bookmarkEnd w:id="4"/>
      <w:bookmarkEnd w:id="5"/>
      <w:r w:rsidR="001F1DE7" w:rsidRPr="004D2425">
        <w:rPr>
          <w:rFonts w:eastAsia="Times New Roman"/>
        </w:rPr>
        <w:t>Денеж</w:t>
      </w:r>
      <w:r w:rsidR="0023133D" w:rsidRPr="004D2425">
        <w:rPr>
          <w:rFonts w:eastAsia="Times New Roman"/>
        </w:rPr>
        <w:t>ные доходы и расходы населения</w:t>
      </w:r>
    </w:p>
    <w:p w:rsidR="00D76CBF" w:rsidRPr="004D2425" w:rsidRDefault="00D76CBF" w:rsidP="00207D0D">
      <w:pPr>
        <w:pStyle w:val="a3"/>
        <w:widowControl w:val="0"/>
        <w:spacing w:after="0"/>
        <w:ind w:left="0" w:firstLine="709"/>
        <w:rPr>
          <w:rFonts w:ascii="Times New Roman" w:eastAsia="Times New Roman" w:hAnsi="Times New Roman"/>
          <w:bCs/>
          <w:sz w:val="28"/>
          <w:szCs w:val="28"/>
        </w:rPr>
      </w:pPr>
    </w:p>
    <w:p w:rsidR="009C7DB1" w:rsidRPr="004D2425" w:rsidRDefault="009C7DB1" w:rsidP="000C6EA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hAnsi="Times New Roman" w:cs="Times New Roman"/>
          <w:sz w:val="28"/>
          <w:szCs w:val="28"/>
        </w:rPr>
        <w:t>В январе – декабре 2020 года денежные доходы в сре</w:t>
      </w:r>
      <w:r w:rsidR="00BC66BB">
        <w:rPr>
          <w:rFonts w:ascii="Times New Roman" w:hAnsi="Times New Roman" w:cs="Times New Roman"/>
          <w:sz w:val="28"/>
          <w:szCs w:val="28"/>
        </w:rPr>
        <w:t>днем на душу населения составляют</w:t>
      </w:r>
      <w:r w:rsidRPr="004D2425">
        <w:rPr>
          <w:rFonts w:ascii="Times New Roman" w:hAnsi="Times New Roman" w:cs="Times New Roman"/>
          <w:sz w:val="28"/>
          <w:szCs w:val="28"/>
        </w:rPr>
        <w:t xml:space="preserve"> </w:t>
      </w: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>54 336,0 руб. или 108,1 % к соответствующему периоду 2019 года (50 275,2</w:t>
      </w:r>
      <w:r w:rsidR="00AE4F57"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руб.), что превышает среднероссийский уровень в 1,5 раза (по РФ – 35 361 руб</w:t>
      </w:r>
      <w:r w:rsidR="000C6EAF"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F57"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8471A" w:rsidRPr="004D2425" w:rsidRDefault="0098471A" w:rsidP="000C6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D2425">
        <w:rPr>
          <w:rFonts w:ascii="Times New Roman" w:hAnsi="Times New Roman" w:cs="Times New Roman"/>
          <w:sz w:val="28"/>
          <w:szCs w:val="28"/>
        </w:rPr>
        <w:t xml:space="preserve">По данным службы статистики </w:t>
      </w:r>
      <w:r w:rsidRPr="004D242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по состоянию </w:t>
      </w:r>
      <w:r w:rsidRPr="004D2425">
        <w:rPr>
          <w:rFonts w:ascii="Times New Roman" w:hAnsi="Times New Roman" w:cs="Times New Roman"/>
          <w:sz w:val="28"/>
          <w:szCs w:val="28"/>
          <w:lang w:eastAsia="x-none"/>
        </w:rPr>
        <w:t xml:space="preserve">на </w:t>
      </w:r>
      <w:r w:rsidRPr="004D2425">
        <w:rPr>
          <w:rFonts w:ascii="Times New Roman" w:hAnsi="Times New Roman" w:cs="Times New Roman"/>
          <w:sz w:val="28"/>
          <w:szCs w:val="28"/>
          <w:lang w:val="x-none" w:eastAsia="x-none"/>
        </w:rPr>
        <w:t>01.</w:t>
      </w:r>
      <w:r w:rsidRPr="004D2425">
        <w:rPr>
          <w:rFonts w:ascii="Times New Roman" w:hAnsi="Times New Roman" w:cs="Times New Roman"/>
          <w:sz w:val="28"/>
          <w:szCs w:val="28"/>
          <w:lang w:eastAsia="x-none"/>
        </w:rPr>
        <w:t>01</w:t>
      </w:r>
      <w:r w:rsidRPr="004D2425">
        <w:rPr>
          <w:rFonts w:ascii="Times New Roman" w:hAnsi="Times New Roman" w:cs="Times New Roman"/>
          <w:sz w:val="28"/>
          <w:szCs w:val="28"/>
          <w:lang w:val="x-none" w:eastAsia="x-none"/>
        </w:rPr>
        <w:t>.20</w:t>
      </w:r>
      <w:r w:rsidRPr="004D2425">
        <w:rPr>
          <w:rFonts w:ascii="Times New Roman" w:hAnsi="Times New Roman" w:cs="Times New Roman"/>
          <w:sz w:val="28"/>
          <w:szCs w:val="28"/>
          <w:lang w:eastAsia="x-none"/>
        </w:rPr>
        <w:t>21</w:t>
      </w:r>
      <w:r w:rsidRPr="004D242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среднемесячная заработная пл</w:t>
      </w:r>
      <w:r w:rsidR="00AE4F57" w:rsidRPr="004D242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ата работников </w:t>
      </w:r>
      <w:r w:rsidRPr="004D2425">
        <w:rPr>
          <w:rFonts w:ascii="Times New Roman" w:hAnsi="Times New Roman" w:cs="Times New Roman"/>
          <w:sz w:val="28"/>
          <w:szCs w:val="28"/>
          <w:lang w:val="x-none" w:eastAsia="x-none"/>
        </w:rPr>
        <w:t>по</w:t>
      </w:r>
      <w:r w:rsidR="00AE4F57" w:rsidRPr="004D242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крупным и средним предприятиям</w:t>
      </w:r>
      <w:r w:rsidR="00AE4F57" w:rsidRPr="004D2425">
        <w:rPr>
          <w:rFonts w:ascii="Times New Roman" w:hAnsi="Times New Roman" w:cs="Times New Roman"/>
          <w:sz w:val="28"/>
          <w:szCs w:val="28"/>
          <w:lang w:eastAsia="x-none"/>
        </w:rPr>
        <w:t xml:space="preserve"> города</w:t>
      </w:r>
      <w:r w:rsidR="00BC66B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BC66BB">
        <w:rPr>
          <w:rFonts w:ascii="Times New Roman" w:hAnsi="Times New Roman" w:cs="Times New Roman"/>
          <w:sz w:val="28"/>
          <w:szCs w:val="28"/>
          <w:lang w:val="x-none" w:eastAsia="x-none"/>
        </w:rPr>
        <w:t>составил</w:t>
      </w:r>
      <w:r w:rsidR="00BC66BB">
        <w:rPr>
          <w:rFonts w:ascii="Times New Roman" w:hAnsi="Times New Roman" w:cs="Times New Roman"/>
          <w:sz w:val="28"/>
          <w:szCs w:val="28"/>
          <w:lang w:eastAsia="x-none"/>
        </w:rPr>
        <w:t>яет</w:t>
      </w:r>
      <w:proofErr w:type="spellEnd"/>
      <w:r w:rsidRPr="004D242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4D2425">
        <w:rPr>
          <w:rFonts w:ascii="Times New Roman" w:hAnsi="Times New Roman" w:cs="Times New Roman"/>
          <w:sz w:val="28"/>
          <w:szCs w:val="28"/>
          <w:lang w:eastAsia="x-none"/>
        </w:rPr>
        <w:t>89443,9</w:t>
      </w:r>
      <w:r w:rsidRPr="004D242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руб., или </w:t>
      </w:r>
      <w:r w:rsidRPr="004D2425">
        <w:rPr>
          <w:rFonts w:ascii="Times New Roman" w:hAnsi="Times New Roman" w:cs="Times New Roman"/>
          <w:sz w:val="28"/>
          <w:szCs w:val="28"/>
        </w:rPr>
        <w:t>105,7</w:t>
      </w:r>
      <w:r w:rsidRPr="004D2425">
        <w:rPr>
          <w:rFonts w:ascii="Times New Roman" w:hAnsi="Times New Roman" w:cs="Times New Roman"/>
          <w:sz w:val="28"/>
          <w:szCs w:val="28"/>
          <w:lang w:val="x-none" w:eastAsia="x-none"/>
        </w:rPr>
        <w:t>% к соответствующему периоду 201</w:t>
      </w:r>
      <w:r w:rsidRPr="004D2425">
        <w:rPr>
          <w:rFonts w:ascii="Times New Roman" w:hAnsi="Times New Roman" w:cs="Times New Roman"/>
          <w:sz w:val="28"/>
          <w:szCs w:val="28"/>
          <w:lang w:eastAsia="x-none"/>
        </w:rPr>
        <w:t>9</w:t>
      </w:r>
      <w:r w:rsidR="004B557D" w:rsidRPr="004D242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года</w:t>
      </w:r>
      <w:r w:rsidR="004B557D" w:rsidRPr="004D2425">
        <w:rPr>
          <w:rFonts w:ascii="Times New Roman" w:hAnsi="Times New Roman" w:cs="Times New Roman"/>
          <w:sz w:val="28"/>
          <w:szCs w:val="28"/>
          <w:lang w:eastAsia="x-none"/>
        </w:rPr>
        <w:t xml:space="preserve">, что в 1,8 раза </w:t>
      </w:r>
      <w:proofErr w:type="gramStart"/>
      <w:r w:rsidR="004B557D" w:rsidRPr="004D2425">
        <w:rPr>
          <w:rFonts w:ascii="Times New Roman" w:hAnsi="Times New Roman" w:cs="Times New Roman"/>
          <w:sz w:val="28"/>
          <w:szCs w:val="28"/>
          <w:lang w:eastAsia="x-none"/>
        </w:rPr>
        <w:t>выше</w:t>
      </w:r>
      <w:proofErr w:type="gramEnd"/>
      <w:r w:rsidR="004B557D" w:rsidRPr="004D2425">
        <w:rPr>
          <w:rFonts w:ascii="Times New Roman" w:hAnsi="Times New Roman" w:cs="Times New Roman"/>
          <w:sz w:val="28"/>
          <w:szCs w:val="28"/>
          <w:lang w:eastAsia="x-none"/>
        </w:rPr>
        <w:t xml:space="preserve"> чем в целом по Российской Федерации (51 083 руб.)</w:t>
      </w:r>
      <w:r w:rsidR="004B557D" w:rsidRPr="004D242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98471A" w:rsidRPr="004D2425" w:rsidRDefault="0098471A" w:rsidP="000C6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4D2425">
        <w:rPr>
          <w:rFonts w:ascii="Times New Roman" w:hAnsi="Times New Roman" w:cs="Times New Roman"/>
          <w:sz w:val="28"/>
          <w:szCs w:val="28"/>
          <w:lang w:eastAsia="x-none"/>
        </w:rPr>
        <w:t>Наиболее высокий уровень оплаты труда зафиксирован в следующих отраслях экономики: «Добыча полезных ископаемых», «Деятельность финансовая и страховая», «</w:t>
      </w:r>
      <w:r w:rsidRPr="004D2425">
        <w:rPr>
          <w:rFonts w:ascii="Times New Roman" w:hAnsi="Times New Roman" w:cs="Times New Roman"/>
          <w:sz w:val="28"/>
          <w:szCs w:val="28"/>
        </w:rPr>
        <w:t>Деятельность профессиональная, научная и техническая</w:t>
      </w:r>
      <w:r w:rsidRPr="004D2425">
        <w:rPr>
          <w:rFonts w:ascii="Times New Roman" w:hAnsi="Times New Roman" w:cs="Times New Roman"/>
          <w:sz w:val="28"/>
          <w:szCs w:val="28"/>
          <w:lang w:eastAsia="x-none"/>
        </w:rPr>
        <w:t xml:space="preserve">». </w:t>
      </w:r>
      <w:r w:rsidR="00AE4F57" w:rsidRPr="004D2425">
        <w:rPr>
          <w:rFonts w:ascii="Times New Roman" w:hAnsi="Times New Roman" w:cs="Times New Roman"/>
          <w:sz w:val="28"/>
          <w:szCs w:val="28"/>
          <w:lang w:eastAsia="x-none"/>
        </w:rPr>
        <w:t>Небольшие темпы роста</w:t>
      </w:r>
      <w:r w:rsidR="00AE4F57" w:rsidRPr="004D242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4D242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заработной платы в </w:t>
      </w:r>
      <w:r w:rsidR="00AE4F57" w:rsidRPr="004D2425">
        <w:rPr>
          <w:rFonts w:ascii="Times New Roman" w:hAnsi="Times New Roman" w:cs="Times New Roman"/>
          <w:sz w:val="28"/>
          <w:szCs w:val="28"/>
          <w:lang w:eastAsia="x-none"/>
        </w:rPr>
        <w:t>2020 году</w:t>
      </w:r>
      <w:r w:rsidRPr="004D242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="000C6EAF" w:rsidRPr="004D2425">
        <w:rPr>
          <w:rFonts w:ascii="Times New Roman" w:hAnsi="Times New Roman" w:cs="Times New Roman"/>
          <w:sz w:val="28"/>
          <w:szCs w:val="28"/>
          <w:lang w:eastAsia="x-none"/>
        </w:rPr>
        <w:t xml:space="preserve">отмечены в следующих </w:t>
      </w:r>
      <w:r w:rsidRPr="004D2425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4D2425">
        <w:rPr>
          <w:rFonts w:ascii="Times New Roman" w:hAnsi="Times New Roman" w:cs="Times New Roman"/>
          <w:sz w:val="28"/>
          <w:szCs w:val="28"/>
          <w:lang w:val="x-none" w:eastAsia="x-none"/>
        </w:rPr>
        <w:t>отрасл</w:t>
      </w:r>
      <w:r w:rsidR="000C6EAF" w:rsidRPr="004D2425">
        <w:rPr>
          <w:rFonts w:ascii="Times New Roman" w:hAnsi="Times New Roman" w:cs="Times New Roman"/>
          <w:sz w:val="28"/>
          <w:szCs w:val="28"/>
          <w:lang w:eastAsia="x-none"/>
        </w:rPr>
        <w:t>ях</w:t>
      </w:r>
      <w:r w:rsidRPr="004D242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: </w:t>
      </w:r>
      <w:r w:rsidRPr="004D2425">
        <w:rPr>
          <w:rFonts w:ascii="Times New Roman" w:hAnsi="Times New Roman" w:cs="Times New Roman"/>
          <w:sz w:val="28"/>
          <w:szCs w:val="28"/>
          <w:lang w:eastAsia="x-none"/>
        </w:rPr>
        <w:t xml:space="preserve">«Строительство»  </w:t>
      </w:r>
      <w:r w:rsidRPr="004D2425">
        <w:rPr>
          <w:rFonts w:ascii="Times New Roman" w:eastAsia="Calibri" w:hAnsi="Times New Roman" w:cs="Times New Roman"/>
          <w:sz w:val="28"/>
          <w:szCs w:val="28"/>
        </w:rPr>
        <w:t>–</w:t>
      </w:r>
      <w:r w:rsidRPr="004D2425">
        <w:rPr>
          <w:rFonts w:ascii="Times New Roman" w:hAnsi="Times New Roman" w:cs="Times New Roman"/>
          <w:sz w:val="28"/>
          <w:szCs w:val="28"/>
          <w:lang w:eastAsia="x-none"/>
        </w:rPr>
        <w:t xml:space="preserve"> 115,9%, «Деятельность административная и сопутствующие дополнительные услуги» – 114,4%, </w:t>
      </w:r>
      <w:r w:rsidRPr="004D2425">
        <w:rPr>
          <w:rFonts w:ascii="Times New Roman" w:hAnsi="Times New Roman" w:cs="Times New Roman"/>
          <w:sz w:val="28"/>
          <w:szCs w:val="28"/>
        </w:rPr>
        <w:t>«Деятельность в области здравоохранения и социальных услуг» – 111%</w:t>
      </w:r>
      <w:r w:rsidRPr="004D2425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98471A" w:rsidRPr="004D2425" w:rsidRDefault="0098471A" w:rsidP="000C6E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25">
        <w:rPr>
          <w:rFonts w:ascii="Times New Roman" w:hAnsi="Times New Roman" w:cs="Times New Roman"/>
          <w:sz w:val="28"/>
          <w:szCs w:val="28"/>
        </w:rPr>
        <w:lastRenderedPageBreak/>
        <w:t>Среднемесячный</w:t>
      </w:r>
      <w:r w:rsidRPr="004D2425">
        <w:rPr>
          <w:rFonts w:ascii="Times New Roman" w:hAnsi="Times New Roman" w:cs="Times New Roman"/>
          <w:bCs/>
          <w:sz w:val="28"/>
          <w:szCs w:val="28"/>
        </w:rPr>
        <w:t xml:space="preserve"> размер пенсии</w:t>
      </w:r>
      <w:r w:rsidRPr="004D2425">
        <w:rPr>
          <w:rFonts w:ascii="Times New Roman" w:hAnsi="Times New Roman" w:cs="Times New Roman"/>
          <w:sz w:val="28"/>
          <w:szCs w:val="28"/>
        </w:rPr>
        <w:t xml:space="preserve"> одного пенсионера по данным государственного учреждения Отделение Пенсионного Фонда РФ по Ханты</w:t>
      </w:r>
      <w:r w:rsidRPr="004D2425">
        <w:rPr>
          <w:rFonts w:ascii="Times New Roman" w:hAnsi="Times New Roman" w:cs="Times New Roman"/>
          <w:sz w:val="28"/>
          <w:szCs w:val="28"/>
        </w:rPr>
        <w:noBreakHyphen/>
        <w:t xml:space="preserve">Мансийскому автономному округу-Югре в городе Ханты-Мансийске по </w:t>
      </w:r>
      <w:r w:rsidR="00BC66BB">
        <w:rPr>
          <w:rFonts w:ascii="Times New Roman" w:hAnsi="Times New Roman" w:cs="Times New Roman"/>
          <w:sz w:val="28"/>
          <w:szCs w:val="28"/>
        </w:rPr>
        <w:t>состоянию на 01.01.2021 составляет</w:t>
      </w:r>
      <w:r w:rsidRPr="004D2425">
        <w:rPr>
          <w:rFonts w:ascii="Times New Roman" w:hAnsi="Times New Roman" w:cs="Times New Roman"/>
          <w:sz w:val="28"/>
          <w:szCs w:val="28"/>
        </w:rPr>
        <w:t xml:space="preserve"> 22 878,18 руб. или 105,1% к соответствующему периоду 2019 года (21 769,72 руб.)</w:t>
      </w:r>
      <w:r w:rsidRPr="004D24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2425">
        <w:rPr>
          <w:rFonts w:ascii="Times New Roman" w:hAnsi="Times New Roman" w:cs="Times New Roman"/>
          <w:sz w:val="28"/>
          <w:szCs w:val="28"/>
        </w:rPr>
        <w:t xml:space="preserve">без учета доплат из окружного бюджета. </w:t>
      </w:r>
    </w:p>
    <w:p w:rsidR="0098471A" w:rsidRPr="004D2425" w:rsidRDefault="0098471A" w:rsidP="000C6EAF">
      <w:pPr>
        <w:pStyle w:val="aa"/>
        <w:widowControl w:val="0"/>
        <w:spacing w:line="276" w:lineRule="auto"/>
        <w:ind w:firstLine="708"/>
        <w:rPr>
          <w:sz w:val="28"/>
          <w:szCs w:val="28"/>
        </w:rPr>
      </w:pPr>
      <w:r w:rsidRPr="004D2425">
        <w:rPr>
          <w:sz w:val="28"/>
          <w:szCs w:val="28"/>
        </w:rPr>
        <w:t>Доплаты неработающим пенсионерам производятся Негосударственным Пенсионным Фондом округа, в соответстви</w:t>
      </w:r>
      <w:r w:rsidRPr="004D2425">
        <w:rPr>
          <w:sz w:val="28"/>
          <w:szCs w:val="28"/>
          <w:lang w:val="ru-RU"/>
        </w:rPr>
        <w:t>и</w:t>
      </w:r>
      <w:r w:rsidRPr="004D2425">
        <w:rPr>
          <w:sz w:val="28"/>
          <w:szCs w:val="28"/>
        </w:rPr>
        <w:t xml:space="preserve"> с законом Ханты-Мансийского автономного округа-Югры от 06.07.2011 №64-оз «О дополнительном пенсионном обеспечении отдельных категорий граждан». </w:t>
      </w:r>
      <w:r w:rsidRPr="004D2425">
        <w:rPr>
          <w:sz w:val="28"/>
          <w:szCs w:val="28"/>
          <w:lang w:val="ru-RU"/>
        </w:rPr>
        <w:t>По</w:t>
      </w:r>
      <w:r w:rsidRPr="004D2425">
        <w:rPr>
          <w:sz w:val="28"/>
          <w:szCs w:val="28"/>
        </w:rPr>
        <w:t xml:space="preserve"> </w:t>
      </w:r>
      <w:r w:rsidRPr="004D2425">
        <w:rPr>
          <w:sz w:val="28"/>
          <w:szCs w:val="28"/>
          <w:lang w:val="ru-RU"/>
        </w:rPr>
        <w:t xml:space="preserve">состоянию на 01.01.2021 </w:t>
      </w:r>
      <w:r w:rsidRPr="004D2425">
        <w:rPr>
          <w:sz w:val="28"/>
          <w:szCs w:val="28"/>
        </w:rPr>
        <w:t>дополнительные выплаты получили 6</w:t>
      </w:r>
      <w:r w:rsidRPr="004D2425">
        <w:rPr>
          <w:sz w:val="28"/>
          <w:szCs w:val="28"/>
          <w:lang w:val="ru-RU"/>
        </w:rPr>
        <w:t xml:space="preserve"> 275</w:t>
      </w:r>
      <w:r w:rsidRPr="004D2425">
        <w:rPr>
          <w:sz w:val="28"/>
          <w:szCs w:val="28"/>
        </w:rPr>
        <w:t xml:space="preserve"> </w:t>
      </w:r>
      <w:r w:rsidRPr="004D2425">
        <w:rPr>
          <w:sz w:val="28"/>
          <w:szCs w:val="28"/>
          <w:lang w:val="ru-RU"/>
        </w:rPr>
        <w:t>человек</w:t>
      </w:r>
      <w:r w:rsidRPr="004D2425">
        <w:rPr>
          <w:sz w:val="28"/>
          <w:szCs w:val="28"/>
        </w:rPr>
        <w:t xml:space="preserve"> (соответствующий период 201</w:t>
      </w:r>
      <w:r w:rsidRPr="004D2425">
        <w:rPr>
          <w:sz w:val="28"/>
          <w:szCs w:val="28"/>
          <w:lang w:val="ru-RU"/>
        </w:rPr>
        <w:t>9</w:t>
      </w:r>
      <w:r w:rsidRPr="004D2425">
        <w:rPr>
          <w:sz w:val="28"/>
          <w:szCs w:val="28"/>
        </w:rPr>
        <w:t xml:space="preserve"> года – </w:t>
      </w:r>
      <w:r w:rsidRPr="004D2425">
        <w:rPr>
          <w:sz w:val="28"/>
          <w:szCs w:val="28"/>
          <w:lang w:val="ru-RU"/>
        </w:rPr>
        <w:t>6 328</w:t>
      </w:r>
      <w:r w:rsidRPr="004D2425">
        <w:rPr>
          <w:sz w:val="28"/>
          <w:szCs w:val="28"/>
        </w:rPr>
        <w:t xml:space="preserve"> чел</w:t>
      </w:r>
      <w:r w:rsidRPr="004D2425">
        <w:rPr>
          <w:sz w:val="28"/>
          <w:szCs w:val="28"/>
          <w:lang w:val="ru-RU"/>
        </w:rPr>
        <w:t>овек</w:t>
      </w:r>
      <w:r w:rsidRPr="004D2425">
        <w:rPr>
          <w:sz w:val="28"/>
          <w:szCs w:val="28"/>
        </w:rPr>
        <w:t xml:space="preserve">) в среднем по </w:t>
      </w:r>
      <w:r w:rsidRPr="004D2425">
        <w:rPr>
          <w:sz w:val="28"/>
          <w:szCs w:val="28"/>
          <w:lang w:val="ru-RU"/>
        </w:rPr>
        <w:t xml:space="preserve">941,2 </w:t>
      </w:r>
      <w:r w:rsidRPr="004D2425">
        <w:rPr>
          <w:sz w:val="28"/>
          <w:szCs w:val="28"/>
        </w:rPr>
        <w:t xml:space="preserve"> руб</w:t>
      </w:r>
      <w:r w:rsidRPr="004D2425">
        <w:rPr>
          <w:sz w:val="28"/>
          <w:szCs w:val="28"/>
          <w:lang w:val="ru-RU"/>
        </w:rPr>
        <w:t>.</w:t>
      </w:r>
      <w:r w:rsidRPr="004D2425">
        <w:rPr>
          <w:sz w:val="28"/>
          <w:szCs w:val="28"/>
        </w:rPr>
        <w:t xml:space="preserve"> (соответствующий период 201</w:t>
      </w:r>
      <w:r w:rsidRPr="004D2425">
        <w:rPr>
          <w:sz w:val="28"/>
          <w:szCs w:val="28"/>
          <w:lang w:val="ru-RU"/>
        </w:rPr>
        <w:t>9</w:t>
      </w:r>
      <w:r w:rsidRPr="004D2425">
        <w:rPr>
          <w:sz w:val="28"/>
          <w:szCs w:val="28"/>
        </w:rPr>
        <w:t xml:space="preserve"> года – </w:t>
      </w:r>
      <w:r w:rsidRPr="004D2425">
        <w:rPr>
          <w:sz w:val="28"/>
          <w:szCs w:val="28"/>
          <w:lang w:val="ru-RU"/>
        </w:rPr>
        <w:t>952,0</w:t>
      </w:r>
      <w:r w:rsidRPr="004D2425">
        <w:rPr>
          <w:sz w:val="28"/>
          <w:szCs w:val="28"/>
        </w:rPr>
        <w:t xml:space="preserve"> руб.).</w:t>
      </w:r>
    </w:p>
    <w:p w:rsidR="0098471A" w:rsidRPr="004D2425" w:rsidRDefault="0098471A" w:rsidP="000C6EAF">
      <w:pPr>
        <w:pStyle w:val="aa"/>
        <w:widowControl w:val="0"/>
        <w:spacing w:line="276" w:lineRule="auto"/>
        <w:ind w:firstLine="709"/>
        <w:rPr>
          <w:sz w:val="28"/>
          <w:szCs w:val="28"/>
          <w:lang w:val="ru-RU"/>
        </w:rPr>
      </w:pPr>
      <w:r w:rsidRPr="004D2425">
        <w:rPr>
          <w:sz w:val="28"/>
          <w:szCs w:val="28"/>
        </w:rPr>
        <w:t xml:space="preserve">С учетом дополнительных выплат из Негосударственного Пенсионного Фонда средний размер доходов одного неработающего пенсионера </w:t>
      </w:r>
      <w:r w:rsidRPr="004D2425">
        <w:rPr>
          <w:sz w:val="28"/>
          <w:szCs w:val="28"/>
          <w:lang w:val="ru-RU"/>
        </w:rPr>
        <w:t>за январь-декабрь 2020 года</w:t>
      </w:r>
      <w:r w:rsidRPr="004D2425">
        <w:rPr>
          <w:sz w:val="28"/>
          <w:szCs w:val="28"/>
        </w:rPr>
        <w:t xml:space="preserve"> составил </w:t>
      </w:r>
      <w:r w:rsidRPr="004D2425">
        <w:rPr>
          <w:sz w:val="28"/>
          <w:szCs w:val="28"/>
          <w:lang w:val="ru-RU"/>
        </w:rPr>
        <w:t>23 819,38</w:t>
      </w:r>
      <w:r w:rsidRPr="004D2425">
        <w:rPr>
          <w:sz w:val="28"/>
          <w:szCs w:val="28"/>
        </w:rPr>
        <w:t xml:space="preserve"> руб</w:t>
      </w:r>
      <w:r w:rsidRPr="004D2425">
        <w:rPr>
          <w:sz w:val="28"/>
          <w:szCs w:val="28"/>
          <w:lang w:val="ru-RU"/>
        </w:rPr>
        <w:t>лей</w:t>
      </w:r>
      <w:r w:rsidRPr="004D2425">
        <w:rPr>
          <w:sz w:val="28"/>
          <w:szCs w:val="28"/>
        </w:rPr>
        <w:t xml:space="preserve"> (соответствующий период 201</w:t>
      </w:r>
      <w:r w:rsidRPr="004D2425">
        <w:rPr>
          <w:sz w:val="28"/>
          <w:szCs w:val="28"/>
          <w:lang w:val="ru-RU"/>
        </w:rPr>
        <w:t>9</w:t>
      </w:r>
      <w:r w:rsidRPr="004D2425">
        <w:rPr>
          <w:sz w:val="28"/>
          <w:szCs w:val="28"/>
        </w:rPr>
        <w:t xml:space="preserve"> года – </w:t>
      </w:r>
      <w:r w:rsidRPr="004D2425">
        <w:rPr>
          <w:sz w:val="28"/>
          <w:szCs w:val="28"/>
          <w:lang w:val="ru-RU"/>
        </w:rPr>
        <w:t xml:space="preserve">22 721,72 </w:t>
      </w:r>
      <w:r w:rsidRPr="004D2425">
        <w:rPr>
          <w:sz w:val="28"/>
          <w:szCs w:val="28"/>
        </w:rPr>
        <w:t>руб</w:t>
      </w:r>
      <w:r w:rsidRPr="004D2425">
        <w:rPr>
          <w:sz w:val="28"/>
          <w:szCs w:val="28"/>
          <w:lang w:val="ru-RU"/>
        </w:rPr>
        <w:t>лей</w:t>
      </w:r>
      <w:r w:rsidRPr="004D2425">
        <w:rPr>
          <w:sz w:val="28"/>
          <w:szCs w:val="28"/>
        </w:rPr>
        <w:t>).</w:t>
      </w:r>
    </w:p>
    <w:p w:rsidR="0098471A" w:rsidRPr="004D2425" w:rsidRDefault="0098471A" w:rsidP="0098471A">
      <w:pPr>
        <w:widowControl w:val="0"/>
        <w:tabs>
          <w:tab w:val="left" w:pos="709"/>
          <w:tab w:val="left" w:pos="921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133D" w:rsidRPr="004D2425" w:rsidRDefault="0023133D" w:rsidP="00207D0D">
      <w:pPr>
        <w:pStyle w:val="2"/>
        <w:spacing w:before="0"/>
        <w:jc w:val="center"/>
        <w:rPr>
          <w:b w:val="0"/>
          <w:i/>
          <w:color w:val="000000" w:themeColor="text1"/>
          <w:sz w:val="28"/>
          <w:szCs w:val="28"/>
        </w:rPr>
      </w:pPr>
      <w:r w:rsidRPr="004D2425">
        <w:rPr>
          <w:rFonts w:ascii="Times New Roman" w:hAnsi="Times New Roman" w:cs="Times New Roman"/>
          <w:color w:val="000000" w:themeColor="text1"/>
          <w:sz w:val="28"/>
          <w:szCs w:val="28"/>
        </w:rPr>
        <w:t>1.6. Потребительский</w:t>
      </w:r>
      <w:r w:rsidRPr="004D2425">
        <w:rPr>
          <w:color w:val="000000" w:themeColor="text1"/>
          <w:sz w:val="28"/>
          <w:szCs w:val="28"/>
        </w:rPr>
        <w:t xml:space="preserve"> рынок</w:t>
      </w:r>
    </w:p>
    <w:p w:rsidR="0023133D" w:rsidRPr="004D2425" w:rsidRDefault="0023133D" w:rsidP="00207D0D">
      <w:pPr>
        <w:spacing w:after="0"/>
        <w:rPr>
          <w:lang w:eastAsia="ru-RU"/>
        </w:rPr>
      </w:pPr>
    </w:p>
    <w:p w:rsidR="004B557D" w:rsidRPr="004D2425" w:rsidRDefault="004B557D" w:rsidP="004B557D">
      <w:pPr>
        <w:spacing w:after="0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01.01.2021 года на территории города функционируют 404 объекта розничной торговли: 11 торговых домов, 151 продовольственный и 197 непродовольственных магазинов, 44 объекта мелкорозничной торговой сети, универсальный розничный рынок.</w:t>
      </w:r>
    </w:p>
    <w:p w:rsidR="004B557D" w:rsidRPr="004D2425" w:rsidRDefault="004B557D" w:rsidP="004B557D">
      <w:pPr>
        <w:spacing w:after="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критерием оценки доступности товаров для населения и удовлетворения спроса является достижение нормативов минимальной обеспеченности населения площадью торговых объектов. Постановлением Правительства Ханты-Мансийского автономного округа - Югры от 05.08.2016 №291-п «О нормативах минимальной обеспеченности населения площадью стационарных торговых объектов и торговых объектов местного значения в Ханты-Мансийском автономном округе – Югре» для города Ханты-Мансийска определен норматив минимальной обеспеченности торговой площадью на 1000 жителей – 592 </w:t>
      </w:r>
      <w:r w:rsidRPr="004D242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Start"/>
      <w:r w:rsidRPr="004D242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Фактическая обеспеченность по состоянию на 1 января 2021 года составила – </w:t>
      </w:r>
      <w:r w:rsidRPr="004D2425">
        <w:rPr>
          <w:rFonts w:ascii="Times New Roman" w:hAnsi="Times New Roman"/>
          <w:sz w:val="28"/>
          <w:szCs w:val="28"/>
        </w:rPr>
        <w:t xml:space="preserve">929,0 </w:t>
      </w: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42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Start"/>
      <w:r w:rsidRPr="004D242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1000 жителей или 107,3% к уровню 2016 года. За счет ввода в эксплуатацию новых площадей и открытия новых магазинов в 2020 году в данной отрасли трудоустроены 244 человека.</w:t>
      </w:r>
    </w:p>
    <w:p w:rsidR="004B557D" w:rsidRPr="004D2425" w:rsidRDefault="004B557D" w:rsidP="004B55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потребности населения в торговых объектах шаговой доступности в городе продолжается работа по развитию нестационарной мелкорозничной торговой сети. Постановлением </w:t>
      </w: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города от 10.05.2011 №601 «Об утверждении Схемы размещения нестационарных торговых объектов на территории города Ханты-Мансийска» предусмотрены 44 места для размещения нестационарных торговых объектов, в том числе  местных товаропроизводителей.</w:t>
      </w:r>
      <w:r w:rsidRPr="004D2425">
        <w:rPr>
          <w:rFonts w:ascii="Times New Roman" w:hAnsi="Times New Roman"/>
          <w:sz w:val="28"/>
          <w:szCs w:val="28"/>
          <w:lang w:eastAsia="ru-RU" w:bidi="en-US"/>
        </w:rPr>
        <w:t xml:space="preserve"> </w:t>
      </w:r>
    </w:p>
    <w:p w:rsidR="004B557D" w:rsidRPr="004D2425" w:rsidRDefault="004B557D" w:rsidP="004B55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Большое значение для города имеют межрегиональные связи.  Товаропроизводители  юга Тюменской области,</w:t>
      </w:r>
      <w:r w:rsidRPr="004D2425">
        <w:rPr>
          <w:rFonts w:ascii="Times New Roman" w:hAnsi="Times New Roman" w:cs="Times New Roman"/>
          <w:sz w:val="28"/>
          <w:szCs w:val="28"/>
        </w:rPr>
        <w:t xml:space="preserve"> Удмуртской и Кабардино-Балкарской республики, республики Башкортостан и Марий-Эл, Оренбургской,</w:t>
      </w: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Свердловской, Омской, Челябинской областей, Ханты-Мансийского автономного округа - Югры регулярно представляют свою продукцию, принимают участие, заключают контракты на городских и окружных </w:t>
      </w:r>
      <w:proofErr w:type="spellStart"/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выставочно</w:t>
      </w:r>
      <w:proofErr w:type="spellEnd"/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ярмарочных площадках. В 2020 году проведена 61 ярмарка, в которых приняли участие 166 товаропроизводителей из 28 регионов. </w:t>
      </w:r>
    </w:p>
    <w:p w:rsidR="004B557D" w:rsidRPr="004D2425" w:rsidRDefault="004B557D" w:rsidP="004B557D">
      <w:pPr>
        <w:autoSpaceDE w:val="0"/>
        <w:autoSpaceDN w:val="0"/>
        <w:spacing w:after="0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1 января 2021 года услуги общественного питания в городе предоставляли 173</w:t>
      </w:r>
      <w:r w:rsidRPr="004D242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предприятия на </w:t>
      </w:r>
      <w:r w:rsidRPr="004D2425">
        <w:rPr>
          <w:rFonts w:ascii="Times New Roman" w:hAnsi="Times New Roman"/>
          <w:sz w:val="28"/>
          <w:szCs w:val="28"/>
        </w:rPr>
        <w:t xml:space="preserve">8 287 </w:t>
      </w: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посадочных мест, в том числе </w:t>
      </w:r>
      <w:r w:rsidRPr="004D2425">
        <w:rPr>
          <w:rFonts w:ascii="Times New Roman" w:hAnsi="Times New Roman"/>
          <w:sz w:val="28"/>
          <w:szCs w:val="28"/>
        </w:rPr>
        <w:t>144</w:t>
      </w: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предприятия общедоступной сети на </w:t>
      </w:r>
      <w:r w:rsidRPr="004D2425">
        <w:rPr>
          <w:rFonts w:ascii="Times New Roman" w:hAnsi="Times New Roman"/>
          <w:sz w:val="28"/>
          <w:szCs w:val="28"/>
        </w:rPr>
        <w:t xml:space="preserve">5 595 </w:t>
      </w: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посадочных мест. </w:t>
      </w:r>
    </w:p>
    <w:p w:rsidR="004B557D" w:rsidRPr="004D2425" w:rsidRDefault="004B557D" w:rsidP="004B557D">
      <w:pPr>
        <w:spacing w:after="0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настоящее время </w:t>
      </w:r>
      <w:r w:rsidRPr="004D2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рынке общественного питания </w:t>
      </w:r>
      <w:r w:rsidRPr="004D2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города наблюдается высокая конкуренция, удовлетворяются потребности жителей и гостей города в качественных услугах </w:t>
      </w:r>
      <w:r w:rsidRPr="004D2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питания</w:t>
      </w:r>
      <w:r w:rsidRPr="004D2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</w:t>
      </w:r>
      <w:proofErr w:type="gram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2020 году открыто 14 объектов общественного питания на 571 посадочное место, это предприятия местных  операторов </w:t>
      </w:r>
      <w:r w:rsidRPr="004D2425">
        <w:rPr>
          <w:rFonts w:ascii="Times New Roman" w:hAnsi="Times New Roman" w:cs="Times New Roman"/>
          <w:sz w:val="28"/>
          <w:szCs w:val="28"/>
          <w:lang w:eastAsia="ru-RU"/>
        </w:rPr>
        <w:t>в современных форматах в их числе, семейные кафе</w:t>
      </w:r>
      <w:r w:rsidRPr="004D2425">
        <w:rPr>
          <w:rFonts w:ascii="Times New Roman" w:hAnsi="Times New Roman" w:cs="Times New Roman"/>
          <w:sz w:val="28"/>
          <w:szCs w:val="28"/>
        </w:rPr>
        <w:t xml:space="preserve">, детское кафе и новый формат бизнеса  </w:t>
      </w:r>
      <w:proofErr w:type="spellStart"/>
      <w:r w:rsidRPr="004D2425">
        <w:rPr>
          <w:rFonts w:ascii="Times New Roman" w:hAnsi="Times New Roman" w:cs="Times New Roman"/>
          <w:sz w:val="28"/>
          <w:szCs w:val="28"/>
        </w:rPr>
        <w:t>гастромаркет</w:t>
      </w:r>
      <w:proofErr w:type="spellEnd"/>
      <w:r w:rsidRPr="004D2425">
        <w:rPr>
          <w:rFonts w:ascii="Times New Roman" w:hAnsi="Times New Roman" w:cs="Times New Roman"/>
          <w:sz w:val="28"/>
          <w:szCs w:val="28"/>
        </w:rPr>
        <w:t xml:space="preserve"> состоящая из шести операторов фаст-</w:t>
      </w:r>
      <w:proofErr w:type="spellStart"/>
      <w:r w:rsidRPr="004D2425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Pr="004D2425">
        <w:rPr>
          <w:rFonts w:ascii="Times New Roman" w:hAnsi="Times New Roman" w:cs="Times New Roman"/>
          <w:sz w:val="28"/>
          <w:szCs w:val="28"/>
        </w:rPr>
        <w:t xml:space="preserve"> и  детского спортивно-развлекательного  игрового лабиринта «</w:t>
      </w:r>
      <w:proofErr w:type="spellStart"/>
      <w:r w:rsidRPr="004D2425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4D2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425">
        <w:rPr>
          <w:rFonts w:ascii="Times New Roman" w:hAnsi="Times New Roman" w:cs="Times New Roman"/>
          <w:sz w:val="28"/>
          <w:szCs w:val="28"/>
        </w:rPr>
        <w:t>Мурия</w:t>
      </w:r>
      <w:proofErr w:type="spellEnd"/>
      <w:r w:rsidRPr="004D2425">
        <w:rPr>
          <w:rFonts w:ascii="Times New Roman" w:hAnsi="Times New Roman" w:cs="Times New Roman"/>
          <w:sz w:val="28"/>
          <w:szCs w:val="28"/>
        </w:rPr>
        <w:t xml:space="preserve">» - объект возведен в рамках реализации  соглашений о сотрудничестве между Администрацией города Ханты-Мансийска и субъектом предпринимательской деятельности. </w:t>
      </w:r>
      <w:proofErr w:type="gramEnd"/>
    </w:p>
    <w:p w:rsidR="004B557D" w:rsidRPr="004D2425" w:rsidRDefault="004B557D" w:rsidP="004B557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  <w:r w:rsidRPr="004D2425">
        <w:rPr>
          <w:rFonts w:ascii="Times New Roman" w:hAnsi="Times New Roman" w:cs="Times New Roman"/>
          <w:sz w:val="28"/>
          <w:szCs w:val="28"/>
          <w:lang w:eastAsia="ru-RU"/>
        </w:rPr>
        <w:t xml:space="preserve">Во вновь открывшихся предприятиях отрасли общественного питания в 2020 году создано 96 рабочих мест. </w:t>
      </w:r>
    </w:p>
    <w:p w:rsidR="004B557D" w:rsidRPr="004D2425" w:rsidRDefault="004B557D" w:rsidP="004B557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D2425">
        <w:rPr>
          <w:rFonts w:ascii="Times New Roman" w:hAnsi="Times New Roman" w:cs="Times New Roman"/>
          <w:sz w:val="28"/>
          <w:szCs w:val="28"/>
        </w:rPr>
        <w:t>Н</w:t>
      </w:r>
      <w:r w:rsidRPr="004D2425">
        <w:rPr>
          <w:rFonts w:ascii="Times New Roman" w:hAnsi="Times New Roman" w:cs="Times New Roman"/>
          <w:sz w:val="28"/>
          <w:szCs w:val="28"/>
          <w:lang w:val="x-none"/>
        </w:rPr>
        <w:t>а территории города функциониру</w:t>
      </w:r>
      <w:r w:rsidRPr="004D2425">
        <w:rPr>
          <w:rFonts w:ascii="Times New Roman" w:hAnsi="Times New Roman" w:cs="Times New Roman"/>
          <w:sz w:val="28"/>
          <w:szCs w:val="28"/>
        </w:rPr>
        <w:t>ю</w:t>
      </w:r>
      <w:r w:rsidRPr="004D2425">
        <w:rPr>
          <w:rFonts w:ascii="Times New Roman" w:hAnsi="Times New Roman" w:cs="Times New Roman"/>
          <w:sz w:val="28"/>
          <w:szCs w:val="28"/>
          <w:lang w:val="x-none"/>
        </w:rPr>
        <w:t xml:space="preserve">т </w:t>
      </w:r>
      <w:r w:rsidRPr="004D2425">
        <w:rPr>
          <w:rFonts w:ascii="Times New Roman" w:hAnsi="Times New Roman" w:cs="Times New Roman"/>
          <w:sz w:val="28"/>
          <w:szCs w:val="28"/>
        </w:rPr>
        <w:t xml:space="preserve">302 </w:t>
      </w:r>
      <w:r w:rsidRPr="004D2425">
        <w:rPr>
          <w:rFonts w:ascii="Times New Roman" w:hAnsi="Times New Roman" w:cs="Times New Roman"/>
          <w:sz w:val="28"/>
          <w:szCs w:val="28"/>
          <w:lang w:val="x-none"/>
        </w:rPr>
        <w:t>объект</w:t>
      </w:r>
      <w:r w:rsidRPr="004D2425">
        <w:rPr>
          <w:rFonts w:ascii="Times New Roman" w:hAnsi="Times New Roman" w:cs="Times New Roman"/>
          <w:sz w:val="28"/>
          <w:szCs w:val="28"/>
        </w:rPr>
        <w:t>а</w:t>
      </w:r>
      <w:r w:rsidRPr="004D2425">
        <w:rPr>
          <w:rFonts w:ascii="Times New Roman" w:hAnsi="Times New Roman" w:cs="Times New Roman"/>
          <w:sz w:val="28"/>
          <w:szCs w:val="28"/>
          <w:lang w:val="x-none"/>
        </w:rPr>
        <w:t xml:space="preserve"> бытового обслуживания населения.</w:t>
      </w:r>
      <w:r w:rsidRPr="004D2425">
        <w:rPr>
          <w:rFonts w:ascii="Times New Roman" w:hAnsi="Times New Roman" w:cs="Times New Roman"/>
          <w:sz w:val="28"/>
          <w:szCs w:val="28"/>
        </w:rPr>
        <w:t xml:space="preserve"> Б</w:t>
      </w:r>
      <w:proofErr w:type="spellStart"/>
      <w:r w:rsidRPr="004D2425">
        <w:rPr>
          <w:rFonts w:ascii="Times New Roman" w:hAnsi="Times New Roman" w:cs="Times New Roman"/>
          <w:sz w:val="28"/>
          <w:szCs w:val="28"/>
          <w:lang w:val="x-none"/>
        </w:rPr>
        <w:t>ытово</w:t>
      </w:r>
      <w:r w:rsidRPr="004D242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D2425">
        <w:rPr>
          <w:rFonts w:ascii="Times New Roman" w:hAnsi="Times New Roman" w:cs="Times New Roman"/>
          <w:sz w:val="28"/>
          <w:szCs w:val="28"/>
          <w:lang w:val="x-none"/>
        </w:rPr>
        <w:t xml:space="preserve"> обслуживани</w:t>
      </w:r>
      <w:r w:rsidRPr="004D2425">
        <w:rPr>
          <w:rFonts w:ascii="Times New Roman" w:hAnsi="Times New Roman" w:cs="Times New Roman"/>
          <w:sz w:val="28"/>
          <w:szCs w:val="28"/>
        </w:rPr>
        <w:t>е</w:t>
      </w:r>
      <w:r w:rsidRPr="004D2425">
        <w:rPr>
          <w:rFonts w:ascii="Times New Roman" w:hAnsi="Times New Roman" w:cs="Times New Roman"/>
          <w:sz w:val="28"/>
          <w:szCs w:val="28"/>
          <w:lang w:val="x-none"/>
        </w:rPr>
        <w:t xml:space="preserve"> представлено в основном организациями малого бизнеса</w:t>
      </w:r>
      <w:r w:rsidRPr="004D2425">
        <w:rPr>
          <w:rFonts w:ascii="Times New Roman" w:hAnsi="Times New Roman" w:cs="Times New Roman"/>
          <w:sz w:val="28"/>
          <w:szCs w:val="28"/>
        </w:rPr>
        <w:t xml:space="preserve">. </w:t>
      </w:r>
      <w:r w:rsidRPr="004D2425">
        <w:rPr>
          <w:rFonts w:ascii="Times New Roman" w:hAnsi="Times New Roman" w:cs="Times New Roman"/>
          <w:sz w:val="28"/>
          <w:szCs w:val="28"/>
          <w:lang w:val="x-none"/>
        </w:rPr>
        <w:t xml:space="preserve">За </w:t>
      </w:r>
      <w:r w:rsidRPr="004D2425">
        <w:rPr>
          <w:rFonts w:ascii="Times New Roman" w:hAnsi="Times New Roman" w:cs="Times New Roman"/>
          <w:sz w:val="28"/>
          <w:szCs w:val="28"/>
        </w:rPr>
        <w:t>2020 год</w:t>
      </w:r>
      <w:r w:rsidRPr="004D2425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4D2425">
        <w:rPr>
          <w:rFonts w:ascii="Times New Roman" w:hAnsi="Times New Roman" w:cs="Times New Roman"/>
          <w:sz w:val="28"/>
          <w:szCs w:val="28"/>
        </w:rPr>
        <w:t xml:space="preserve">в Ханты-Мансийске </w:t>
      </w:r>
      <w:r w:rsidRPr="004D2425">
        <w:rPr>
          <w:rFonts w:ascii="Times New Roman" w:hAnsi="Times New Roman" w:cs="Times New Roman"/>
          <w:sz w:val="28"/>
          <w:szCs w:val="28"/>
          <w:lang w:val="x-none"/>
        </w:rPr>
        <w:t>открыт</w:t>
      </w:r>
      <w:r w:rsidRPr="004D2425">
        <w:rPr>
          <w:rFonts w:ascii="Times New Roman" w:hAnsi="Times New Roman" w:cs="Times New Roman"/>
          <w:sz w:val="28"/>
          <w:szCs w:val="28"/>
        </w:rPr>
        <w:t>о 11</w:t>
      </w:r>
      <w:r w:rsidRPr="004D2425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4D2425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4D2425">
        <w:rPr>
          <w:rFonts w:ascii="Times New Roman" w:hAnsi="Times New Roman" w:cs="Times New Roman"/>
          <w:sz w:val="28"/>
          <w:szCs w:val="28"/>
          <w:lang w:val="x-none"/>
        </w:rPr>
        <w:t>объект</w:t>
      </w:r>
      <w:r w:rsidRPr="004D2425">
        <w:rPr>
          <w:rFonts w:ascii="Times New Roman" w:hAnsi="Times New Roman" w:cs="Times New Roman"/>
          <w:sz w:val="28"/>
          <w:szCs w:val="28"/>
        </w:rPr>
        <w:t>ов</w:t>
      </w:r>
      <w:r w:rsidRPr="004D2425">
        <w:rPr>
          <w:rFonts w:ascii="Times New Roman" w:hAnsi="Times New Roman" w:cs="Times New Roman"/>
          <w:sz w:val="28"/>
          <w:szCs w:val="28"/>
          <w:lang w:val="x-none"/>
        </w:rPr>
        <w:t xml:space="preserve"> по оказанию бытовых услу</w:t>
      </w:r>
      <w:r w:rsidRPr="004D2425">
        <w:rPr>
          <w:rFonts w:ascii="Times New Roman" w:hAnsi="Times New Roman" w:cs="Times New Roman"/>
          <w:sz w:val="28"/>
          <w:szCs w:val="28"/>
        </w:rPr>
        <w:t>г</w:t>
      </w:r>
      <w:r w:rsidRPr="004D2425">
        <w:rPr>
          <w:rFonts w:ascii="Times New Roman" w:hAnsi="Times New Roman" w:cs="Times New Roman"/>
          <w:sz w:val="28"/>
          <w:szCs w:val="28"/>
          <w:lang w:eastAsia="ru-RU"/>
        </w:rPr>
        <w:t xml:space="preserve">, создано 30 </w:t>
      </w:r>
      <w:r w:rsidRPr="004D242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D2425">
        <w:rPr>
          <w:rFonts w:ascii="Times New Roman" w:hAnsi="Times New Roman" w:cs="Times New Roman"/>
          <w:sz w:val="28"/>
          <w:szCs w:val="28"/>
          <w:lang w:eastAsia="ru-RU"/>
        </w:rPr>
        <w:t xml:space="preserve">рабочих мест. Сегодня в городе успешно работают свыше 50 высококлассных салонов, ателье, мастерских,  которые стремятся к достижению современного сервиса – проводят мероприятия по повышению качества услуг и культуры обслуживания. </w:t>
      </w:r>
    </w:p>
    <w:p w:rsidR="004B557D" w:rsidRPr="004D2425" w:rsidRDefault="004B557D" w:rsidP="004B5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>Во исполнение поручений Министерства промышленности и торговли Российской Федерации «О производстве и реализации масок гигиенических», в</w:t>
      </w:r>
      <w:r w:rsidRPr="004D2425">
        <w:rPr>
          <w:rFonts w:ascii="Times New Roman" w:hAnsi="Times New Roman" w:cs="Times New Roman"/>
          <w:sz w:val="28"/>
          <w:szCs w:val="28"/>
        </w:rPr>
        <w:t xml:space="preserve"> связи с потребительским всплеском, вызванным пандемией вируса COVID-</w:t>
      </w:r>
      <w:r w:rsidRPr="004D2425">
        <w:rPr>
          <w:rFonts w:ascii="Times New Roman" w:hAnsi="Times New Roman" w:cs="Times New Roman"/>
          <w:sz w:val="28"/>
          <w:szCs w:val="28"/>
        </w:rPr>
        <w:lastRenderedPageBreak/>
        <w:t xml:space="preserve">19, и дефицита в продаже санитарно-гигиенических масок, на территории города Ханты-Мансийска организовано производство гигиенических  масок в 18-ти ателье города. </w:t>
      </w:r>
    </w:p>
    <w:p w:rsidR="004B557D" w:rsidRPr="004D2425" w:rsidRDefault="004B557D" w:rsidP="004B55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за консультацией либо содействием в защите прав потребителей обратилось 1 098 граждан (в 2019 году – 1 216). </w:t>
      </w:r>
      <w:r w:rsidRPr="004D2425">
        <w:rPr>
          <w:rFonts w:ascii="Times New Roman" w:hAnsi="Times New Roman" w:cs="Times New Roman"/>
          <w:sz w:val="28"/>
          <w:szCs w:val="28"/>
        </w:rPr>
        <w:t xml:space="preserve">Из числа поступивших обращений 83,5% приходится на сферу торговли и 16,5% – на сферу услуг. </w:t>
      </w:r>
      <w:r w:rsidRPr="004D2425">
        <w:rPr>
          <w:rFonts w:ascii="Times New Roman" w:hAnsi="Times New Roman" w:cs="Times New Roman"/>
          <w:sz w:val="28"/>
          <w:szCs w:val="28"/>
          <w:lang w:eastAsia="ru-RU"/>
        </w:rPr>
        <w:t xml:space="preserve">В добровольном порядке без судебного разбирательства удалось урегулировать 655 спорных ситуаций </w:t>
      </w:r>
      <w:r w:rsidRPr="004D2425">
        <w:rPr>
          <w:rFonts w:ascii="Times New Roman" w:hAnsi="Times New Roman" w:cs="Times New Roman"/>
          <w:sz w:val="28"/>
          <w:szCs w:val="28"/>
        </w:rPr>
        <w:t>между потребителями и хозяйствующими субъектами</w:t>
      </w:r>
      <w:r w:rsidRPr="004D2425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112 дел по письменным претензиям, </w:t>
      </w:r>
      <w:r w:rsidRPr="004D2425">
        <w:rPr>
          <w:rFonts w:ascii="Times New Roman" w:hAnsi="Times New Roman" w:cs="Times New Roman"/>
          <w:sz w:val="28"/>
          <w:szCs w:val="28"/>
        </w:rPr>
        <w:t xml:space="preserve">подготовленным с помощью специалистов по защите прав потребителей. </w:t>
      </w:r>
      <w:r w:rsidRPr="004D2425">
        <w:rPr>
          <w:rFonts w:ascii="Times New Roman" w:hAnsi="Times New Roman" w:cs="Times New Roman"/>
          <w:sz w:val="28"/>
          <w:szCs w:val="28"/>
          <w:lang w:eastAsia="ru-RU"/>
        </w:rPr>
        <w:t>По сравнению с 2019 годом количество обращений снизилось на 9,7%.</w:t>
      </w:r>
    </w:p>
    <w:p w:rsidR="004B557D" w:rsidRPr="004D2425" w:rsidRDefault="004B557D" w:rsidP="004B55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направлений деятельности по обеспечению защиты прав потребителей является содействие потребителям в реализации их права на судебную защиту. </w:t>
      </w:r>
      <w:r w:rsidRPr="004D2425">
        <w:rPr>
          <w:rFonts w:ascii="Times New Roman" w:hAnsi="Times New Roman" w:cs="Times New Roman"/>
          <w:sz w:val="28"/>
          <w:szCs w:val="28"/>
        </w:rPr>
        <w:t xml:space="preserve">В 2020 году оказана помощь в составлении и предъявлении в суды </w:t>
      </w: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>8 исковых заявлений.</w:t>
      </w:r>
      <w:r w:rsidRPr="004D2425">
        <w:rPr>
          <w:rFonts w:ascii="Times New Roman" w:hAnsi="Times New Roman" w:cs="Times New Roman"/>
          <w:sz w:val="28"/>
          <w:szCs w:val="28"/>
        </w:rPr>
        <w:t xml:space="preserve"> В пользу потребителей в отчетном периоде удовлетворено 5 исков на сумму 71,8 тыс. рублей</w:t>
      </w: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2425">
        <w:rPr>
          <w:rFonts w:ascii="Times New Roman" w:hAnsi="Times New Roman" w:cs="Times New Roman"/>
          <w:sz w:val="28"/>
          <w:szCs w:val="28"/>
        </w:rPr>
        <w:t xml:space="preserve">взысканы в пользу потребителей штрафы с ответчиков за несоблюдение добровольного порядка удовлетворения требований потребителей на сумму 27,6 тыс. рублей, </w:t>
      </w: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находятся в стадии рассмотрения.</w:t>
      </w:r>
    </w:p>
    <w:p w:rsidR="004B557D" w:rsidRPr="004D2425" w:rsidRDefault="004B557D" w:rsidP="004B55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2425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недопущения нарушения прав потребителей </w:t>
      </w:r>
      <w:r w:rsidRPr="004D2425">
        <w:rPr>
          <w:rFonts w:ascii="Times New Roman" w:hAnsi="Times New Roman" w:cs="Times New Roman"/>
          <w:bCs/>
          <w:sz w:val="28"/>
          <w:szCs w:val="28"/>
        </w:rPr>
        <w:t>с предпринимателями</w:t>
      </w:r>
      <w:r w:rsidRPr="004D2425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проведено 27 рабочих встреч и совещаний </w:t>
      </w:r>
      <w:r w:rsidRPr="004D2425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4D2425">
        <w:rPr>
          <w:rFonts w:ascii="Times New Roman" w:hAnsi="Times New Roman" w:cs="Times New Roman"/>
          <w:sz w:val="28"/>
          <w:szCs w:val="28"/>
        </w:rPr>
        <w:t xml:space="preserve">рассмотрению вопросов касающихся отношений между потребителями и изготовителями, исполнителями, продавцами при продаже товаров (выполнении работ, оказании услуг), по соблюдению </w:t>
      </w:r>
      <w:r w:rsidRPr="004D2425">
        <w:rPr>
          <w:rFonts w:ascii="Times New Roman" w:eastAsia="Calibri" w:hAnsi="Times New Roman" w:cs="Times New Roman"/>
          <w:sz w:val="28"/>
          <w:szCs w:val="28"/>
        </w:rPr>
        <w:t xml:space="preserve">мер по предотвращению завоза и распространения новой 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</w:rPr>
        <w:t>короновирусной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</w:rPr>
        <w:t xml:space="preserve"> инфекции субъектами предпринимательской деятельности осуществляющих торговую деятельность и пассажирские перевозки на территории города Ханты-Мансийска. </w:t>
      </w:r>
      <w:proofErr w:type="gramEnd"/>
    </w:p>
    <w:p w:rsidR="0023133D" w:rsidRPr="004D2425" w:rsidRDefault="0023133D" w:rsidP="00E4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425">
        <w:rPr>
          <w:rFonts w:ascii="Times New Roman" w:hAnsi="Times New Roman" w:cs="Times New Roman"/>
          <w:b/>
          <w:sz w:val="28"/>
          <w:szCs w:val="28"/>
        </w:rPr>
        <w:t xml:space="preserve">1.7. </w:t>
      </w:r>
      <w:r w:rsidR="001A52B9" w:rsidRPr="004D2425">
        <w:rPr>
          <w:rFonts w:ascii="Times New Roman" w:hAnsi="Times New Roman" w:cs="Times New Roman"/>
          <w:b/>
          <w:sz w:val="28"/>
          <w:szCs w:val="28"/>
        </w:rPr>
        <w:t>Криминогенная обстановка</w:t>
      </w:r>
    </w:p>
    <w:p w:rsidR="00270159" w:rsidRPr="004D2425" w:rsidRDefault="00270159" w:rsidP="00207D0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4283" w:rsidRPr="004D2425" w:rsidRDefault="00CC4283" w:rsidP="00CC42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 Ханты-Мансийска совместно с правоохранительными органами и иными су</w:t>
      </w:r>
      <w:r w:rsidR="00BC66BB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бъектами профилактики реализуется</w:t>
      </w: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организационных и профилактических мероприятий, положительно повлиявших на криминальную обстановку в городе.</w:t>
      </w:r>
    </w:p>
    <w:p w:rsidR="00CC4283" w:rsidRPr="004D2425" w:rsidRDefault="00CC4283" w:rsidP="00CC42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межведомственных комиссий города Ханты-Мансийска по профилактике правонарушений, экстремизма,  Антинаркотической и Антитеррористической комиссии, Совете по противодействию коррупции </w:t>
      </w:r>
      <w:r w:rsidR="00BC66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</w:t>
      </w: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актуальные вопросы взаимодействия органов Администрации </w:t>
      </w: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города и правоохранительных ведомств. По результатам выработаны дополнительные меры упреждающего характера. </w:t>
      </w:r>
    </w:p>
    <w:p w:rsidR="00CC4283" w:rsidRPr="004D2425" w:rsidRDefault="00CC4283" w:rsidP="00CC42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муниципальных программ «Профилактика правонарушений в сфере обеспечения общественной безопасности и правопорядка в городе Ханты-Мансийске», «Развитие транспортной системы города Ханты-Мансийска»</w:t>
      </w:r>
      <w:r w:rsidRPr="004D2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обеспечена работа систем видеонаблюдения, установленных в общественных местах на улицах города.  </w:t>
      </w:r>
      <w:r w:rsidRPr="004D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указанных технических средств раскрыто 25 преступлений, выявлено 758 правонарушений в сфере обеспечения  правопорядка</w:t>
      </w: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Комплексами фиксации нарушений правил дорожного движения в автоматическом режиме выявлено </w:t>
      </w:r>
      <w:r w:rsidRPr="004D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17 192 нарушений ПДД. </w:t>
      </w:r>
    </w:p>
    <w:p w:rsidR="00CC4283" w:rsidRPr="004D2425" w:rsidRDefault="00CC4283" w:rsidP="00CC42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участие общественности в охране общественного порядка. При сотрудничестве с народными дружинами выявлено 88 правонарушений.</w:t>
      </w:r>
    </w:p>
    <w:p w:rsidR="00CC4283" w:rsidRPr="004D2425" w:rsidRDefault="00CC4283" w:rsidP="00CC42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принятых мер по итогам 2020 года в сравнении с аналогичным периодом 2019 года на 6% снижен общий массив зарегистрированных преступлений. Не допущено проявлений экстремистской направленности. На 25% снизилось количество совершенных убийств, на 35% - количество грабежей, на 40,7% -  краж, неправомерных завладений транспортным средством на 39%. </w:t>
      </w:r>
    </w:p>
    <w:p w:rsidR="00CC4283" w:rsidRPr="004D2425" w:rsidRDefault="00CC4283" w:rsidP="00CC42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профилактических мероприятий позволила улучшить криминальную обстановку в общественных местах, в </w:t>
      </w:r>
      <w:proofErr w:type="spellStart"/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улицах, где число преступных посягательств уменьшилось на 21,3%. В 3,5 раза меньше совершено преступных деяний в развлекательных заведениях. Снижен уровень преступности в жилом секторе.</w:t>
      </w:r>
    </w:p>
    <w:p w:rsidR="00CC4283" w:rsidRPr="004D2425" w:rsidRDefault="00FE6A26" w:rsidP="00CC42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11,7% снизилось количество к</w:t>
      </w:r>
      <w:r w:rsidR="00CC4283"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риминальных деяний в состоянии алкогольного опьянения, иностранными гражданами </w:t>
      </w: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28%</w:t>
      </w:r>
      <w:r w:rsidR="00CC4283"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несовершеннолетними</w:t>
      </w: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44%</w:t>
      </w:r>
      <w:r w:rsidR="00CC4283"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4283" w:rsidRPr="004D2425" w:rsidRDefault="00CC4283" w:rsidP="00CC42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автодорогах города Ханты-Мансийска зарегистрировано снижение числа дорожно-транспортных происшествий </w:t>
      </w:r>
      <w:r w:rsidR="00FE6A26"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14%</w:t>
      </w: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FE6A26"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травмированных </w:t>
      </w:r>
      <w:r w:rsidR="00FE6A26"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погибших людей. </w:t>
      </w:r>
    </w:p>
    <w:p w:rsidR="00CC4283" w:rsidRPr="004D2425" w:rsidRDefault="00CC4283" w:rsidP="00CC42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 итогам 2020 года основные тенденции развития криминальной обстановки сохранены. Комплекс реализованных мероприятий позволил сохранить </w:t>
      </w:r>
      <w:proofErr w:type="gramStart"/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D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криминальной ситуации в городе.</w:t>
      </w:r>
    </w:p>
    <w:p w:rsidR="00E434E4" w:rsidRDefault="00E434E4" w:rsidP="00207D0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6F6E" w:rsidRPr="004D2425" w:rsidRDefault="00816F6E" w:rsidP="00207D0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425">
        <w:rPr>
          <w:rFonts w:ascii="Times New Roman" w:hAnsi="Times New Roman" w:cs="Times New Roman"/>
          <w:b/>
          <w:bCs/>
          <w:sz w:val="28"/>
          <w:szCs w:val="28"/>
        </w:rPr>
        <w:t>1.8. Состояние жилищного фонда</w:t>
      </w:r>
    </w:p>
    <w:p w:rsidR="00816F6E" w:rsidRPr="004D2425" w:rsidRDefault="00816F6E" w:rsidP="00207D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6A26" w:rsidRDefault="00FE6A26" w:rsidP="00FE6A26">
      <w:pPr>
        <w:spacing w:after="0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2020 году общая площадь жилищного фонда города </w:t>
      </w: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Ханты-Мансийска увеличилась на 172,4 тыс. кв. м. и составила </w:t>
      </w:r>
      <w:r w:rsidRPr="004D2425">
        <w:rPr>
          <w:rFonts w:ascii="Times New Roman" w:eastAsia="Calibri" w:hAnsi="Times New Roman" w:cs="Times New Roman"/>
          <w:sz w:val="28"/>
          <w:szCs w:val="28"/>
        </w:rPr>
        <w:t>2,59</w:t>
      </w: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 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кв.м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  <w:r w:rsidRPr="004D2425">
        <w:rPr>
          <w:rFonts w:ascii="Times New Roman" w:eastAsia="Calibri" w:hAnsi="Times New Roman" w:cs="Calibri"/>
          <w:sz w:val="28"/>
          <w:szCs w:val="28"/>
        </w:rPr>
        <w:t>Удельный вес общей площади жилищного фонда города, имеющей комплексное благоустройство по состо</w:t>
      </w:r>
      <w:r w:rsidR="00BC66BB">
        <w:rPr>
          <w:rFonts w:ascii="Times New Roman" w:eastAsia="Calibri" w:hAnsi="Times New Roman" w:cs="Calibri"/>
          <w:sz w:val="28"/>
          <w:szCs w:val="28"/>
        </w:rPr>
        <w:t>янию на 01.01.2021 года составляет</w:t>
      </w:r>
      <w:r w:rsidRPr="004D2425">
        <w:rPr>
          <w:rFonts w:ascii="Times New Roman" w:eastAsia="Calibri" w:hAnsi="Times New Roman" w:cs="Calibri"/>
          <w:sz w:val="28"/>
          <w:szCs w:val="28"/>
        </w:rPr>
        <w:t xml:space="preserve"> 76,3 %.</w:t>
      </w:r>
    </w:p>
    <w:p w:rsidR="00BC66BB" w:rsidRPr="006C3132" w:rsidRDefault="00BC66BB" w:rsidP="00BC66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1C9">
        <w:rPr>
          <w:rFonts w:ascii="Times New Roman" w:hAnsi="Times New Roman" w:cs="Times New Roman"/>
          <w:sz w:val="28"/>
          <w:szCs w:val="28"/>
        </w:rPr>
        <w:t>За январь-декабрь 2020 года в городе Ханты-Мансийске введено жилой площади в объеме 137,2 тыс. кв. м., из них многоквартирные жилые дома – 115,8 тыс. кв. м., индивидуальное жилищное строительство – 21,4</w:t>
      </w:r>
      <w:r>
        <w:rPr>
          <w:rFonts w:ascii="Times New Roman" w:hAnsi="Times New Roman" w:cs="Times New Roman"/>
          <w:sz w:val="28"/>
          <w:szCs w:val="28"/>
        </w:rPr>
        <w:t xml:space="preserve"> тыс. кв. м. </w:t>
      </w:r>
      <w:r w:rsidRPr="00BC66BB">
        <w:rPr>
          <w:rFonts w:ascii="Times New Roman" w:hAnsi="Times New Roman" w:cs="Times New Roman"/>
          <w:sz w:val="28"/>
          <w:szCs w:val="28"/>
        </w:rPr>
        <w:t>Удельный вес общей площади жилищного фонда города, имеющей комплексное благоустройство по состоянию на 01.01.2021 года составляет 77%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6BB" w:rsidRPr="004D2425" w:rsidRDefault="00BC66BB" w:rsidP="00FE6A26">
      <w:pPr>
        <w:spacing w:after="0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4E32FA" w:rsidRPr="004D2425" w:rsidRDefault="004E32FA" w:rsidP="004E32F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32FA" w:rsidRPr="004D2425" w:rsidRDefault="004E32FA" w:rsidP="004E32F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954" w:rsidRPr="004D2425" w:rsidRDefault="00AD3954" w:rsidP="004E32F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AD3954" w:rsidRPr="004D2425" w:rsidSect="00F709F0">
          <w:pgSz w:w="11906" w:h="16838"/>
          <w:pgMar w:top="851" w:right="850" w:bottom="1135" w:left="1701" w:header="708" w:footer="708" w:gutter="0"/>
          <w:cols w:space="708"/>
          <w:docGrid w:linePitch="360"/>
        </w:sectPr>
      </w:pPr>
    </w:p>
    <w:p w:rsidR="004E32FA" w:rsidRPr="00EE3823" w:rsidRDefault="004E32FA" w:rsidP="004E32F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3823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EE3823" w:rsidRPr="00EE3823" w:rsidRDefault="00EE3823" w:rsidP="004E32F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55875" w:rsidRPr="004D2425" w:rsidRDefault="00B55875" w:rsidP="004E32FA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2425">
        <w:rPr>
          <w:rFonts w:ascii="Times New Roman" w:hAnsi="Times New Roman" w:cs="Times New Roman"/>
          <w:sz w:val="28"/>
          <w:szCs w:val="28"/>
        </w:rPr>
        <w:t>Информация о состоянии жилищного фонда в городских округах и муниципальных районах Ханты-Мансийского автономного округа - Югры за отчетный период, кв. метров</w:t>
      </w:r>
    </w:p>
    <w:p w:rsidR="00B55875" w:rsidRPr="004D2425" w:rsidRDefault="00B55875" w:rsidP="004E32FA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2425">
        <w:rPr>
          <w:rFonts w:ascii="Times New Roman" w:hAnsi="Times New Roman" w:cs="Times New Roman"/>
          <w:sz w:val="28"/>
          <w:szCs w:val="28"/>
          <w:u w:val="single"/>
        </w:rPr>
        <w:t>город Ханты-Мансийск</w:t>
      </w:r>
    </w:p>
    <w:p w:rsidR="00AD3954" w:rsidRPr="004D2425" w:rsidRDefault="00B55875" w:rsidP="004E32FA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D2425">
        <w:rPr>
          <w:rFonts w:ascii="Times New Roman" w:hAnsi="Times New Roman" w:cs="Times New Roman"/>
          <w:sz w:val="20"/>
          <w:szCs w:val="20"/>
        </w:rPr>
        <w:t>наименование городского округа (муниципального района)</w:t>
      </w:r>
    </w:p>
    <w:tbl>
      <w:tblPr>
        <w:tblW w:w="1530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9"/>
        <w:gridCol w:w="1602"/>
        <w:gridCol w:w="1436"/>
        <w:gridCol w:w="1436"/>
        <w:gridCol w:w="1523"/>
        <w:gridCol w:w="991"/>
        <w:gridCol w:w="1417"/>
        <w:gridCol w:w="1134"/>
        <w:gridCol w:w="1559"/>
        <w:gridCol w:w="1134"/>
        <w:gridCol w:w="1699"/>
      </w:tblGrid>
      <w:tr w:rsidR="00AD3954" w:rsidRPr="004D2425" w:rsidTr="00460816">
        <w:trPr>
          <w:trHeight w:val="330"/>
        </w:trPr>
        <w:tc>
          <w:tcPr>
            <w:tcW w:w="1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60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площадь жилых помещений на начало года, всего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Выбыло общей площади жилых помещений за год, всего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площадь жилых помещений, введенная в действие за год</w:t>
            </w:r>
          </w:p>
        </w:tc>
      </w:tr>
      <w:tr w:rsidR="00AD3954" w:rsidRPr="004D2425" w:rsidTr="00460816">
        <w:trPr>
          <w:trHeight w:val="19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3954" w:rsidRPr="004D2425" w:rsidRDefault="00AD3954" w:rsidP="00AD3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D3954" w:rsidRPr="004D2425" w:rsidRDefault="00AD3954" w:rsidP="00AD3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ветхого жилищного фонда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аварийного жилищного фонда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пригодного для проживания жилищного фонда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D3954" w:rsidRPr="004D2425" w:rsidRDefault="00AD3954" w:rsidP="00AD3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снесено по причине ветхости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снесено по причине аварийности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причины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D3954" w:rsidRPr="004D2425" w:rsidRDefault="00AD3954" w:rsidP="00AD3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5C" w:rsidRPr="004D2425" w:rsidTr="008532C5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1E415C" w:rsidRPr="004D2425" w:rsidRDefault="001E415C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2 150 500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1E415C" w:rsidRPr="004D2425" w:rsidTr="008532C5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1E415C" w:rsidRPr="004D2425" w:rsidRDefault="001E415C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2 294 352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2 189 352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67 973</w:t>
            </w:r>
          </w:p>
        </w:tc>
      </w:tr>
      <w:tr w:rsidR="001E415C" w:rsidRPr="004D2425" w:rsidTr="00927B4D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1E415C" w:rsidRPr="004D2425" w:rsidRDefault="001E415C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2 351 625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2 328 925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81 875</w:t>
            </w:r>
          </w:p>
        </w:tc>
      </w:tr>
      <w:tr w:rsidR="001E415C" w:rsidRPr="004D2425" w:rsidTr="00927B4D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1E415C" w:rsidRPr="004D2425" w:rsidRDefault="001E415C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2 430 300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2 401 170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137 201</w:t>
            </w:r>
          </w:p>
        </w:tc>
      </w:tr>
      <w:tr w:rsidR="001E415C" w:rsidRPr="004D2425" w:rsidTr="00927B4D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1E415C" w:rsidRPr="004D2425" w:rsidRDefault="001E415C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2 557 601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2 535 401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</w:t>
            </w:r>
          </w:p>
        </w:tc>
      </w:tr>
      <w:tr w:rsidR="001E415C" w:rsidRPr="004D2425" w:rsidTr="00927B4D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1E415C" w:rsidRPr="004D2425" w:rsidRDefault="001E415C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2 652 601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2 627 601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</w:t>
            </w:r>
          </w:p>
        </w:tc>
      </w:tr>
      <w:tr w:rsidR="001E415C" w:rsidRPr="004D2425" w:rsidTr="00927B4D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1E415C" w:rsidRPr="004D2425" w:rsidRDefault="001E415C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2 747 601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2 722 601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1E415C" w:rsidRPr="004D2425" w:rsidRDefault="001E415C" w:rsidP="001E4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</w:t>
            </w:r>
          </w:p>
        </w:tc>
      </w:tr>
    </w:tbl>
    <w:p w:rsidR="00B55875" w:rsidRPr="004D2425" w:rsidRDefault="00B55875" w:rsidP="004E32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3954" w:rsidRPr="004D2425" w:rsidRDefault="00AD3954" w:rsidP="004E32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AD3954" w:rsidRPr="004D2425" w:rsidSect="00E434E4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460816" w:rsidRPr="004D2425" w:rsidRDefault="00460816" w:rsidP="00C465F4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D24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1.9. Охрана прав граждан и юридических лиц</w:t>
      </w:r>
    </w:p>
    <w:p w:rsidR="00460816" w:rsidRPr="004D2425" w:rsidRDefault="00460816" w:rsidP="0046081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E415C" w:rsidRPr="004D2425" w:rsidRDefault="001E415C" w:rsidP="00927B4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6" w:name="P572"/>
      <w:bookmarkEnd w:id="6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D24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2020 году в суды поступило 24 обращения от физических и юридических лиц по обжалованию действий (бездействий) органов Администрации города Ханты-Мансийска, что на 17,2</w:t>
      </w:r>
      <w:r w:rsidR="00927B4D" w:rsidRPr="004D24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</w:t>
      </w:r>
      <w:r w:rsidRPr="004D24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меньше по сравнению </w:t>
      </w:r>
      <w:r w:rsidR="00927B4D" w:rsidRPr="004D2425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4D24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2019</w:t>
      </w:r>
      <w:r w:rsidR="00927B4D" w:rsidRPr="004D24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годом</w:t>
      </w:r>
      <w:r w:rsidRPr="004D24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(29 обращений). Из общего числа обращений, основную долю 95,3</w:t>
      </w:r>
      <w:r w:rsidR="00927B4D" w:rsidRPr="004D24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 </w:t>
      </w:r>
      <w:r w:rsidRPr="004D24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составляют обращения физических лиц, что на 11,5% меньше по сравнению с 2019 годом (26 обращений).</w:t>
      </w:r>
    </w:p>
    <w:p w:rsidR="001E415C" w:rsidRPr="004D2425" w:rsidRDefault="001E415C" w:rsidP="00927B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2425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Доля обращений юридических лиц от общего числа незначительна  4,1%, что на 66.6% меньше показателя 2019 года (3 обращения).</w:t>
      </w:r>
    </w:p>
    <w:p w:rsidR="001E415C" w:rsidRPr="004D2425" w:rsidRDefault="001E415C" w:rsidP="00927B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242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Наибольшее количество обращений из общего числа составляют обращения в сфере жилищных и земельных отношений 87,5% (21 обращение).</w:t>
      </w:r>
    </w:p>
    <w:p w:rsidR="001E415C" w:rsidRPr="004D2425" w:rsidRDefault="001E415C" w:rsidP="00927B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2425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Всего в 2020 году судами удовлетворено 2 обращения, что составляет 8,3% от общего числа обращений. В 2019 году судами удовлетворено 5 обращений, что составляет 17,2% общего числа обращений, т.е. в 2020 году на 40% меньше по сравнению с прошлым годом удовлетворено обращений физических и юридических лиц по обжалованию действий (бездействий) органов Администрации города Ханты-Мансийска.</w:t>
      </w:r>
    </w:p>
    <w:p w:rsidR="001E415C" w:rsidRPr="004D2425" w:rsidRDefault="001E415C" w:rsidP="00927B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24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этом судами в 2020 году принято решений об отказе в удовлетворении 18 обращений, что  составляет 75% от общего числа обращений. </w:t>
      </w:r>
    </w:p>
    <w:p w:rsidR="001E415C" w:rsidRPr="001E415C" w:rsidRDefault="001E415C" w:rsidP="00927B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2425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Таким образом, обще</w:t>
      </w:r>
      <w:r w:rsidR="00927B4D" w:rsidRPr="004D2425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4D24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количество обращений юридических и физических лиц в суды по обжалованию действий (бездействий) органов Администрации города Ханты-Мансийска, количество принятых судами по ним решений об удовлетворении </w:t>
      </w:r>
      <w:proofErr w:type="gramStart"/>
      <w:r w:rsidRPr="004D242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proofErr w:type="gramEnd"/>
      <w:r w:rsidRPr="004D24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 отказе в удовлетворении, </w:t>
      </w:r>
      <w:r w:rsidR="00BC66BB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имеет положительную динамику.</w:t>
      </w:r>
    </w:p>
    <w:p w:rsidR="006A27D7" w:rsidRDefault="006A27D7" w:rsidP="00207D0D">
      <w:pPr>
        <w:widowControl w:val="0"/>
        <w:autoSpaceDE w:val="0"/>
        <w:autoSpaceDN w:val="0"/>
        <w:spacing w:after="0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  <w:sectPr w:rsidR="006A27D7" w:rsidSect="0046081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0B5A" w:rsidRDefault="006E0B5A" w:rsidP="006E0B5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6E0B5A" w:rsidRPr="004D2425" w:rsidRDefault="006E0B5A" w:rsidP="00B578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2425">
        <w:rPr>
          <w:rFonts w:ascii="Times New Roman" w:hAnsi="Times New Roman" w:cs="Times New Roman"/>
          <w:sz w:val="26"/>
          <w:szCs w:val="26"/>
        </w:rPr>
        <w:t>Количество допущенных нарушений прав граждан и юридических лиц, подтвержденных судебными актами</w:t>
      </w:r>
    </w:p>
    <w:p w:rsidR="006E0B5A" w:rsidRPr="004D2425" w:rsidRDefault="006E0B5A" w:rsidP="00B578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2425">
        <w:rPr>
          <w:rFonts w:ascii="Times New Roman" w:hAnsi="Times New Roman" w:cs="Times New Roman"/>
          <w:sz w:val="26"/>
          <w:szCs w:val="26"/>
        </w:rPr>
        <w:t>____го</w:t>
      </w:r>
      <w:r w:rsidR="00B5785B" w:rsidRPr="004D2425">
        <w:rPr>
          <w:rFonts w:ascii="Times New Roman" w:hAnsi="Times New Roman" w:cs="Times New Roman"/>
          <w:sz w:val="26"/>
          <w:szCs w:val="26"/>
        </w:rPr>
        <w:t>род Ханты-Мансийск___</w:t>
      </w:r>
    </w:p>
    <w:p w:rsidR="006E0B5A" w:rsidRPr="004D2425" w:rsidRDefault="006E0B5A" w:rsidP="00B5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D2425">
        <w:rPr>
          <w:rFonts w:ascii="Times New Roman" w:hAnsi="Times New Roman" w:cs="Times New Roman"/>
          <w:sz w:val="26"/>
          <w:szCs w:val="26"/>
        </w:rPr>
        <w:t>наименование городского округа (муниципального района)</w:t>
      </w:r>
    </w:p>
    <w:tbl>
      <w:tblPr>
        <w:tblW w:w="1597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29"/>
        <w:gridCol w:w="599"/>
      </w:tblGrid>
      <w:tr w:rsidR="00460816" w:rsidRPr="004D2425" w:rsidTr="006E0B5A">
        <w:tc>
          <w:tcPr>
            <w:tcW w:w="2268" w:type="dxa"/>
            <w:vMerge w:val="restart"/>
            <w:vAlign w:val="center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3402" w:type="dxa"/>
            <w:gridSpan w:val="6"/>
            <w:vMerge w:val="restart"/>
            <w:vAlign w:val="center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обращений в суды на действия (бездействие) органа местного самоуправления</w:t>
            </w:r>
          </w:p>
        </w:tc>
        <w:tc>
          <w:tcPr>
            <w:tcW w:w="10300" w:type="dxa"/>
            <w:gridSpan w:val="18"/>
            <w:vAlign w:val="center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судами исковые требования:</w:t>
            </w:r>
          </w:p>
        </w:tc>
      </w:tr>
      <w:tr w:rsidR="00460816" w:rsidRPr="004D2425" w:rsidTr="006E0B5A">
        <w:tc>
          <w:tcPr>
            <w:tcW w:w="2268" w:type="dxa"/>
            <w:vMerge/>
          </w:tcPr>
          <w:p w:rsidR="00460816" w:rsidRPr="004D2425" w:rsidRDefault="00460816" w:rsidP="00460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60816" w:rsidRPr="004D2425" w:rsidRDefault="00460816" w:rsidP="00460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6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удовлетворены частично</w:t>
            </w:r>
          </w:p>
        </w:tc>
        <w:tc>
          <w:tcPr>
            <w:tcW w:w="3402" w:type="dxa"/>
            <w:gridSpan w:val="6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удовлетворены полностью</w:t>
            </w:r>
          </w:p>
        </w:tc>
        <w:tc>
          <w:tcPr>
            <w:tcW w:w="3496" w:type="dxa"/>
            <w:gridSpan w:val="6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удовлетворении</w:t>
            </w:r>
          </w:p>
        </w:tc>
      </w:tr>
      <w:tr w:rsidR="00E434E4" w:rsidRPr="004D2425" w:rsidTr="006E0B5A">
        <w:tc>
          <w:tcPr>
            <w:tcW w:w="2268" w:type="dxa"/>
            <w:vMerge/>
          </w:tcPr>
          <w:p w:rsidR="00E434E4" w:rsidRPr="004D2425" w:rsidRDefault="00E434E4" w:rsidP="00460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434E4" w:rsidRPr="004D2425" w:rsidRDefault="00E434E4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gridSpan w:val="2"/>
          </w:tcPr>
          <w:p w:rsidR="00E434E4" w:rsidRPr="004D2425" w:rsidRDefault="00E434E4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gridSpan w:val="2"/>
          </w:tcPr>
          <w:p w:rsidR="00E434E4" w:rsidRPr="004D2425" w:rsidRDefault="00E434E4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gridSpan w:val="2"/>
          </w:tcPr>
          <w:p w:rsidR="00E434E4" w:rsidRPr="004D2425" w:rsidRDefault="00E434E4" w:rsidP="00936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gridSpan w:val="2"/>
          </w:tcPr>
          <w:p w:rsidR="00E434E4" w:rsidRPr="004D2425" w:rsidRDefault="00E434E4" w:rsidP="00936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gridSpan w:val="2"/>
          </w:tcPr>
          <w:p w:rsidR="00E434E4" w:rsidRPr="004D2425" w:rsidRDefault="00E434E4" w:rsidP="00936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gridSpan w:val="2"/>
          </w:tcPr>
          <w:p w:rsidR="00E434E4" w:rsidRPr="004D2425" w:rsidRDefault="00E434E4" w:rsidP="00936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gridSpan w:val="2"/>
          </w:tcPr>
          <w:p w:rsidR="00E434E4" w:rsidRPr="004D2425" w:rsidRDefault="00E434E4" w:rsidP="00936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gridSpan w:val="2"/>
          </w:tcPr>
          <w:p w:rsidR="00E434E4" w:rsidRPr="004D2425" w:rsidRDefault="00E434E4" w:rsidP="00936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gridSpan w:val="2"/>
          </w:tcPr>
          <w:p w:rsidR="00E434E4" w:rsidRPr="004D2425" w:rsidRDefault="00E434E4" w:rsidP="00936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gridSpan w:val="2"/>
          </w:tcPr>
          <w:p w:rsidR="00E434E4" w:rsidRPr="004D2425" w:rsidRDefault="00E434E4" w:rsidP="00936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28" w:type="dxa"/>
            <w:gridSpan w:val="2"/>
          </w:tcPr>
          <w:p w:rsidR="00E434E4" w:rsidRPr="004D2425" w:rsidRDefault="00E434E4" w:rsidP="00936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6E0B5A" w:rsidRPr="004D2425" w:rsidTr="006E0B5A">
        <w:tc>
          <w:tcPr>
            <w:tcW w:w="2268" w:type="dxa"/>
            <w:vMerge/>
          </w:tcPr>
          <w:p w:rsidR="00460816" w:rsidRPr="004D2425" w:rsidRDefault="00460816" w:rsidP="00460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</w:t>
            </w:r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</w:t>
            </w:r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629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</w:t>
            </w:r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99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</w:tr>
      <w:tr w:rsidR="00927B4D" w:rsidRPr="004D2425" w:rsidTr="006E0B5A">
        <w:tc>
          <w:tcPr>
            <w:tcW w:w="2268" w:type="dxa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направлениям: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9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27B4D" w:rsidRPr="004D2425" w:rsidTr="006E0B5A">
        <w:tc>
          <w:tcPr>
            <w:tcW w:w="2268" w:type="dxa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малое предпринимательство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27B4D" w:rsidRPr="004D2425" w:rsidTr="006E0B5A">
        <w:tc>
          <w:tcPr>
            <w:tcW w:w="2268" w:type="dxa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жилищно-коммунальный комплекс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27B4D" w:rsidRPr="004D2425" w:rsidTr="006E0B5A">
        <w:tc>
          <w:tcPr>
            <w:tcW w:w="2268" w:type="dxa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9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27B4D" w:rsidRPr="004D2425" w:rsidTr="006E0B5A">
        <w:tc>
          <w:tcPr>
            <w:tcW w:w="2268" w:type="dxa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7B4D" w:rsidRPr="004D2425" w:rsidTr="006E0B5A">
        <w:tc>
          <w:tcPr>
            <w:tcW w:w="2268" w:type="dxa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27B4D" w:rsidRPr="004D2425" w:rsidTr="006E0B5A">
        <w:tc>
          <w:tcPr>
            <w:tcW w:w="2268" w:type="dxa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жилищные и земельные отношения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9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9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27B4D" w:rsidRPr="004D2425" w:rsidTr="006E0B5A">
        <w:tc>
          <w:tcPr>
            <w:tcW w:w="2268" w:type="dxa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благоустройства территории города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27B4D" w:rsidRPr="006E0B5A" w:rsidTr="006E0B5A">
        <w:tc>
          <w:tcPr>
            <w:tcW w:w="2268" w:type="dxa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927B4D" w:rsidRPr="004D2425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927B4D" w:rsidRPr="00C72359" w:rsidRDefault="00927B4D" w:rsidP="00927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460816" w:rsidRDefault="00460816" w:rsidP="004E32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0B5A" w:rsidRDefault="006E0B5A" w:rsidP="004E32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0B5A" w:rsidRDefault="006E0B5A" w:rsidP="004E32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330F" w:rsidRDefault="00CD330F" w:rsidP="006E0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CD330F" w:rsidSect="006E0B5A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6E0B5A" w:rsidRPr="004D2425" w:rsidRDefault="006E0B5A" w:rsidP="006E0B5A">
      <w:pPr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D24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1.10. Состояние платежной дисциплины и инвестиционной политики в жилищно-коммунальном комплексе</w:t>
      </w:r>
    </w:p>
    <w:p w:rsidR="00AF658A" w:rsidRPr="004D2425" w:rsidRDefault="00AF658A" w:rsidP="008763A6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54F" w:rsidRPr="004D2425" w:rsidRDefault="00DE554F" w:rsidP="00DE554F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</w:rPr>
        <w:t>Программа капитального ремонта общего имущества в многоквартирных домах, расположенных на территории Ханты-Мансийского автономного округа – Югры, утверждена постановлением Правительства Ханты-Мансийского автономного округа – Югры от 25.12.2013 №568-п.</w:t>
      </w:r>
      <w:r w:rsidR="00E43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2425">
        <w:rPr>
          <w:rFonts w:ascii="Times New Roman" w:eastAsia="Calibri" w:hAnsi="Times New Roman" w:cs="Times New Roman"/>
          <w:sz w:val="28"/>
          <w:szCs w:val="28"/>
        </w:rPr>
        <w:t>Обязанность собственников по оплате минимальных взносов возникла с сентября 2014 года. Ур</w:t>
      </w:r>
      <w:r w:rsidR="00E434E4">
        <w:rPr>
          <w:rFonts w:ascii="Times New Roman" w:eastAsia="Calibri" w:hAnsi="Times New Roman" w:cs="Times New Roman"/>
          <w:sz w:val="28"/>
          <w:szCs w:val="28"/>
        </w:rPr>
        <w:t>овень собираемости взносов по городу</w:t>
      </w:r>
      <w:r w:rsidRPr="004D2425">
        <w:rPr>
          <w:rFonts w:ascii="Times New Roman" w:eastAsia="Calibri" w:hAnsi="Times New Roman" w:cs="Times New Roman"/>
          <w:sz w:val="28"/>
          <w:szCs w:val="28"/>
        </w:rPr>
        <w:t xml:space="preserve"> Ханты-Мансийску выше среднего уровня собираемости</w:t>
      </w:r>
      <w:r w:rsidR="00E434E4">
        <w:rPr>
          <w:rFonts w:ascii="Times New Roman" w:eastAsia="Calibri" w:hAnsi="Times New Roman" w:cs="Times New Roman"/>
          <w:sz w:val="28"/>
          <w:szCs w:val="28"/>
        </w:rPr>
        <w:t xml:space="preserve"> в целом по о</w:t>
      </w:r>
      <w:r w:rsidRPr="004D2425">
        <w:rPr>
          <w:rFonts w:ascii="Times New Roman" w:eastAsia="Calibri" w:hAnsi="Times New Roman" w:cs="Times New Roman"/>
          <w:sz w:val="28"/>
          <w:szCs w:val="28"/>
        </w:rPr>
        <w:t xml:space="preserve">кругу. </w:t>
      </w:r>
      <w:r w:rsidR="00E43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Собираемость обязательных взносов на капитальный ремонт по итогам 2020 года составила 97,93 %</w:t>
      </w:r>
      <w:r w:rsidR="00547F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Наличие муниципальных инвестиционных программ отражено в таблице 3.</w:t>
      </w:r>
    </w:p>
    <w:p w:rsidR="006E0B5A" w:rsidRPr="004D2425" w:rsidRDefault="006E0B5A" w:rsidP="006E0B5A">
      <w:pPr>
        <w:spacing w:after="0" w:line="240" w:lineRule="auto"/>
        <w:ind w:left="567"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hAnsi="Times New Roman" w:cs="Times New Roman"/>
          <w:sz w:val="28"/>
          <w:szCs w:val="28"/>
          <w:lang w:eastAsia="ru-RU"/>
        </w:rPr>
        <w:t>Таблица 3</w:t>
      </w:r>
    </w:p>
    <w:p w:rsidR="00CD330F" w:rsidRPr="004D2425" w:rsidRDefault="00CD330F" w:rsidP="00CD330F">
      <w:pPr>
        <w:spacing w:after="0" w:line="240" w:lineRule="auto"/>
        <w:ind w:right="142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Состояние платежной дисциплины и инвестиционной</w:t>
      </w:r>
      <w:r w:rsidR="00876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политики в жилищно-коммунальном комплексе</w:t>
      </w:r>
    </w:p>
    <w:p w:rsidR="00CD330F" w:rsidRPr="004D2425" w:rsidRDefault="00CD330F" w:rsidP="00CD330F">
      <w:pPr>
        <w:spacing w:after="0" w:line="240" w:lineRule="auto"/>
        <w:ind w:right="142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____________город Ханты-Мансийск________________</w:t>
      </w:r>
    </w:p>
    <w:p w:rsidR="00CD330F" w:rsidRPr="004D2425" w:rsidRDefault="00CD330F" w:rsidP="00CD330F">
      <w:pPr>
        <w:spacing w:after="0" w:line="240" w:lineRule="auto"/>
        <w:ind w:right="142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городского округа (муниципального района)</w:t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3969"/>
        <w:gridCol w:w="886"/>
        <w:gridCol w:w="709"/>
        <w:gridCol w:w="709"/>
        <w:gridCol w:w="708"/>
        <w:gridCol w:w="709"/>
        <w:gridCol w:w="709"/>
        <w:gridCol w:w="709"/>
        <w:gridCol w:w="732"/>
      </w:tblGrid>
      <w:tr w:rsidR="008B0397" w:rsidRPr="004D2425" w:rsidTr="008B0397">
        <w:trPr>
          <w:jc w:val="center"/>
        </w:trPr>
        <w:tc>
          <w:tcPr>
            <w:tcW w:w="487" w:type="dxa"/>
          </w:tcPr>
          <w:p w:rsidR="00CD330F" w:rsidRPr="004D2425" w:rsidRDefault="00CD330F" w:rsidP="001A5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CD330F" w:rsidRPr="004D2425" w:rsidRDefault="00CD330F" w:rsidP="001A5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6" w:type="dxa"/>
          </w:tcPr>
          <w:p w:rsidR="008B0397" w:rsidRDefault="008B0397" w:rsidP="001A5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CD330F" w:rsidRPr="004D2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30F" w:rsidRPr="004D2425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CD330F" w:rsidRPr="004D2425" w:rsidRDefault="00CD330F" w:rsidP="001A5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09" w:type="dxa"/>
          </w:tcPr>
          <w:p w:rsidR="00CD330F" w:rsidRPr="004D2425" w:rsidRDefault="00CD330F" w:rsidP="001A5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68D2" w:rsidRPr="004D24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D330F" w:rsidRPr="008B0397" w:rsidRDefault="00CD330F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68D2" w:rsidRPr="004D24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D330F" w:rsidRPr="008B0397" w:rsidRDefault="00CD330F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68D2" w:rsidRPr="004D24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D330F" w:rsidRPr="008B0397" w:rsidRDefault="00CD330F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68D2" w:rsidRPr="004D24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D330F" w:rsidRPr="008B0397" w:rsidRDefault="00CD330F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68D2" w:rsidRPr="004D24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D330F" w:rsidRPr="008B0397" w:rsidRDefault="00CD330F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68D2" w:rsidRPr="004D24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2" w:type="dxa"/>
          </w:tcPr>
          <w:p w:rsidR="00CD330F" w:rsidRPr="004D2425" w:rsidRDefault="00CD330F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B0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68D2" w:rsidRPr="004D2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397" w:rsidRPr="004D2425" w:rsidTr="008B0397">
        <w:trPr>
          <w:trHeight w:val="2351"/>
          <w:jc w:val="center"/>
        </w:trPr>
        <w:tc>
          <w:tcPr>
            <w:tcW w:w="487" w:type="dxa"/>
          </w:tcPr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DE554F" w:rsidRPr="004D2425" w:rsidRDefault="00DE554F" w:rsidP="00F70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</w:t>
            </w:r>
          </w:p>
        </w:tc>
        <w:tc>
          <w:tcPr>
            <w:tcW w:w="886" w:type="dxa"/>
          </w:tcPr>
          <w:p w:rsidR="00DE554F" w:rsidRPr="004D2425" w:rsidRDefault="008B0397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DE554F" w:rsidRPr="004D2425" w:rsidRDefault="00DE554F" w:rsidP="00F7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E554F" w:rsidRPr="004D2425" w:rsidRDefault="00DE554F" w:rsidP="00F7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E554F" w:rsidRPr="004D2425" w:rsidRDefault="00DE554F" w:rsidP="00F7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E554F" w:rsidRPr="004D2425" w:rsidRDefault="00DE554F" w:rsidP="00F7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E554F" w:rsidRPr="004D2425" w:rsidRDefault="00DE554F" w:rsidP="00F7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E554F" w:rsidRPr="004D2425" w:rsidRDefault="00DE554F" w:rsidP="00F7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397" w:rsidRPr="004D2425" w:rsidTr="008B0397">
        <w:trPr>
          <w:jc w:val="center"/>
        </w:trPr>
        <w:tc>
          <w:tcPr>
            <w:tcW w:w="487" w:type="dxa"/>
          </w:tcPr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DE554F" w:rsidRPr="004D2425" w:rsidRDefault="00DE554F" w:rsidP="00F70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собираемости взносов на капитальный ремонт общего имущества многоквартирных домов </w:t>
            </w:r>
          </w:p>
        </w:tc>
        <w:tc>
          <w:tcPr>
            <w:tcW w:w="886" w:type="dxa"/>
          </w:tcPr>
          <w:p w:rsidR="00DE554F" w:rsidRPr="004D2425" w:rsidRDefault="008B0397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80,64</w:t>
            </w:r>
          </w:p>
        </w:tc>
        <w:tc>
          <w:tcPr>
            <w:tcW w:w="709" w:type="dxa"/>
          </w:tcPr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71,78</w:t>
            </w:r>
          </w:p>
        </w:tc>
        <w:tc>
          <w:tcPr>
            <w:tcW w:w="708" w:type="dxa"/>
          </w:tcPr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91,14</w:t>
            </w:r>
          </w:p>
        </w:tc>
        <w:tc>
          <w:tcPr>
            <w:tcW w:w="709" w:type="dxa"/>
          </w:tcPr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97,93</w:t>
            </w:r>
          </w:p>
        </w:tc>
        <w:tc>
          <w:tcPr>
            <w:tcW w:w="709" w:type="dxa"/>
          </w:tcPr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98,9</w:t>
            </w:r>
          </w:p>
        </w:tc>
        <w:tc>
          <w:tcPr>
            <w:tcW w:w="709" w:type="dxa"/>
          </w:tcPr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98,9</w:t>
            </w:r>
          </w:p>
        </w:tc>
        <w:tc>
          <w:tcPr>
            <w:tcW w:w="732" w:type="dxa"/>
          </w:tcPr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98,9</w:t>
            </w:r>
          </w:p>
        </w:tc>
      </w:tr>
      <w:tr w:rsidR="008B0397" w:rsidRPr="004D2425" w:rsidTr="008B0397">
        <w:trPr>
          <w:jc w:val="center"/>
        </w:trPr>
        <w:tc>
          <w:tcPr>
            <w:tcW w:w="487" w:type="dxa"/>
          </w:tcPr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DE554F" w:rsidRPr="004D2425" w:rsidRDefault="00DE554F" w:rsidP="00F70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муниципальных инвестиционных программ регулируемых организаций, осуществляющих деятельность в сферах водоснабжения, водоотведения, теплоснабжения </w:t>
            </w:r>
          </w:p>
        </w:tc>
        <w:tc>
          <w:tcPr>
            <w:tcW w:w="886" w:type="dxa"/>
          </w:tcPr>
          <w:p w:rsidR="00DE554F" w:rsidRPr="008B0397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397">
              <w:rPr>
                <w:rFonts w:ascii="Times New Roman" w:hAnsi="Times New Roman" w:cs="Times New Roman"/>
              </w:rPr>
              <w:t>в наличии/в разработке/отсутствуют</w:t>
            </w:r>
          </w:p>
        </w:tc>
        <w:tc>
          <w:tcPr>
            <w:tcW w:w="709" w:type="dxa"/>
          </w:tcPr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proofErr w:type="spellEnd"/>
          </w:p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  <w:tc>
          <w:tcPr>
            <w:tcW w:w="709" w:type="dxa"/>
          </w:tcPr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proofErr w:type="spellEnd"/>
          </w:p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  <w:tc>
          <w:tcPr>
            <w:tcW w:w="708" w:type="dxa"/>
          </w:tcPr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proofErr w:type="spellEnd"/>
          </w:p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  <w:tc>
          <w:tcPr>
            <w:tcW w:w="709" w:type="dxa"/>
          </w:tcPr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в разработке</w:t>
            </w:r>
          </w:p>
        </w:tc>
        <w:tc>
          <w:tcPr>
            <w:tcW w:w="709" w:type="dxa"/>
          </w:tcPr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proofErr w:type="spellEnd"/>
          </w:p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  <w:tc>
          <w:tcPr>
            <w:tcW w:w="709" w:type="dxa"/>
          </w:tcPr>
          <w:p w:rsidR="008B0397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proofErr w:type="spellEnd"/>
          </w:p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  <w:tc>
          <w:tcPr>
            <w:tcW w:w="732" w:type="dxa"/>
          </w:tcPr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proofErr w:type="spellEnd"/>
          </w:p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</w:tr>
      <w:tr w:rsidR="008B0397" w:rsidRPr="00EE3823" w:rsidTr="008B0397">
        <w:trPr>
          <w:jc w:val="center"/>
        </w:trPr>
        <w:tc>
          <w:tcPr>
            <w:tcW w:w="487" w:type="dxa"/>
          </w:tcPr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E554F" w:rsidRPr="004D2425" w:rsidRDefault="00DE554F" w:rsidP="00F70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Фактический уровень собираемости платы граждан за предоставленные жилищно-коммунальные услуги за отчетный период</w:t>
            </w:r>
          </w:p>
        </w:tc>
        <w:tc>
          <w:tcPr>
            <w:tcW w:w="886" w:type="dxa"/>
          </w:tcPr>
          <w:p w:rsidR="00DE554F" w:rsidRPr="004D2425" w:rsidRDefault="008B0397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</w:tcPr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709" w:type="dxa"/>
          </w:tcPr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708" w:type="dxa"/>
          </w:tcPr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709" w:type="dxa"/>
          </w:tcPr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709" w:type="dxa"/>
          </w:tcPr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709" w:type="dxa"/>
          </w:tcPr>
          <w:p w:rsidR="00DE554F" w:rsidRPr="004D2425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732" w:type="dxa"/>
          </w:tcPr>
          <w:p w:rsidR="00DE554F" w:rsidRPr="00EE3823" w:rsidRDefault="00DE554F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97,6</w:t>
            </w:r>
          </w:p>
        </w:tc>
      </w:tr>
    </w:tbl>
    <w:p w:rsidR="00CD330F" w:rsidRDefault="00CD330F" w:rsidP="00CD3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73923" w:rsidRDefault="00D73923" w:rsidP="0052391C">
      <w:pPr>
        <w:pStyle w:val="1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lang w:eastAsia="ru-RU"/>
        </w:rPr>
      </w:pPr>
    </w:p>
    <w:p w:rsidR="00D73923" w:rsidRDefault="00D73923" w:rsidP="0052391C">
      <w:pPr>
        <w:pStyle w:val="1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lang w:eastAsia="ru-RU"/>
        </w:rPr>
      </w:pPr>
    </w:p>
    <w:p w:rsidR="00D73923" w:rsidRDefault="00D73923" w:rsidP="0052391C">
      <w:pPr>
        <w:pStyle w:val="1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lang w:eastAsia="ru-RU"/>
        </w:rPr>
      </w:pPr>
    </w:p>
    <w:p w:rsidR="0052391C" w:rsidRDefault="0052391C" w:rsidP="00CD3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73923" w:rsidRDefault="00D73923" w:rsidP="00D7392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  <w:sectPr w:rsidR="00D73923" w:rsidSect="008763A6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D73923" w:rsidRPr="00D73923" w:rsidRDefault="00D73923" w:rsidP="00D73923">
      <w:pPr>
        <w:pStyle w:val="1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ru-RU"/>
        </w:rPr>
      </w:pPr>
      <w:r w:rsidRPr="00D73923">
        <w:rPr>
          <w:rFonts w:ascii="Times New Roman" w:eastAsia="Calibri" w:hAnsi="Times New Roman" w:cs="Times New Roman"/>
          <w:color w:val="auto"/>
          <w:sz w:val="26"/>
          <w:szCs w:val="26"/>
          <w:lang w:eastAsia="ru-RU"/>
        </w:rPr>
        <w:lastRenderedPageBreak/>
        <w:t>Раздел 2. Показатели, характеризующие социально-экономическое развитие муниципального образования автономного округа, оценку эффективности деятельности органов местного самоуправления городских округов и муниципальных районов, за отчетный год и их планируемые значения на 3-летний период</w:t>
      </w:r>
    </w:p>
    <w:p w:rsidR="0052391C" w:rsidRPr="00D73923" w:rsidRDefault="00D73923" w:rsidP="00D739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73923">
        <w:rPr>
          <w:rFonts w:ascii="Times New Roman" w:hAnsi="Times New Roman" w:cs="Times New Roman"/>
          <w:sz w:val="28"/>
          <w:szCs w:val="28"/>
          <w:lang w:eastAsia="ru-RU"/>
        </w:rPr>
        <w:t>Таблица 4</w:t>
      </w: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851"/>
        <w:gridCol w:w="850"/>
        <w:gridCol w:w="1134"/>
        <w:gridCol w:w="1134"/>
        <w:gridCol w:w="1134"/>
        <w:gridCol w:w="1134"/>
        <w:gridCol w:w="1134"/>
        <w:gridCol w:w="1134"/>
        <w:gridCol w:w="1134"/>
        <w:gridCol w:w="2268"/>
      </w:tblGrid>
      <w:tr w:rsidR="00D73923" w:rsidRPr="00F248FB" w:rsidTr="00D73923">
        <w:trPr>
          <w:trHeight w:val="31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раздела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</w:t>
            </w:r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цы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измере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в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докла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Отчёт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D73923" w:rsidRPr="00F248FB" w:rsidTr="00D73923">
        <w:trPr>
          <w:trHeight w:val="31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5061D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5061D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5061DB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5061DB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5061DB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5061DB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5061DB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061DB" w:rsidRPr="00F248FB" w:rsidTr="00A20CAA">
        <w:trPr>
          <w:trHeight w:val="6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1DB" w:rsidRDefault="005061D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</w:t>
            </w:r>
            <w:proofErr w:type="spellEnd"/>
          </w:p>
          <w:p w:rsidR="005061DB" w:rsidRPr="00F248FB" w:rsidRDefault="005061D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развитие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1DB" w:rsidRPr="003C1C0C" w:rsidRDefault="005061D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1DB" w:rsidRPr="003C1C0C" w:rsidRDefault="005061D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5061DB" w:rsidRPr="003C1C0C" w:rsidRDefault="005061D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1DB" w:rsidRPr="003C1C0C" w:rsidRDefault="005061D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350,4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1DB" w:rsidRPr="003C1C0C" w:rsidRDefault="005061DB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основу показателя приняты данные ФНС России</w:t>
            </w:r>
          </w:p>
        </w:tc>
      </w:tr>
      <w:tr w:rsidR="005061DB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1DB" w:rsidRPr="00F248FB" w:rsidRDefault="005061D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1DB" w:rsidRPr="003C1C0C" w:rsidRDefault="005061D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субъектов малого и среднего предпринимательства (на конец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1DB" w:rsidRPr="003C1C0C" w:rsidRDefault="005061D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5061DB" w:rsidRPr="003C1C0C" w:rsidRDefault="005061D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1DB" w:rsidRPr="003C1C0C" w:rsidRDefault="005061D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3 791,0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3 795,0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3 765,0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8B0397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3865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1DB" w:rsidRPr="003C1C0C" w:rsidRDefault="005061DB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Данные о количестве СМП представлены ФНС России </w:t>
            </w:r>
            <w:proofErr w:type="gram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реестра</w:t>
            </w:r>
            <w:proofErr w:type="gramEnd"/>
          </w:p>
        </w:tc>
      </w:tr>
      <w:tr w:rsidR="005061DB" w:rsidRPr="00F248FB" w:rsidTr="00A20CAA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1DB" w:rsidRPr="00F248FB" w:rsidRDefault="005061D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1DB" w:rsidRPr="003C1C0C" w:rsidRDefault="005061D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1DB" w:rsidRPr="003C1C0C" w:rsidRDefault="005061D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1DB" w:rsidRPr="003C1C0C" w:rsidRDefault="005061D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98 589,0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100 426,0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1DB" w:rsidRPr="003C1C0C" w:rsidRDefault="005061DB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Данный показатель рассчитан согласно данных статистики</w:t>
            </w:r>
          </w:p>
        </w:tc>
      </w:tr>
      <w:tr w:rsidR="005061DB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1DB" w:rsidRPr="00F248FB" w:rsidRDefault="005061D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1DB" w:rsidRPr="003C1C0C" w:rsidRDefault="005061D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1DB" w:rsidRPr="003C1C0C" w:rsidRDefault="005061D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5061DB" w:rsidRPr="003C1C0C" w:rsidRDefault="005061D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1DB" w:rsidRPr="003C1C0C" w:rsidRDefault="005061D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8B0397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061DB" w:rsidRPr="003C1C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8B0397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8B0397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1DB" w:rsidRPr="003C1C0C" w:rsidRDefault="005061DB" w:rsidP="0050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среднесписочной численности обусловлено увеличением количества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самозанятых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граждан</w:t>
            </w:r>
          </w:p>
          <w:p w:rsidR="00EF2205" w:rsidRPr="003C1C0C" w:rsidRDefault="00EF2205" w:rsidP="0050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увеличением среднесписочной численности работников юридических лиц</w:t>
            </w:r>
          </w:p>
        </w:tc>
      </w:tr>
      <w:tr w:rsidR="005061DB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1DB" w:rsidRPr="00F248FB" w:rsidRDefault="005061D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1DB" w:rsidRPr="003C1C0C" w:rsidRDefault="005061D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Среднесписочная численность работников (без внешних совместителей) малых и средних предприятий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1DB" w:rsidRPr="003C1C0C" w:rsidRDefault="005061D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1DB" w:rsidRPr="003C1C0C" w:rsidRDefault="005061D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1F2D3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1F2D3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1F2D3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1F2D3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1DB" w:rsidRPr="003C1C0C" w:rsidRDefault="005061DB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среднесписочной численности обусловлено увеличением среднесписочной численности работников юридических лиц</w:t>
            </w:r>
          </w:p>
        </w:tc>
      </w:tr>
      <w:tr w:rsidR="005061DB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1DB" w:rsidRPr="00F248FB" w:rsidRDefault="005061D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1DB" w:rsidRPr="003C1C0C" w:rsidRDefault="005061D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Среднесписочная численность работников (без внешних совместителей) всех предприятий и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1DB" w:rsidRPr="003C1C0C" w:rsidRDefault="005061D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1DB" w:rsidRPr="003C1C0C" w:rsidRDefault="005061D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1F2D3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1F2D3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1F2D3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1F2D3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65846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1DB" w:rsidRPr="003C1C0C" w:rsidRDefault="005061DB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Увеличение среднесписочной численности обусловлено увеличением числа организаций</w:t>
            </w:r>
          </w:p>
        </w:tc>
      </w:tr>
      <w:tr w:rsidR="005061DB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1DB" w:rsidRPr="00F248FB" w:rsidRDefault="005061D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1DB" w:rsidRPr="003C1C0C" w:rsidRDefault="005061D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1DB" w:rsidRPr="003C1C0C" w:rsidRDefault="005061D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1DB" w:rsidRPr="003C1C0C" w:rsidRDefault="005061D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128 147,0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178 690,0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254 928,0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266592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279920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293915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308661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1DB" w:rsidRPr="003C1C0C" w:rsidRDefault="005061DB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рассчитан на основании данных государственной статистики</w:t>
            </w:r>
          </w:p>
        </w:tc>
      </w:tr>
      <w:tr w:rsidR="005061DB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1DB" w:rsidRPr="00F248FB" w:rsidRDefault="005061D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1DB" w:rsidRPr="003C1C0C" w:rsidRDefault="005061D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1DB" w:rsidRPr="003C1C0C" w:rsidRDefault="005061D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5061DB" w:rsidRPr="003C1C0C" w:rsidRDefault="005061D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1DB" w:rsidRPr="003C1C0C" w:rsidRDefault="005061D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95,20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95,77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95,87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95,97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1DB" w:rsidRPr="003C1C0C" w:rsidRDefault="005061DB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2020 год в собственность, постоянное (бессрочное) пользование предоставлено 133 </w:t>
            </w:r>
            <w:proofErr w:type="gram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земельных</w:t>
            </w:r>
            <w:proofErr w:type="gram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участка</w:t>
            </w:r>
          </w:p>
        </w:tc>
      </w:tr>
      <w:tr w:rsidR="005061DB" w:rsidRPr="00F248FB" w:rsidTr="00A20CAA">
        <w:trPr>
          <w:trHeight w:val="27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1DB" w:rsidRPr="00F248FB" w:rsidRDefault="005061D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1DB" w:rsidRPr="003C1C0C" w:rsidRDefault="005061D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являющихся объектами налогообложения земельным налогом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1DB" w:rsidRPr="003C1C0C" w:rsidRDefault="005061D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1DB" w:rsidRPr="003C1C0C" w:rsidRDefault="005061D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3 261,2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3 268,0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5061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3 284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3 287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3 425,6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1DB" w:rsidRPr="003C1C0C" w:rsidRDefault="005061DB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2020 год в собственность, постоянное (бессрочное) пользование предоставлено 133 </w:t>
            </w:r>
            <w:proofErr w:type="gram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земельных</w:t>
            </w:r>
            <w:proofErr w:type="gram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участка</w:t>
            </w:r>
          </w:p>
        </w:tc>
      </w:tr>
      <w:tr w:rsidR="005061DB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1DB" w:rsidRPr="00F248FB" w:rsidRDefault="005061D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1DB" w:rsidRPr="003C1C0C" w:rsidRDefault="005061D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 территории городского округа (муниципального района), подлежащая налогообложению в соответствии с действующим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1DB" w:rsidRPr="003C1C0C" w:rsidRDefault="005061D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1DB" w:rsidRPr="003C1C0C" w:rsidRDefault="005061D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7572D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DB" w:rsidRPr="003C1C0C" w:rsidRDefault="005061D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3 425,6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1DB" w:rsidRPr="003C1C0C" w:rsidRDefault="005061DB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границ городского округа в текущем году не осуществлялось</w:t>
            </w:r>
          </w:p>
        </w:tc>
      </w:tr>
      <w:tr w:rsidR="007572D4" w:rsidRPr="00F248FB" w:rsidTr="007572D4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2D4" w:rsidRPr="00F248FB" w:rsidRDefault="007572D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72D4" w:rsidRPr="003C1C0C" w:rsidRDefault="007572D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2D4" w:rsidRPr="003C1C0C" w:rsidRDefault="007572D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7572D4" w:rsidRPr="003C1C0C" w:rsidRDefault="007572D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2D4" w:rsidRPr="003C1C0C" w:rsidRDefault="007572D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75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75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75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75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7572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572D4" w:rsidRPr="003C1C0C" w:rsidRDefault="007572D4" w:rsidP="007572D4">
            <w:pPr>
              <w:spacing w:after="0"/>
              <w:jc w:val="center"/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7572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572D4" w:rsidRPr="003C1C0C" w:rsidRDefault="007572D4" w:rsidP="007572D4">
            <w:pPr>
              <w:spacing w:after="0"/>
              <w:jc w:val="center"/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7572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572D4" w:rsidRPr="003C1C0C" w:rsidRDefault="007572D4" w:rsidP="007572D4">
            <w:pPr>
              <w:spacing w:after="0"/>
              <w:jc w:val="center"/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72D4" w:rsidRPr="003C1C0C" w:rsidRDefault="007572D4" w:rsidP="00757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Показатель представлен органами статистики  </w:t>
            </w:r>
          </w:p>
        </w:tc>
      </w:tr>
      <w:tr w:rsidR="00D73923" w:rsidRPr="00F248FB" w:rsidTr="00AF06F7">
        <w:trPr>
          <w:trHeight w:val="409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прибыльных единиц сельскохозяйственных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7572D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7572D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7572D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7572D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7572D4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Показатель представлен органами статистики  </w:t>
            </w:r>
          </w:p>
        </w:tc>
      </w:tr>
      <w:tr w:rsidR="00D73923" w:rsidRPr="00F248FB" w:rsidTr="00A20CAA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число сельскохозяйственных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7572D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7572D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7572D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7572D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7572D4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Показатель представлен органами статистики  </w:t>
            </w:r>
          </w:p>
        </w:tc>
      </w:tr>
      <w:tr w:rsidR="007572D4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2D4" w:rsidRPr="00F248FB" w:rsidRDefault="007572D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72D4" w:rsidRPr="003C1C0C" w:rsidRDefault="007572D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2D4" w:rsidRPr="003C1C0C" w:rsidRDefault="007572D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7572D4" w:rsidRPr="003C1C0C" w:rsidRDefault="007572D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2D4" w:rsidRPr="003C1C0C" w:rsidRDefault="007572D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936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72D4" w:rsidRPr="003C1C0C" w:rsidRDefault="007572D4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Показатель представлен </w:t>
            </w:r>
            <w:proofErr w:type="gram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</w:t>
            </w:r>
            <w:proofErr w:type="gram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статистической формы №3-ДГ (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7572D4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2D4" w:rsidRPr="00F248FB" w:rsidRDefault="007572D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72D4" w:rsidRPr="003C1C0C" w:rsidRDefault="007572D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2D4" w:rsidRPr="003C1C0C" w:rsidRDefault="007572D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Кило</w:t>
            </w:r>
          </w:p>
          <w:p w:rsidR="007572D4" w:rsidRPr="003C1C0C" w:rsidRDefault="007572D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2D4" w:rsidRPr="003C1C0C" w:rsidRDefault="007572D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936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4,19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72D4" w:rsidRPr="003C1C0C" w:rsidRDefault="007572D4" w:rsidP="00757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Показатель представлен </w:t>
            </w:r>
            <w:proofErr w:type="gram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</w:t>
            </w:r>
            <w:proofErr w:type="gram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статистической формы 3-ДГ (МО). </w:t>
            </w:r>
          </w:p>
        </w:tc>
      </w:tr>
      <w:tr w:rsidR="007572D4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2D4" w:rsidRPr="00F248FB" w:rsidRDefault="007572D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72D4" w:rsidRPr="003C1C0C" w:rsidRDefault="007572D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2D4" w:rsidRPr="003C1C0C" w:rsidRDefault="007572D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Кило</w:t>
            </w:r>
          </w:p>
          <w:p w:rsidR="007572D4" w:rsidRPr="003C1C0C" w:rsidRDefault="007572D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2D4" w:rsidRPr="003C1C0C" w:rsidRDefault="007572D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936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162,70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162,70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171,93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171,93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171,93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72D4" w:rsidRPr="003C1C0C" w:rsidRDefault="007572D4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Показатель представлен </w:t>
            </w:r>
            <w:proofErr w:type="gram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</w:t>
            </w:r>
            <w:proofErr w:type="gram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статистической формы 3-ДГ (МО)</w:t>
            </w:r>
          </w:p>
        </w:tc>
      </w:tr>
      <w:tr w:rsidR="00D73923" w:rsidRPr="00F248FB" w:rsidTr="00A20CAA">
        <w:trPr>
          <w:trHeight w:val="18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территории  муниципального образования отсутствуют населенные пункты  </w:t>
            </w:r>
          </w:p>
        </w:tc>
      </w:tr>
      <w:tr w:rsidR="00D73923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На территории  муниципального образования отсутствуют населенные пункты  </w:t>
            </w:r>
          </w:p>
        </w:tc>
      </w:tr>
      <w:tr w:rsidR="00D73923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Неиз</w:t>
            </w:r>
            <w:proofErr w:type="spellEnd"/>
          </w:p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вестные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72D4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2D4" w:rsidRPr="00F248FB" w:rsidRDefault="007572D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72D4" w:rsidRPr="003C1C0C" w:rsidRDefault="007572D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2D4" w:rsidRPr="003C1C0C" w:rsidRDefault="007572D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2D4" w:rsidRPr="003C1C0C" w:rsidRDefault="007572D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936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72 067,5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78 044,2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84 653,0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89443,9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93021,7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96742,5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100612,2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72D4" w:rsidRPr="003C1C0C" w:rsidRDefault="007572D4" w:rsidP="00757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значении показателя представлены органами статистики</w:t>
            </w:r>
          </w:p>
        </w:tc>
      </w:tr>
      <w:tr w:rsidR="007572D4" w:rsidRPr="00F248FB" w:rsidTr="009A7E8B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2D4" w:rsidRPr="00F248FB" w:rsidRDefault="007572D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72D4" w:rsidRPr="003C1C0C" w:rsidRDefault="007572D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2D4" w:rsidRPr="003C1C0C" w:rsidRDefault="007572D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2D4" w:rsidRPr="003C1C0C" w:rsidRDefault="007572D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936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42 449,2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45 808,4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7572D4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50 804,6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2D4" w:rsidRPr="003C1C0C" w:rsidRDefault="009A7E8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59579,6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2D4" w:rsidRPr="003C1C0C" w:rsidRDefault="00AD7E2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61903,2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2D4" w:rsidRPr="003C1C0C" w:rsidRDefault="00AD7E2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64317,4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2D4" w:rsidRPr="003C1C0C" w:rsidRDefault="00AD7E2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66825,8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72D4" w:rsidRPr="003C1C0C" w:rsidRDefault="00AD7E22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значения показателя обусловлено выполнением Указа Президента РФ от 07.05.2012 № 597.</w:t>
            </w:r>
          </w:p>
        </w:tc>
      </w:tr>
      <w:tr w:rsidR="00AD7E22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E22" w:rsidRPr="00F248FB" w:rsidRDefault="00AD7E2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E22" w:rsidRPr="003C1C0C" w:rsidRDefault="00AD7E2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E22" w:rsidRPr="003C1C0C" w:rsidRDefault="00AD7E2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E22" w:rsidRPr="003C1C0C" w:rsidRDefault="00AD7E2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E22" w:rsidRPr="003C1C0C" w:rsidRDefault="00AD7E22" w:rsidP="00936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61 008,4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E22" w:rsidRPr="003C1C0C" w:rsidRDefault="00AD7E22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63 983,5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E22" w:rsidRPr="003C1C0C" w:rsidRDefault="00AD7E22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66 033,0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E22" w:rsidRPr="003C1C0C" w:rsidRDefault="00AD7E2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70008,9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E22" w:rsidRPr="003C1C0C" w:rsidRDefault="00AD7E22" w:rsidP="00AD7E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72 739,2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E22" w:rsidRPr="003C1C0C" w:rsidRDefault="00AD7E22" w:rsidP="00AD7E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75 576,1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E22" w:rsidRPr="003C1C0C" w:rsidRDefault="00AD7E22" w:rsidP="00AD7E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78 523,5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E22" w:rsidRPr="003C1C0C" w:rsidRDefault="00AD7E22" w:rsidP="00AF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значения показателя обусловлено выполнением Указа Президента РФ от 07.05.2012 № 597</w:t>
            </w:r>
          </w:p>
        </w:tc>
      </w:tr>
      <w:tr w:rsidR="00AD7E22" w:rsidRPr="00F248FB" w:rsidTr="009A7E8B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E22" w:rsidRPr="00F248FB" w:rsidRDefault="00AD7E2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E22" w:rsidRPr="003C1C0C" w:rsidRDefault="00AD7E2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E22" w:rsidRPr="003C1C0C" w:rsidRDefault="00AD7E2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E22" w:rsidRPr="003C1C0C" w:rsidRDefault="00AD7E2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E22" w:rsidRPr="003C1C0C" w:rsidRDefault="00AD7E22" w:rsidP="00936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61 411,6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E22" w:rsidRPr="003C1C0C" w:rsidRDefault="00AD7E22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65 691,9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E22" w:rsidRPr="003C1C0C" w:rsidRDefault="00AD7E22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66 000,7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E22" w:rsidRPr="003C1C0C" w:rsidRDefault="00AD7E2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69811,2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E22" w:rsidRPr="003C1C0C" w:rsidRDefault="00AD7E2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71 559,2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E22" w:rsidRPr="003C1C0C" w:rsidRDefault="00AD7E2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74 350,0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E22" w:rsidRPr="003C1C0C" w:rsidRDefault="00AD7E2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77 249,7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E22" w:rsidRPr="003C1C0C" w:rsidRDefault="00AD7E22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значения показателя обусловлено выполнением Указа Президента РФ от 07.05.2012 № 597</w:t>
            </w:r>
          </w:p>
        </w:tc>
      </w:tr>
      <w:tr w:rsidR="009A7E8B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E8B" w:rsidRPr="00F248FB" w:rsidRDefault="009A7E8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7E8B" w:rsidRPr="003C1C0C" w:rsidRDefault="009A7E8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начисленной заработной платы учителей общеобразовательных учреждений, начисленная из бюджетных источников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E8B" w:rsidRPr="003C1C0C" w:rsidRDefault="009A7E8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E8B" w:rsidRPr="003C1C0C" w:rsidRDefault="009A7E8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E8B" w:rsidRPr="003C1C0C" w:rsidRDefault="009A7E8B" w:rsidP="00936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455 133,6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E8B" w:rsidRPr="003C1C0C" w:rsidRDefault="009A7E8B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501 597,1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E8B" w:rsidRPr="003C1C0C" w:rsidRDefault="009A7E8B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504 272,1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E8B" w:rsidRPr="003C1C0C" w:rsidRDefault="009A7E8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530453,5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E8B" w:rsidRPr="003C1C0C" w:rsidRDefault="009A7E8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E8B" w:rsidRPr="003C1C0C" w:rsidRDefault="009A7E8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E8B" w:rsidRPr="003C1C0C" w:rsidRDefault="009A7E8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7E8B" w:rsidRPr="003C1C0C" w:rsidRDefault="00AD7E22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значения показателя обусловлено выполнением Указа Президента РФ от 07.05.2012 № 597</w:t>
            </w:r>
          </w:p>
        </w:tc>
      </w:tr>
      <w:tr w:rsidR="009A7E8B" w:rsidRPr="00F248FB" w:rsidTr="00A20CAA">
        <w:trPr>
          <w:trHeight w:val="83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E8B" w:rsidRPr="00F248FB" w:rsidRDefault="009A7E8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7E8B" w:rsidRPr="003C1C0C" w:rsidRDefault="009A7E8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учителей общеобразовательных учреждений (городская и сельская местность)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E8B" w:rsidRPr="003C1C0C" w:rsidRDefault="009A7E8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E8B" w:rsidRPr="003C1C0C" w:rsidRDefault="009A7E8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E8B" w:rsidRPr="003C1C0C" w:rsidRDefault="009A7E8B" w:rsidP="00936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617,6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E8B" w:rsidRPr="003C1C0C" w:rsidRDefault="009A7E8B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636,3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E8B" w:rsidRPr="003C1C0C" w:rsidRDefault="009A7E8B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636,7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E8B" w:rsidRPr="003C1C0C" w:rsidRDefault="009A7E8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633,2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E8B" w:rsidRPr="003C1C0C" w:rsidRDefault="009A7E8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E8B" w:rsidRPr="003C1C0C" w:rsidRDefault="009A7E8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E8B" w:rsidRPr="003C1C0C" w:rsidRDefault="009A7E8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7E8B" w:rsidRPr="003C1C0C" w:rsidRDefault="009A7E8B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</w:t>
            </w:r>
            <w:r w:rsidR="00AD7E22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 сохранен на уровне 2019</w:t>
            </w: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AD7E22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E22" w:rsidRPr="00F248FB" w:rsidRDefault="00AD7E2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E22" w:rsidRPr="003C1C0C" w:rsidRDefault="00AD7E2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E22" w:rsidRPr="003C1C0C" w:rsidRDefault="00AD7E2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E22" w:rsidRPr="003C1C0C" w:rsidRDefault="00AD7E2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E22" w:rsidRPr="003C1C0C" w:rsidRDefault="00AD7E22" w:rsidP="00936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62 071,0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E22" w:rsidRPr="003C1C0C" w:rsidRDefault="00AD7E22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68 509,3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E22" w:rsidRPr="003C1C0C" w:rsidRDefault="00AD7E22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71 890,3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E22" w:rsidRPr="003C1C0C" w:rsidRDefault="00AD7E2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73672,4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E22" w:rsidRPr="003C1C0C" w:rsidRDefault="00AD7E2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74 357,0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E22" w:rsidRPr="003C1C0C" w:rsidRDefault="00AD7E2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74 357,0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E22" w:rsidRPr="003C1C0C" w:rsidRDefault="00AD7E2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74 357,0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E22" w:rsidRPr="003C1C0C" w:rsidRDefault="00ED18E7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Показатель рассчитан </w:t>
            </w:r>
            <w:proofErr w:type="gram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</w:t>
            </w:r>
            <w:proofErr w:type="gram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данных органов статистики</w:t>
            </w:r>
          </w:p>
        </w:tc>
      </w:tr>
      <w:tr w:rsidR="009364AC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4AC" w:rsidRPr="00F248FB" w:rsidRDefault="009364A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4AC" w:rsidRPr="003C1C0C" w:rsidRDefault="009364A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4AC" w:rsidRPr="003C1C0C" w:rsidRDefault="009364A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4AC" w:rsidRPr="003C1C0C" w:rsidRDefault="009364A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AC" w:rsidRPr="003C1C0C" w:rsidRDefault="009364AC" w:rsidP="00936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39 775,9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AC" w:rsidRPr="003C1C0C" w:rsidRDefault="009364AC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46 577,4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AC" w:rsidRPr="003C1C0C" w:rsidRDefault="009364AC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49 292,5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AC" w:rsidRPr="003C1C0C" w:rsidRDefault="009364A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55262,5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AC" w:rsidRPr="003C1C0C" w:rsidRDefault="009364A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55762,5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AC" w:rsidRPr="003C1C0C" w:rsidRDefault="009364A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56262,5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AC" w:rsidRPr="003C1C0C" w:rsidRDefault="009364A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56762,5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4AC" w:rsidRPr="003C1C0C" w:rsidRDefault="00ED18E7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Показатель рассчитан </w:t>
            </w:r>
            <w:proofErr w:type="gram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</w:t>
            </w:r>
            <w:proofErr w:type="gram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данных органов статистики</w:t>
            </w:r>
          </w:p>
        </w:tc>
      </w:tr>
      <w:tr w:rsidR="00ED18E7" w:rsidRPr="00F248FB" w:rsidTr="00ED18E7">
        <w:trPr>
          <w:trHeight w:val="1543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8E7" w:rsidRPr="00F248FB" w:rsidRDefault="00ED18E7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Дошколь</w:t>
            </w:r>
            <w:proofErr w:type="spellEnd"/>
          </w:p>
          <w:p w:rsidR="00ED18E7" w:rsidRDefault="00ED18E7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</w:t>
            </w:r>
            <w:proofErr w:type="spellEnd"/>
          </w:p>
          <w:p w:rsidR="00ED18E7" w:rsidRPr="00F248FB" w:rsidRDefault="00ED18E7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8E7" w:rsidRPr="003C1C0C" w:rsidRDefault="00ED18E7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8E7" w:rsidRPr="003C1C0C" w:rsidRDefault="00ED18E7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ED18E7" w:rsidRPr="003C1C0C" w:rsidRDefault="00ED18E7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8E7" w:rsidRPr="003C1C0C" w:rsidRDefault="00ED18E7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936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ED1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ED1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ED1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80,8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8E7" w:rsidRPr="003C1C0C" w:rsidRDefault="00ED18E7" w:rsidP="00AF06F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Уменьшение показателя в сравнении с 2019 годом обусловлено снижением общего количество детей в возрасте 1-6 лет</w:t>
            </w:r>
          </w:p>
        </w:tc>
      </w:tr>
      <w:tr w:rsidR="00ED18E7" w:rsidRPr="00F248FB" w:rsidTr="00ED18E7">
        <w:trPr>
          <w:trHeight w:val="1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8E7" w:rsidRPr="00F248FB" w:rsidRDefault="00ED18E7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8E7" w:rsidRPr="003C1C0C" w:rsidRDefault="00ED18E7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детей в возрасте 1 - 6 лет, получающих дошкольную образовательную услугу и (или) услугу по их содержанию в муниципальных 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8E7" w:rsidRPr="003C1C0C" w:rsidRDefault="00ED18E7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8E7" w:rsidRPr="003C1C0C" w:rsidRDefault="00ED18E7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936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8 119,0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7 775,0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7 739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7 739,0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7 044,0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7 044,0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8E7" w:rsidRPr="003C1C0C" w:rsidRDefault="00ED18E7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Увеличение показателя в сравнении с 2019 годом обусловлено снижением общего количества детей в возрасте 1-6 лет, отраженным в официальной статистике Росстата.</w:t>
            </w:r>
          </w:p>
        </w:tc>
      </w:tr>
      <w:tr w:rsidR="00ED18E7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8E7" w:rsidRPr="00F248FB" w:rsidRDefault="00ED18E7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8E7" w:rsidRPr="003C1C0C" w:rsidRDefault="00ED18E7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численность детей в возрасте 1-6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8E7" w:rsidRPr="003C1C0C" w:rsidRDefault="00ED18E7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8E7" w:rsidRPr="003C1C0C" w:rsidRDefault="00ED18E7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936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9 842,0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9 933,0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9 765,0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9589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9 590,0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8 718,0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8 718,0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8E7" w:rsidRPr="003C1C0C" w:rsidRDefault="00ED18E7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значении показателя представлены органами государственной статистики</w:t>
            </w:r>
          </w:p>
        </w:tc>
      </w:tr>
      <w:tr w:rsidR="00ED18E7" w:rsidRPr="00F248FB" w:rsidTr="00AF06F7">
        <w:trPr>
          <w:trHeight w:val="135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8E7" w:rsidRPr="00F248FB" w:rsidRDefault="00ED18E7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8E7" w:rsidRPr="003C1C0C" w:rsidRDefault="00ED18E7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8E7" w:rsidRPr="003C1C0C" w:rsidRDefault="00ED18E7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ED18E7" w:rsidRPr="003C1C0C" w:rsidRDefault="00ED18E7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8E7" w:rsidRPr="003C1C0C" w:rsidRDefault="00ED18E7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8E7" w:rsidRPr="003C1C0C" w:rsidRDefault="00ED18E7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имеет нулевое значение за счет дополнительного комплектования дошкольных образовательных учреждений</w:t>
            </w:r>
          </w:p>
        </w:tc>
      </w:tr>
      <w:tr w:rsidR="00ED18E7" w:rsidRPr="00F248FB" w:rsidTr="00A20CAA">
        <w:trPr>
          <w:trHeight w:val="83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8E7" w:rsidRPr="00F248FB" w:rsidRDefault="00ED18E7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8E7" w:rsidRPr="003C1C0C" w:rsidRDefault="00ED18E7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детей в возрасте 1-6 лет, состоящих на учете для определения в муниципальные дошкольные образовательные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8E7" w:rsidRPr="003C1C0C" w:rsidRDefault="00ED18E7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8E7" w:rsidRPr="003C1C0C" w:rsidRDefault="00ED18E7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8E7" w:rsidRPr="003C1C0C" w:rsidRDefault="00ED18E7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8E7" w:rsidRPr="003C1C0C" w:rsidRDefault="00ED18E7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имеет нулевое значение за счет дополнительного комплектования дошкольных образовательных учреждений</w:t>
            </w:r>
          </w:p>
        </w:tc>
      </w:tr>
      <w:tr w:rsidR="00790116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3C1C0C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Pr="003C1C0C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790116" w:rsidRPr="003C1C0C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Pr="003C1C0C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3C1C0C" w:rsidRDefault="0079011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3C1C0C" w:rsidRDefault="0079011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3C1C0C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3C1C0C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3C1C0C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3C1C0C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3C1C0C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3C1C0C" w:rsidRDefault="00790116" w:rsidP="0087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Отсутствуют </w:t>
            </w:r>
            <w:r w:rsidR="008763A6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муниципальные дошкольные образовательные учреждения,  в аварийном состоянии или требуют капитального ремонта</w:t>
            </w:r>
          </w:p>
        </w:tc>
      </w:tr>
      <w:tr w:rsidR="00790116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3C1C0C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муниципальных дошкольных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Pr="003C1C0C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790116" w:rsidRPr="003C1C0C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Pr="003C1C0C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3C1C0C" w:rsidRDefault="0079011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3C1C0C" w:rsidRDefault="0079011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3C1C0C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3C1C0C" w:rsidRDefault="009364A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3C1C0C" w:rsidRDefault="0046437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3C1C0C" w:rsidRDefault="0046437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3C1C0C" w:rsidRDefault="0046437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3C1C0C" w:rsidRDefault="00790116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В 2020 году осуществлена реорганизация </w:t>
            </w:r>
            <w:r w:rsidR="00464372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учреждений по форме объединения</w:t>
            </w:r>
          </w:p>
        </w:tc>
      </w:tr>
      <w:tr w:rsidR="00790116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3C1C0C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муниципальных дошкольных 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Pr="003C1C0C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790116" w:rsidRPr="003C1C0C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Pr="003C1C0C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3C1C0C" w:rsidRDefault="0079011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3C1C0C" w:rsidRDefault="0079011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3C1C0C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3C1C0C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3C1C0C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3C1C0C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3C1C0C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3C1C0C" w:rsidRDefault="00790116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Отсутствуют муниципальные дошкольные образовательные учреждения,  здания которых находятся в аварийном состоянии или требуют капитального ремонта</w:t>
            </w:r>
          </w:p>
        </w:tc>
      </w:tr>
      <w:tr w:rsidR="00464372" w:rsidRPr="00F248FB" w:rsidTr="00A20CAA">
        <w:trPr>
          <w:trHeight w:val="12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372" w:rsidRPr="00F248FB" w:rsidRDefault="0046437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и дополни</w:t>
            </w:r>
          </w:p>
          <w:p w:rsidR="00464372" w:rsidRDefault="0046437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тельное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</w:t>
            </w:r>
            <w:proofErr w:type="spellEnd"/>
          </w:p>
          <w:p w:rsidR="00464372" w:rsidRPr="00F248FB" w:rsidRDefault="0046437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372" w:rsidRPr="003C1C0C" w:rsidRDefault="0046437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372" w:rsidRPr="003C1C0C" w:rsidRDefault="0046437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64372" w:rsidRPr="003C1C0C" w:rsidRDefault="0046437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372" w:rsidRPr="003C1C0C" w:rsidRDefault="0046437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372" w:rsidRPr="003C1C0C" w:rsidRDefault="0046437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372" w:rsidRPr="003C1C0C" w:rsidRDefault="0046437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372" w:rsidRPr="003C1C0C" w:rsidRDefault="0046437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372" w:rsidRPr="003C1C0C" w:rsidRDefault="0046437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372" w:rsidRPr="003C1C0C" w:rsidRDefault="0046437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372" w:rsidRPr="003C1C0C" w:rsidRDefault="0046437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372" w:rsidRPr="003C1C0C" w:rsidRDefault="0046437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372" w:rsidRPr="003C1C0C" w:rsidRDefault="00464372" w:rsidP="0046437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соответствии с особенностями проведения ГИА в 2020 году, аттестаты выдавались без учета результатов ЕГЭ по итогам промежуточной аттестации.</w:t>
            </w:r>
          </w:p>
        </w:tc>
      </w:tr>
      <w:tr w:rsidR="00464372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372" w:rsidRPr="00F248FB" w:rsidRDefault="0046437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372" w:rsidRPr="003C1C0C" w:rsidRDefault="0046437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выпускников муниципальных общеобразовательных учреждений, не получивших аттестат о среднем (полном) образовании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372" w:rsidRPr="003C1C0C" w:rsidRDefault="0046437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372" w:rsidRPr="003C1C0C" w:rsidRDefault="0046437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372" w:rsidRPr="003C1C0C" w:rsidRDefault="0046437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372" w:rsidRPr="003C1C0C" w:rsidRDefault="0046437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372" w:rsidRPr="003C1C0C" w:rsidRDefault="0046437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372" w:rsidRPr="003C1C0C" w:rsidRDefault="0046437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372" w:rsidRPr="003C1C0C" w:rsidRDefault="0046437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372" w:rsidRPr="003C1C0C" w:rsidRDefault="0046437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372" w:rsidRPr="003C1C0C" w:rsidRDefault="0046437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372" w:rsidRPr="003C1C0C" w:rsidRDefault="00464372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соответствии с особенностями проведения ГИА в 2020 году, аттестаты выдавались без учета результатов ЕГЭ по итогам промежуточной аттестации.</w:t>
            </w:r>
          </w:p>
        </w:tc>
      </w:tr>
      <w:tr w:rsidR="00464372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372" w:rsidRPr="00F248FB" w:rsidRDefault="0046437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372" w:rsidRPr="003C1C0C" w:rsidRDefault="0046437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выпускников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372" w:rsidRPr="003C1C0C" w:rsidRDefault="0046437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372" w:rsidRPr="003C1C0C" w:rsidRDefault="0046437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372" w:rsidRPr="003C1C0C" w:rsidRDefault="00464372" w:rsidP="009364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372" w:rsidRPr="003C1C0C" w:rsidRDefault="00464372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372" w:rsidRPr="003C1C0C" w:rsidRDefault="00464372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372" w:rsidRPr="003C1C0C" w:rsidRDefault="0046437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372" w:rsidRPr="003C1C0C" w:rsidRDefault="0046437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372" w:rsidRPr="003C1C0C" w:rsidRDefault="0046437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372" w:rsidRPr="003C1C0C" w:rsidRDefault="0046437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372" w:rsidRPr="003C1C0C" w:rsidRDefault="00464372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Увеличение обусловлено несколькими причинами: повышение рождаемости, а также миграционные процессы</w:t>
            </w:r>
          </w:p>
        </w:tc>
      </w:tr>
      <w:tr w:rsidR="00D73923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9364AC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F6936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общеобразовательные учреждения, соответствуют современным требованиям.</w:t>
            </w:r>
          </w:p>
        </w:tc>
      </w:tr>
      <w:tr w:rsidR="00D73923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F6936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Здания общеобразовательных учреждений  не находятся в аварийном состоянии и не требуют капитального ремонта</w:t>
            </w:r>
          </w:p>
        </w:tc>
      </w:tr>
      <w:tr w:rsidR="00D73923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 государственных (муниципальных) образовательных учреждений, реализующих программы общего образования, находящихся в аварийном </w:t>
            </w: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состоянии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Еди</w:t>
            </w:r>
            <w:proofErr w:type="spellEnd"/>
          </w:p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F6936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Здания общеобразовательных учреждений  не находятся в аварийном состоянии и не требуют капитального </w:t>
            </w:r>
            <w:r w:rsidR="00EF6936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ремонта</w:t>
            </w:r>
          </w:p>
        </w:tc>
      </w:tr>
      <w:tr w:rsidR="00D73923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государственных (муниципальных) образовательных учреждений, реализующих программы общего образования, здания которых требуют капитального ремонта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F6936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Здания общеобразовательных учреждений  не находятся в аварийном состоянии и не требуют капитального ремонта</w:t>
            </w:r>
          </w:p>
        </w:tc>
      </w:tr>
      <w:tr w:rsidR="00EF6936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3C1C0C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государственных (муниципальных) общеобразовательных учреждений,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3C1C0C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EF6936" w:rsidRPr="003C1C0C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3C1C0C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3C1C0C" w:rsidRDefault="009364A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3C1C0C" w:rsidRDefault="00EF693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3C1C0C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3C1C0C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3C1C0C" w:rsidRDefault="0046437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3C1C0C" w:rsidRDefault="0046437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3C1C0C" w:rsidRDefault="0046437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3C1C0C" w:rsidRDefault="00EF6936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9364AC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казатель сохранен на уровне 2019</w:t>
            </w: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года</w:t>
            </w:r>
          </w:p>
        </w:tc>
      </w:tr>
      <w:tr w:rsidR="009364AC" w:rsidRPr="00F248FB" w:rsidTr="00A20CAA">
        <w:trPr>
          <w:trHeight w:val="97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4AC" w:rsidRPr="00F248FB" w:rsidRDefault="009364A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4AC" w:rsidRPr="003C1C0C" w:rsidRDefault="009364A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детей первой и второй групп здоровья в общей </w:t>
            </w:r>
            <w:proofErr w:type="gram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численности</w:t>
            </w:r>
            <w:proofErr w:type="gram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4AC" w:rsidRPr="003C1C0C" w:rsidRDefault="009364A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364AC" w:rsidRPr="003C1C0C" w:rsidRDefault="009364A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4AC" w:rsidRPr="003C1C0C" w:rsidRDefault="009364A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AC" w:rsidRPr="003C1C0C" w:rsidRDefault="009364AC" w:rsidP="009364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AC" w:rsidRPr="003C1C0C" w:rsidRDefault="009364AC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AC" w:rsidRPr="003C1C0C" w:rsidRDefault="009364AC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AC" w:rsidRPr="003C1C0C" w:rsidRDefault="009364A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AC" w:rsidRPr="003C1C0C" w:rsidRDefault="009364A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AC" w:rsidRPr="003C1C0C" w:rsidRDefault="009364A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AC" w:rsidRPr="003C1C0C" w:rsidRDefault="009364A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4AC" w:rsidRPr="003C1C0C" w:rsidRDefault="009364AC" w:rsidP="00E0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Данный показатель согласно Распоряжению Правительства Ханты-Мансийского автономного округа – Югры от 15.03.2013 № 92-рп </w:t>
            </w:r>
            <w:r w:rsidR="00E03ED1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ответственным за достижение показателя является Департам</w:t>
            </w:r>
            <w:r w:rsidR="00464372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ент здравоохранения ХМАО - Югры</w:t>
            </w:r>
          </w:p>
        </w:tc>
      </w:tr>
      <w:tr w:rsidR="00E951A8" w:rsidRPr="00F248FB" w:rsidTr="00F10984">
        <w:trPr>
          <w:trHeight w:val="18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8" w:rsidRPr="00F248FB" w:rsidRDefault="00E951A8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51A8" w:rsidRPr="003C1C0C" w:rsidRDefault="00E951A8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численности</w:t>
            </w:r>
            <w:proofErr w:type="gram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1A8" w:rsidRPr="003C1C0C" w:rsidRDefault="00E951A8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E951A8" w:rsidRPr="003C1C0C" w:rsidRDefault="00E951A8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1A8" w:rsidRPr="003C1C0C" w:rsidRDefault="00E951A8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1A8" w:rsidRPr="003C1C0C" w:rsidRDefault="00E951A8" w:rsidP="00EF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1A8" w:rsidRPr="003C1C0C" w:rsidRDefault="00E951A8" w:rsidP="00EF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1A8" w:rsidRPr="003C1C0C" w:rsidRDefault="00E951A8" w:rsidP="00EF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1A8" w:rsidRPr="003C1C0C" w:rsidRDefault="00E951A8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1A8" w:rsidRPr="003C1C0C" w:rsidRDefault="005B700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1A8" w:rsidRPr="003C1C0C" w:rsidRDefault="005B700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1A8" w:rsidRPr="003C1C0C" w:rsidRDefault="005B700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51A8" w:rsidRPr="003C1C0C" w:rsidRDefault="005B7004" w:rsidP="005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</w:t>
            </w:r>
            <w:r w:rsidR="00E951A8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количество </w:t>
            </w:r>
            <w:proofErr w:type="gramStart"/>
            <w:r w:rsidR="00E951A8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="00E951A8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 вторую смену </w:t>
            </w: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связано</w:t>
            </w:r>
            <w:r w:rsidR="00E951A8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</w:t>
            </w: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обновленными требованиями </w:t>
            </w:r>
            <w:r w:rsidR="00E951A8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нормам СанПиН </w:t>
            </w:r>
          </w:p>
        </w:tc>
      </w:tr>
      <w:tr w:rsidR="00E951A8" w:rsidRPr="00F248FB" w:rsidTr="00A20CAA">
        <w:trPr>
          <w:trHeight w:val="202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8" w:rsidRPr="00F248FB" w:rsidRDefault="00E951A8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51A8" w:rsidRPr="003C1C0C" w:rsidRDefault="00E951A8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обучающихся, занимающихся во вторую смену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1A8" w:rsidRPr="003C1C0C" w:rsidRDefault="00E951A8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1A8" w:rsidRPr="003C1C0C" w:rsidRDefault="00E951A8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E951A8" w:rsidP="00EF2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5 330,0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E951A8" w:rsidP="00EF22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6 014,0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E951A8" w:rsidP="00EF22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6 433,0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E951A8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6539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5B700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6650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5B700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6450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5B700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51A8" w:rsidRPr="003C1C0C" w:rsidRDefault="005B7004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Уменьшение количество </w:t>
            </w:r>
            <w:proofErr w:type="gram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 вторую смену связано с обновленными требованиями нормам СанПиН</w:t>
            </w:r>
          </w:p>
        </w:tc>
      </w:tr>
      <w:tr w:rsidR="00EF6936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3C1C0C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обучающихся, занимающихся в третью смену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3C1C0C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3C1C0C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3C1C0C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3C1C0C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3C1C0C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3C1C0C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3C1C0C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3C1C0C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3C1C0C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3C1C0C" w:rsidRDefault="00EF6936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Отсутствует третья смена</w:t>
            </w:r>
          </w:p>
        </w:tc>
      </w:tr>
      <w:tr w:rsidR="00E951A8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8" w:rsidRPr="00F248FB" w:rsidRDefault="00E951A8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51A8" w:rsidRPr="003C1C0C" w:rsidRDefault="00E951A8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обучающихся (всего)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1A8" w:rsidRPr="003C1C0C" w:rsidRDefault="00E951A8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1A8" w:rsidRPr="003C1C0C" w:rsidRDefault="00E951A8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E951A8" w:rsidP="00EF2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12 552,0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E951A8" w:rsidP="00EF22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E951A8" w:rsidP="00EF22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14 054,0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E951A8" w:rsidP="00E951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14 547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5B700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5B700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14900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5B700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51A8" w:rsidRPr="003C1C0C" w:rsidRDefault="00E951A8" w:rsidP="005B700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 представлен </w:t>
            </w:r>
            <w:proofErr w:type="gramStart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proofErr w:type="gramEnd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статистической </w:t>
            </w: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формы № ОО-1 за 2020 </w:t>
            </w:r>
            <w:r w:rsidR="005B7004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</w:tr>
      <w:tr w:rsidR="00E951A8" w:rsidRPr="00F248FB" w:rsidTr="00C73B87">
        <w:trPr>
          <w:trHeight w:val="179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8" w:rsidRPr="00F248FB" w:rsidRDefault="00E951A8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51A8" w:rsidRPr="003C1C0C" w:rsidRDefault="00E951A8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1A8" w:rsidRPr="003C1C0C" w:rsidRDefault="00E951A8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1A8" w:rsidRPr="003C1C0C" w:rsidRDefault="00E951A8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E951A8" w:rsidP="00EF2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E951A8" w:rsidP="00EF22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E951A8" w:rsidP="00EF22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E951A8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5B700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5B700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5B700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136,4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A8" w:rsidRPr="003C1C0C" w:rsidRDefault="00E951A8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бюджета муниципального образования на общее образование в расчете на 1 обучающегося в муниципальных общеобр</w:t>
            </w:r>
            <w:r w:rsidR="00E03ED1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азовательных учреждениях за 2020</w:t>
            </w: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год.</w:t>
            </w:r>
          </w:p>
        </w:tc>
      </w:tr>
      <w:tr w:rsidR="00E951A8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8" w:rsidRPr="00F248FB" w:rsidRDefault="00E951A8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51A8" w:rsidRPr="003C1C0C" w:rsidRDefault="00E951A8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муниципального образования на 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1A8" w:rsidRPr="003C1C0C" w:rsidRDefault="00E951A8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1A8" w:rsidRPr="003C1C0C" w:rsidRDefault="00E951A8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E951A8" w:rsidP="00EF2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1 495 346,2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E951A8" w:rsidP="00EF22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1 670 356,5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E951A8" w:rsidP="00EF22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2 026 299,9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E951A8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B7004" w:rsidRPr="003C1C0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  <w:r w:rsidR="005B7004" w:rsidRPr="003C1C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916,5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5B700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2343902,1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5B700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2326173,4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5B700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2347492,5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A8" w:rsidRPr="003C1C0C" w:rsidRDefault="00E951A8" w:rsidP="003C1C0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бюджета муниципального образован</w:t>
            </w:r>
            <w:r w:rsidR="003C1C0C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ия на общее образование  за 2020</w:t>
            </w: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год. По Решению Думы города Ханты-Мансийска 385-VI РД от 20.12.2019 </w:t>
            </w:r>
          </w:p>
        </w:tc>
      </w:tr>
      <w:tr w:rsidR="00E951A8" w:rsidRPr="00F248FB" w:rsidTr="00C73B87">
        <w:trPr>
          <w:trHeight w:val="108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8" w:rsidRPr="00F248FB" w:rsidRDefault="00E951A8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51A8" w:rsidRPr="003C1C0C" w:rsidRDefault="00E951A8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обучающихся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1A8" w:rsidRPr="003C1C0C" w:rsidRDefault="00E951A8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1A8" w:rsidRPr="003C1C0C" w:rsidRDefault="00E951A8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3C1C0C" w:rsidP="00EF2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12 064,6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E951A8" w:rsidP="00EF22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13 033,5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E951A8" w:rsidP="00EF22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13 851,9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E951A8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3C1C0C" w:rsidRPr="003C1C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3C1C0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15250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3C1C0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16013,1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3C1C0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17208,4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A8" w:rsidRPr="003C1C0C" w:rsidRDefault="00E951A8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Среднегодовая</w:t>
            </w:r>
            <w:r w:rsidR="003C1C0C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численность </w:t>
            </w:r>
            <w:proofErr w:type="gramStart"/>
            <w:r w:rsidR="003C1C0C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="003C1C0C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2020 год. По проекту бюджета на 2021-2023</w:t>
            </w:r>
          </w:p>
        </w:tc>
      </w:tr>
      <w:tr w:rsidR="00E951A8" w:rsidRPr="00F248FB" w:rsidTr="00A20CAA">
        <w:trPr>
          <w:trHeight w:val="24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8" w:rsidRPr="00F248FB" w:rsidRDefault="00E951A8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51A8" w:rsidRPr="003C1C0C" w:rsidRDefault="00E951A8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(с 2016 года изменен расчет показателя, согласно методики Росстата №225 от 4.04.2017г.)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1A8" w:rsidRPr="003C1C0C" w:rsidRDefault="00E951A8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E951A8" w:rsidRPr="003C1C0C" w:rsidRDefault="00E951A8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1A8" w:rsidRPr="003C1C0C" w:rsidRDefault="00E951A8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E951A8" w:rsidP="00EF2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E951A8" w:rsidP="00EF22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E951A8" w:rsidP="00EF22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3C1C0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3C1C0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3C1C0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1A8" w:rsidRPr="003C1C0C" w:rsidRDefault="003C1C0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51A8" w:rsidRPr="003C1C0C" w:rsidRDefault="00E951A8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 представлен </w:t>
            </w:r>
            <w:proofErr w:type="gramStart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proofErr w:type="gramEnd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стат</w:t>
            </w:r>
            <w:r w:rsidR="003C1C0C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истической формы № 1-ДОП за 2020</w:t>
            </w: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EF2205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205" w:rsidRPr="00F248FB" w:rsidRDefault="00EF220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205" w:rsidRPr="003C1C0C" w:rsidRDefault="00EF220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205" w:rsidRPr="003C1C0C" w:rsidRDefault="00EF220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205" w:rsidRPr="003C1C0C" w:rsidRDefault="00EF220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205" w:rsidRPr="003C1C0C" w:rsidRDefault="00EF2205" w:rsidP="00EF2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11 511,0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205" w:rsidRPr="003C1C0C" w:rsidRDefault="00EF2205" w:rsidP="00EF22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13 608,0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205" w:rsidRPr="003C1C0C" w:rsidRDefault="00EF2205" w:rsidP="00EF22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14 726,0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205" w:rsidRPr="003C1C0C" w:rsidRDefault="003C1C0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15 759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205" w:rsidRPr="003C1C0C" w:rsidRDefault="003C1C0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15 390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205" w:rsidRPr="003C1C0C" w:rsidRDefault="003C1C0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15 880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205" w:rsidRPr="003C1C0C" w:rsidRDefault="003C1C0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16 029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205" w:rsidRPr="003C1C0C" w:rsidRDefault="003C1C0C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 представлен </w:t>
            </w:r>
            <w:proofErr w:type="gramStart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proofErr w:type="gramEnd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статистической формы № 1-ДОП за 2020 год</w:t>
            </w:r>
          </w:p>
        </w:tc>
      </w:tr>
      <w:tr w:rsidR="00EF2205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205" w:rsidRPr="00F248FB" w:rsidRDefault="00EF220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205" w:rsidRPr="003C1C0C" w:rsidRDefault="00EF220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детей в возрасте с 5 до 18 лет в городском округе (муниципальном районе)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205" w:rsidRPr="003C1C0C" w:rsidRDefault="00EF220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205" w:rsidRPr="003C1C0C" w:rsidRDefault="00EF220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205" w:rsidRPr="003C1C0C" w:rsidRDefault="00EF2205" w:rsidP="00EF2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15 239,0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205" w:rsidRPr="003C1C0C" w:rsidRDefault="00EF2205" w:rsidP="00EF22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15 627,0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205" w:rsidRPr="003C1C0C" w:rsidRDefault="00EF2205" w:rsidP="00EF22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16 366,0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205" w:rsidRPr="003C1C0C" w:rsidRDefault="003C1C0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17 299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205" w:rsidRPr="003C1C0C" w:rsidRDefault="003C1C0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17 665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205" w:rsidRPr="003C1C0C" w:rsidRDefault="003C1C0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18 222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205" w:rsidRPr="003C1C0C" w:rsidRDefault="003C1C0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18 400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205" w:rsidRPr="003C1C0C" w:rsidRDefault="00EF220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 рассчитан </w:t>
            </w:r>
            <w:proofErr w:type="gramStart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proofErr w:type="gramEnd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данных органов статистики</w:t>
            </w:r>
          </w:p>
        </w:tc>
      </w:tr>
      <w:tr w:rsidR="00D73923" w:rsidRPr="00F248FB" w:rsidTr="00A20CAA">
        <w:trPr>
          <w:trHeight w:val="6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фактической обеспеченности учреждениями </w:t>
            </w: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культуры от нормативной потребности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Неиз</w:t>
            </w:r>
            <w:proofErr w:type="spellEnd"/>
          </w:p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вестные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F2205" w:rsidRPr="00F248FB" w:rsidTr="00C73B87">
        <w:trPr>
          <w:trHeight w:val="202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205" w:rsidRPr="00F248FB" w:rsidRDefault="00EF220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205" w:rsidRPr="003C1C0C" w:rsidRDefault="00EF220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фактической обеспеченности учреждениями культуры от нормативной потребности: клубами и учреждениями клубного типа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205" w:rsidRPr="003C1C0C" w:rsidRDefault="00EF220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EF2205" w:rsidRPr="003C1C0C" w:rsidRDefault="00EF220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205" w:rsidRPr="003C1C0C" w:rsidRDefault="00EF220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205" w:rsidRPr="003C1C0C" w:rsidRDefault="00EF2205" w:rsidP="00EF2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205" w:rsidRPr="003C1C0C" w:rsidRDefault="00EF2205" w:rsidP="00EF22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205" w:rsidRPr="003C1C0C" w:rsidRDefault="00EF2205" w:rsidP="00EF22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205" w:rsidRPr="003C1C0C" w:rsidRDefault="00EF220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205" w:rsidRPr="003C1C0C" w:rsidRDefault="00EF220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205" w:rsidRPr="003C1C0C" w:rsidRDefault="00EF220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205" w:rsidRPr="003C1C0C" w:rsidRDefault="00EF220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205" w:rsidRPr="003C1C0C" w:rsidRDefault="00EF2205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Нормативы определены в соответствии с методическими рекомендациями, утвержденными распоряжением Министерства культуры Российской Федерации от 02 августа 2017 года №Р-965</w:t>
            </w:r>
          </w:p>
        </w:tc>
      </w:tr>
      <w:tr w:rsidR="003E536B" w:rsidRPr="00F248FB" w:rsidTr="00C73B87">
        <w:trPr>
          <w:trHeight w:val="111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36B" w:rsidRPr="00F248FB" w:rsidRDefault="003E536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36B" w:rsidRPr="003C1C0C" w:rsidRDefault="003E536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Фактическое количество клубов и учреждений клубного типа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6B" w:rsidRPr="003C1C0C" w:rsidRDefault="003E536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3E536B" w:rsidRPr="003C1C0C" w:rsidRDefault="003E536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36B" w:rsidRPr="003C1C0C" w:rsidRDefault="003E536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36B" w:rsidRPr="003C1C0C" w:rsidRDefault="003E536B" w:rsidP="00462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36B" w:rsidRPr="003C1C0C" w:rsidRDefault="003E536B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36B" w:rsidRPr="003C1C0C" w:rsidRDefault="003E536B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36B" w:rsidRPr="003C1C0C" w:rsidRDefault="003E536B" w:rsidP="00462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36B" w:rsidRPr="003C1C0C" w:rsidRDefault="003E536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36B" w:rsidRPr="003C1C0C" w:rsidRDefault="003E536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36B" w:rsidRPr="003C1C0C" w:rsidRDefault="003E536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36B" w:rsidRPr="003C1C0C" w:rsidRDefault="003E536B" w:rsidP="003E5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С 2020 года деятельность осуществляет МБУ "Культурно-досуговый центр "Октябрь</w:t>
            </w:r>
          </w:p>
        </w:tc>
      </w:tr>
      <w:tr w:rsidR="00451F02" w:rsidRPr="00F248FB" w:rsidTr="00C73B87">
        <w:trPr>
          <w:trHeight w:val="203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3C1C0C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Требуемое количество клубов и учреждений клубного типа в соответствии с утвержденным нормативом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3C1C0C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51F02" w:rsidRPr="003C1C0C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3C1C0C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9F2E5D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3C1C0C" w:rsidRDefault="00451F02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Нормативы определены в соответствии с методическими рекомендациями, утвержденными распоряжением Министерства культуры Российской Федерации от 02 августа 2017 года №Р-965</w:t>
            </w:r>
          </w:p>
        </w:tc>
      </w:tr>
      <w:tr w:rsidR="009F2E5D" w:rsidRPr="00F248FB" w:rsidTr="00C73B87">
        <w:trPr>
          <w:trHeight w:val="217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E5D" w:rsidRPr="00F248FB" w:rsidRDefault="009F2E5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5D" w:rsidRPr="003C1C0C" w:rsidRDefault="009F2E5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фактической обеспеченности учреждениями культуры от нормативной потребности: библиотеками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5D" w:rsidRPr="003C1C0C" w:rsidRDefault="009F2E5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F2E5D" w:rsidRPr="003C1C0C" w:rsidRDefault="009F2E5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5D" w:rsidRPr="003C1C0C" w:rsidRDefault="009F2E5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E5D" w:rsidRPr="003C1C0C" w:rsidRDefault="009F2E5D" w:rsidP="00462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E5D" w:rsidRPr="003C1C0C" w:rsidRDefault="009F2E5D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E5D" w:rsidRPr="003C1C0C" w:rsidRDefault="009F2E5D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E5D" w:rsidRPr="003C1C0C" w:rsidRDefault="009F2E5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E5D" w:rsidRPr="003C1C0C" w:rsidRDefault="009F2E5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E5D" w:rsidRPr="003C1C0C" w:rsidRDefault="009F2E5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E5D" w:rsidRPr="003C1C0C" w:rsidRDefault="009F2E5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5D" w:rsidRPr="003C1C0C" w:rsidRDefault="009F2E5D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Нормативы определены в соответствии с методическими рекомендациями, утвержденными распоряжением Министерства культуры Российской Федерации от 02 августа 2017 года №Р-965</w:t>
            </w:r>
          </w:p>
        </w:tc>
      </w:tr>
      <w:tr w:rsidR="00451F02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3C1C0C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число библиотек и библиотек-филиалов на конец отчетного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3C1C0C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51F02" w:rsidRPr="003C1C0C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3C1C0C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3C1C0C" w:rsidRDefault="00451F02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В состав МБУ «Городская централизованная библиотечная система» входят: детская библиотека и 6 библиотек-филиалов</w:t>
            </w:r>
          </w:p>
        </w:tc>
      </w:tr>
      <w:tr w:rsidR="00451F02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3C1C0C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 отделов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внестанционарного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обслуживания (библиотечных пунктов)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3C1C0C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51F02" w:rsidRPr="003C1C0C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3C1C0C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9F2E5D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9F2E5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3C1C0C" w:rsidRDefault="009F2E5D" w:rsidP="00CC09A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 xml:space="preserve">В связи  с действием режима повышенной готовности </w:t>
            </w:r>
            <w:r w:rsidR="00CC09A2" w:rsidRPr="003C1C0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451F02" w:rsidRPr="003C1C0C">
              <w:rPr>
                <w:rFonts w:ascii="Times New Roman" w:hAnsi="Times New Roman" w:cs="Times New Roman"/>
                <w:sz w:val="18"/>
                <w:szCs w:val="18"/>
              </w:rPr>
              <w:t>иблиотечный пункт с выдачей литературы «</w:t>
            </w:r>
            <w:proofErr w:type="spellStart"/>
            <w:r w:rsidR="00451F02" w:rsidRPr="003C1C0C">
              <w:rPr>
                <w:rFonts w:ascii="Times New Roman" w:hAnsi="Times New Roman" w:cs="Times New Roman"/>
                <w:sz w:val="18"/>
                <w:szCs w:val="18"/>
              </w:rPr>
              <w:t>ЛИТоСФ</w:t>
            </w:r>
            <w:r w:rsidR="00CC09A2" w:rsidRPr="003C1C0C">
              <w:rPr>
                <w:rFonts w:ascii="Times New Roman" w:hAnsi="Times New Roman" w:cs="Times New Roman"/>
                <w:sz w:val="18"/>
                <w:szCs w:val="18"/>
              </w:rPr>
              <w:t>ЕРА</w:t>
            </w:r>
            <w:proofErr w:type="spellEnd"/>
            <w:r w:rsidR="00CC09A2" w:rsidRPr="003C1C0C">
              <w:rPr>
                <w:rFonts w:ascii="Times New Roman" w:hAnsi="Times New Roman" w:cs="Times New Roman"/>
                <w:sz w:val="18"/>
                <w:szCs w:val="18"/>
              </w:rPr>
              <w:t>» в парке им. Бориса Лосева в летний период не функционировал</w:t>
            </w:r>
          </w:p>
        </w:tc>
      </w:tr>
      <w:tr w:rsidR="00451F02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3C1C0C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учреждений культурно-досугового типа, занимающихся библиотечной деятельностью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3C1C0C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51F02" w:rsidRPr="003C1C0C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3C1C0C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3C1C0C" w:rsidRDefault="00451F02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451F02" w:rsidRPr="00F248FB" w:rsidTr="00633C4C">
        <w:trPr>
          <w:trHeight w:val="197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3C1C0C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Требуемое количество общедоступных библиотек в соответствии с утвержденным нормативом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3C1C0C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51F02" w:rsidRPr="003C1C0C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3C1C0C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3C1C0C" w:rsidRDefault="00451F02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Нормативы определены в соответствии с методическими рекомендациями, утвержденными распоряжением Министерства культуры Российской Федерации от 02 августа 2017 года №Р-965</w:t>
            </w:r>
          </w:p>
        </w:tc>
      </w:tr>
      <w:tr w:rsidR="00451F02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3C1C0C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фактической обеспеченности учреждениями культуры от нормативной потребности: парками культуры и отдыха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3C1C0C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51F02" w:rsidRPr="003C1C0C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3C1C0C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3C1C0C" w:rsidRDefault="00451F02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451F02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3C1C0C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Обеспеченность населения парками культуры и отдыха (на конец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3C1C0C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51F02" w:rsidRPr="003C1C0C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3C1C0C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3C1C0C" w:rsidRDefault="00C73B87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451F02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451F02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3C1C0C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Нормативный показатель обеспеченности парками культуры и отдыха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3C1C0C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51F02" w:rsidRPr="003C1C0C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3C1C0C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92261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3C1C0C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3C1C0C" w:rsidRDefault="00451F02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Нормативы определены в соответствии с методическими рекомендациями, утвержденными распоряжением Министерства культуры Российской Федерации от 02 августа 2017 года №Р-965</w:t>
            </w:r>
          </w:p>
        </w:tc>
      </w:tr>
      <w:tr w:rsidR="00D73923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F10984" w:rsidP="00F1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Отсутствуют</w:t>
            </w:r>
          </w:p>
        </w:tc>
      </w:tr>
      <w:tr w:rsidR="00D73923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зданий, которые находятся в аварийном состоянии или требуют капитального ремонта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492261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F10984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Отсутствуют</w:t>
            </w:r>
          </w:p>
        </w:tc>
      </w:tr>
      <w:tr w:rsidR="00235D53" w:rsidRPr="00F248FB" w:rsidTr="008763A6">
        <w:trPr>
          <w:trHeight w:val="80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3C1C0C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число зданий государственных и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3C1C0C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235D53" w:rsidRPr="003C1C0C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3C1C0C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A97982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235D53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3C1C0C" w:rsidRDefault="00A97982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Муниципальные учреждения культуры  располагаются в 9 зданиях</w:t>
            </w:r>
          </w:p>
        </w:tc>
      </w:tr>
      <w:tr w:rsidR="00D73923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Отсутствуют</w:t>
            </w:r>
          </w:p>
        </w:tc>
      </w:tr>
      <w:tr w:rsidR="00D73923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культурного наследия, находящихся в муниципальной собственности и требующих консервации или реставрации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Отсутствуют</w:t>
            </w:r>
          </w:p>
        </w:tc>
      </w:tr>
      <w:tr w:rsidR="00235D53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3C1C0C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культурного наследия, находящихся в муниципальной собственности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3C1C0C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235D53" w:rsidRPr="003C1C0C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3C1C0C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235D53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235D53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3C1C0C" w:rsidRDefault="00A97982" w:rsidP="0087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2020 года собственником объекта культурного наследия</w:t>
            </w:r>
            <w:r w:rsidR="00235D53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«З</w:t>
            </w:r>
            <w:r w:rsidR="00235D53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дание первой электростанции</w:t>
            </w:r>
            <w:r w:rsidR="008763A6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235D53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является ООО «ХМ ГЭС»</w:t>
            </w:r>
          </w:p>
        </w:tc>
      </w:tr>
      <w:tr w:rsidR="00A97982" w:rsidRPr="00A97982" w:rsidTr="00A20CAA">
        <w:trPr>
          <w:trHeight w:val="6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82" w:rsidRPr="00F248FB" w:rsidRDefault="00A9798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82" w:rsidRPr="003C1C0C" w:rsidRDefault="00A9798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982" w:rsidRPr="003C1C0C" w:rsidRDefault="00A9798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A97982" w:rsidRPr="003C1C0C" w:rsidRDefault="00A9798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982" w:rsidRPr="003C1C0C" w:rsidRDefault="00A9798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82" w:rsidRPr="003C1C0C" w:rsidRDefault="00A97982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82" w:rsidRPr="003C1C0C" w:rsidRDefault="00A97982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82" w:rsidRPr="003C1C0C" w:rsidRDefault="00A97982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82" w:rsidRPr="003C1C0C" w:rsidRDefault="00A97982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82" w:rsidRPr="003C1C0C" w:rsidRDefault="00A9798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82" w:rsidRPr="003C1C0C" w:rsidRDefault="00A9798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82" w:rsidRPr="003C1C0C" w:rsidRDefault="00A9798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82" w:rsidRPr="003C1C0C" w:rsidRDefault="00A97982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</w:t>
            </w:r>
            <w:r w:rsidR="008763A6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етствии с формой </w:t>
            </w:r>
            <w:proofErr w:type="spellStart"/>
            <w:r w:rsidR="008763A6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</w:t>
            </w: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отчетности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№1-ФК за 2020 год</w:t>
            </w:r>
          </w:p>
        </w:tc>
      </w:tr>
      <w:tr w:rsidR="00A97982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82" w:rsidRPr="00F248FB" w:rsidRDefault="00A9798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82" w:rsidRPr="003C1C0C" w:rsidRDefault="00A9798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982" w:rsidRPr="003C1C0C" w:rsidRDefault="00A9798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982" w:rsidRPr="003C1C0C" w:rsidRDefault="00A9798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82" w:rsidRPr="003C1C0C" w:rsidRDefault="00A97982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82" w:rsidRPr="003C1C0C" w:rsidRDefault="00A97982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82" w:rsidRPr="003C1C0C" w:rsidRDefault="00A97982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49 681,0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82" w:rsidRPr="003C1C0C" w:rsidRDefault="00A97982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82" w:rsidRPr="003C1C0C" w:rsidRDefault="00A9798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82" w:rsidRPr="003C1C0C" w:rsidRDefault="00A9798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82" w:rsidRPr="003C1C0C" w:rsidRDefault="00A9798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82" w:rsidRPr="003C1C0C" w:rsidRDefault="00A97982" w:rsidP="0087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</w:t>
            </w:r>
            <w:r w:rsidR="008763A6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ветствии с формой </w:t>
            </w:r>
            <w:proofErr w:type="spellStart"/>
            <w:r w:rsidR="008763A6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</w:t>
            </w: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отчетности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№1-ФК за 2020 год</w:t>
            </w:r>
          </w:p>
        </w:tc>
      </w:tr>
      <w:tr w:rsidR="00A97982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82" w:rsidRPr="00F248FB" w:rsidRDefault="00A9798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82" w:rsidRPr="003C1C0C" w:rsidRDefault="00A9798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населения в возрасте 3-79 лет на 1 января отчетного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982" w:rsidRPr="003C1C0C" w:rsidRDefault="00A9798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982" w:rsidRPr="003C1C0C" w:rsidRDefault="00A9798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82" w:rsidRPr="003C1C0C" w:rsidRDefault="00A97982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82" w:rsidRPr="003C1C0C" w:rsidRDefault="00A97982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82" w:rsidRPr="003C1C0C" w:rsidRDefault="00A97982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82" w:rsidRPr="003C1C0C" w:rsidRDefault="00A9798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82" w:rsidRPr="003C1C0C" w:rsidRDefault="00E12B8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82" w:rsidRPr="003C1C0C" w:rsidRDefault="00E12B8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982" w:rsidRPr="003C1C0C" w:rsidRDefault="00E12B8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982" w:rsidRPr="003C1C0C" w:rsidRDefault="00A97982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значении показателя представлены органами государственной статистики</w:t>
            </w:r>
          </w:p>
        </w:tc>
      </w:tr>
      <w:tr w:rsidR="00E12B8C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8C" w:rsidRPr="00F248FB" w:rsidRDefault="00E12B8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8C" w:rsidRPr="003C1C0C" w:rsidRDefault="00E12B8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8C" w:rsidRPr="003C1C0C" w:rsidRDefault="00E12B8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E12B8C" w:rsidRPr="003C1C0C" w:rsidRDefault="00E12B8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8C" w:rsidRPr="003C1C0C" w:rsidRDefault="00E12B8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462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8C" w:rsidRPr="003C1C0C" w:rsidRDefault="00E12B8C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формой статистической отчетности №1-ФК за 2020 год</w:t>
            </w:r>
          </w:p>
        </w:tc>
      </w:tr>
      <w:tr w:rsidR="00E12B8C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8C" w:rsidRPr="00F248FB" w:rsidRDefault="00E12B8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8C" w:rsidRPr="003C1C0C" w:rsidRDefault="00E12B8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обучающихся, занимающихся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8C" w:rsidRPr="003C1C0C" w:rsidRDefault="00E12B8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8C" w:rsidRPr="003C1C0C" w:rsidRDefault="00E12B8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462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19 080,0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20 271,0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19 854,0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21379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21 752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21 951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8C" w:rsidRPr="003C1C0C" w:rsidRDefault="00E12B8C" w:rsidP="00AF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</w:t>
            </w:r>
            <w:r w:rsidR="00AF06F7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ветствии с формой </w:t>
            </w:r>
            <w:proofErr w:type="spellStart"/>
            <w:r w:rsidR="00AF06F7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</w:t>
            </w: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отчетности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№1-ФК за 2020 год</w:t>
            </w:r>
          </w:p>
        </w:tc>
      </w:tr>
      <w:tr w:rsidR="00E12B8C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8C" w:rsidRPr="00F248FB" w:rsidRDefault="00E12B8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8C" w:rsidRPr="003C1C0C" w:rsidRDefault="00E12B8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населения в возрасте 0-17 лет на 1 января отчетного года (с 2017 года численность населения в возрасте 3-18 лет)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8C" w:rsidRPr="003C1C0C" w:rsidRDefault="00E12B8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8C" w:rsidRPr="003C1C0C" w:rsidRDefault="00E12B8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462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19 630,0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20 005,0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20 548,0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21 497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22379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22 537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8C" w:rsidRPr="003C1C0C" w:rsidRDefault="00E12B8C" w:rsidP="0087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значении показателя представлены органами статистики</w:t>
            </w:r>
          </w:p>
        </w:tc>
      </w:tr>
      <w:tr w:rsidR="00E12B8C" w:rsidRPr="00F248FB" w:rsidTr="00A20CAA">
        <w:trPr>
          <w:trHeight w:val="6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8C" w:rsidRPr="00F248FB" w:rsidRDefault="00E12B8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Жилищное</w:t>
            </w:r>
            <w:proofErr w:type="gram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строитель</w:t>
            </w:r>
          </w:p>
          <w:p w:rsidR="00E12B8C" w:rsidRDefault="00E12B8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ство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</w:t>
            </w:r>
            <w:proofErr w:type="spellEnd"/>
          </w:p>
          <w:p w:rsidR="00E12B8C" w:rsidRPr="00F248FB" w:rsidRDefault="00E12B8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граждан жильем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8C" w:rsidRPr="003C1C0C" w:rsidRDefault="00E12B8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8C" w:rsidRPr="003C1C0C" w:rsidRDefault="00E12B8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8C" w:rsidRPr="003C1C0C" w:rsidRDefault="00E12B8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462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26,,1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8C" w:rsidRPr="003C1C0C" w:rsidRDefault="00E12B8C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Данный показатель рассчитан согласно данных статистики</w:t>
            </w:r>
          </w:p>
        </w:tc>
      </w:tr>
      <w:tr w:rsidR="00235D53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3C1C0C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введено общей площади жилых помещений, приходящаяся в среднем на одного жителя за один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3C1C0C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3C1C0C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E12B8C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E12B8C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E12B8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E12B8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E12B8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E12B8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3C1C0C" w:rsidRDefault="00235D5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Данный показатель рассчитан согласно данных статистики</w:t>
            </w:r>
          </w:p>
        </w:tc>
      </w:tr>
      <w:tr w:rsidR="00E12B8C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8C" w:rsidRPr="00F248FB" w:rsidRDefault="00E12B8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8C" w:rsidRPr="003C1C0C" w:rsidRDefault="00E12B8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8C" w:rsidRPr="003C1C0C" w:rsidRDefault="00E12B8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8C" w:rsidRPr="003C1C0C" w:rsidRDefault="00E12B8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462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F134D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F134D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CC2E8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CC2E8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8C" w:rsidRPr="003C1C0C" w:rsidRDefault="00606CD3" w:rsidP="00F76E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06CD3">
              <w:rPr>
                <w:rFonts w:ascii="Times New Roman" w:hAnsi="Times New Roman" w:cs="Times New Roman"/>
                <w:sz w:val="18"/>
                <w:szCs w:val="18"/>
              </w:rPr>
              <w:t xml:space="preserve">В 2020 году  предоставлены земельные участки 21,4285 га:   индивидуальное жилищное строительство – 3,6641 га;  жилая застройка усадебного типа - 0,121 га;  для строительства многоквартирных жилых домов - 5,1596 га; склады - 3 га; производственная деятельность - 1,4703 га; предпринимательство - 1,9393 га; отдых (рекреация) - 1,2684 га; спорт - 4,8058 га  </w:t>
            </w:r>
            <w:proofErr w:type="gramEnd"/>
          </w:p>
        </w:tc>
      </w:tr>
      <w:tr w:rsidR="003C1C0C" w:rsidRPr="00F248FB" w:rsidTr="00A20CAA">
        <w:trPr>
          <w:trHeight w:val="18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C0C" w:rsidRPr="00F248FB" w:rsidRDefault="003C1C0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0C" w:rsidRPr="003C1C0C" w:rsidRDefault="003C1C0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 площадь земельных участков, предоставленных для строительства в расчете на 10 тыс. человек населения, в том числе земельных участков, представленных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C0C" w:rsidRPr="003C1C0C" w:rsidRDefault="003C1C0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C0C" w:rsidRPr="003C1C0C" w:rsidRDefault="003C1C0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C0C" w:rsidRPr="003C1C0C" w:rsidRDefault="003C1C0C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C0C" w:rsidRPr="003C1C0C" w:rsidRDefault="003C1C0C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C0C" w:rsidRPr="003C1C0C" w:rsidRDefault="003C1C0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C0C" w:rsidRPr="003C1C0C" w:rsidRDefault="00F134D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C0C" w:rsidRPr="003C1C0C" w:rsidRDefault="00F134D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C0C" w:rsidRPr="003C1C0C" w:rsidRDefault="00F134D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C0C" w:rsidRPr="003C1C0C" w:rsidRDefault="00F134D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  <w:bookmarkStart w:id="7" w:name="_GoBack"/>
            <w:bookmarkEnd w:id="7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0C" w:rsidRPr="003C1C0C" w:rsidRDefault="00606CD3" w:rsidP="003C1C0C">
            <w:r w:rsidRPr="00606CD3">
              <w:rPr>
                <w:rFonts w:ascii="Times New Roman" w:hAnsi="Times New Roman" w:cs="Times New Roman"/>
                <w:sz w:val="18"/>
                <w:szCs w:val="18"/>
              </w:rPr>
              <w:t>В 2020 году  предоставлены земельные участки 8,9447 га:   индивидуальное жилищное строительство – 3,6641 га;  жилая застройка усадебного типа - 0,121 га;  для строительства многоквартирных жилых домов - 5,1596 га.</w:t>
            </w:r>
          </w:p>
        </w:tc>
      </w:tr>
      <w:tr w:rsidR="003C1C0C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C0C" w:rsidRPr="00F248FB" w:rsidRDefault="003C1C0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0C" w:rsidRPr="003C1C0C" w:rsidRDefault="003C1C0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жилищного строительства, индивидуального жилищного строительства в расчете на 10 тыс. человек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C0C" w:rsidRPr="003C1C0C" w:rsidRDefault="003C1C0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C0C" w:rsidRPr="003C1C0C" w:rsidRDefault="003C1C0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C0C" w:rsidRPr="003C1C0C" w:rsidRDefault="003C1C0C" w:rsidP="00462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C0C" w:rsidRPr="003C1C0C" w:rsidRDefault="003C1C0C" w:rsidP="00462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C0C" w:rsidRPr="003C1C0C" w:rsidRDefault="003C1C0C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C0C" w:rsidRPr="003C1C0C" w:rsidRDefault="003C1C0C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C0C" w:rsidRPr="003C1C0C" w:rsidRDefault="003C1C0C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C0C" w:rsidRPr="003C1C0C" w:rsidRDefault="003C1C0C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C0C" w:rsidRPr="003C1C0C" w:rsidRDefault="003C1C0C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0C" w:rsidRPr="003C1C0C" w:rsidRDefault="003C1C0C"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За 2020 год предоставлено под строительство 51 земельный участок</w:t>
            </w:r>
          </w:p>
        </w:tc>
      </w:tr>
      <w:tr w:rsidR="003C1C0C" w:rsidRPr="00F248FB" w:rsidTr="00AF06F7">
        <w:trPr>
          <w:trHeight w:val="86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C0C" w:rsidRPr="00F248FB" w:rsidRDefault="003C1C0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0C" w:rsidRPr="003C1C0C" w:rsidRDefault="003C1C0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жилищного строительства, индивидуального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C0C" w:rsidRPr="003C1C0C" w:rsidRDefault="003C1C0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C0C" w:rsidRPr="003C1C0C" w:rsidRDefault="003C1C0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C0C" w:rsidRPr="003C1C0C" w:rsidRDefault="003C1C0C" w:rsidP="00462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C0C" w:rsidRPr="003C1C0C" w:rsidRDefault="003C1C0C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C0C" w:rsidRPr="003C1C0C" w:rsidRDefault="003C1C0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C0C" w:rsidRPr="003C1C0C" w:rsidRDefault="003C1C0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C0C" w:rsidRPr="003C1C0C" w:rsidRDefault="003C1C0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C0C" w:rsidRPr="003C1C0C" w:rsidRDefault="003C1C0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C0C" w:rsidRPr="003C1C0C" w:rsidRDefault="003C1C0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0C" w:rsidRPr="003C1C0C" w:rsidRDefault="003C1C0C"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За 2020 год предоставлено под строительство 51 земельный участок</w:t>
            </w:r>
          </w:p>
        </w:tc>
      </w:tr>
      <w:tr w:rsidR="00235D53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3C1C0C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комплексного освоения в целях жилищного строительства в расчете на 10 тыс. человек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3C1C0C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3C1C0C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E12B8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3C1C0C" w:rsidRDefault="003C1C0C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235D53" w:rsidRPr="00F248FB" w:rsidTr="00AF06F7">
        <w:trPr>
          <w:trHeight w:val="113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3C1C0C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комплексного освоения в целях жилищного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3C1C0C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3C1C0C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E12B8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3C1C0C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3C1C0C" w:rsidRDefault="003C1C0C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E12B8C" w:rsidRPr="00F248FB" w:rsidTr="00AF06F7">
        <w:trPr>
          <w:trHeight w:val="74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8C" w:rsidRPr="00F248FB" w:rsidRDefault="00E12B8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8C" w:rsidRPr="003C1C0C" w:rsidRDefault="00E12B8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строительства,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8C" w:rsidRPr="003C1C0C" w:rsidRDefault="00E12B8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8C" w:rsidRPr="003C1C0C" w:rsidRDefault="00E12B8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462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E12B8C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288,22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CC2E8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CC2E8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CC2E8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446,2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8C" w:rsidRPr="003C1C0C" w:rsidRDefault="00CC2E8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488,7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8C" w:rsidRPr="003C1C0C" w:rsidRDefault="003C1C0C" w:rsidP="00F76E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За 2020 год предоставлено под строительство 59  земельных участков</w:t>
            </w:r>
          </w:p>
        </w:tc>
      </w:tr>
      <w:tr w:rsidR="00D73923" w:rsidRPr="00F248FB" w:rsidTr="00A20CAA">
        <w:trPr>
          <w:trHeight w:val="24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лет; иных объектов капитального строительства - в течение 5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Неиз</w:t>
            </w:r>
            <w:proofErr w:type="spellEnd"/>
          </w:p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вестные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  <w:r w:rsidR="00CA5C7C"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Отсутствуют</w:t>
            </w:r>
          </w:p>
        </w:tc>
      </w:tr>
      <w:tr w:rsidR="00D73923" w:rsidRPr="00F248FB" w:rsidTr="00A20CAA">
        <w:trPr>
          <w:trHeight w:val="21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81A" w:rsidRPr="003C1C0C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5081A" w:rsidRPr="003C1C0C" w:rsidRDefault="0035081A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5081A" w:rsidRPr="003C1C0C" w:rsidRDefault="0035081A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5081A" w:rsidRPr="003C1C0C" w:rsidRDefault="0035081A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5081A" w:rsidRPr="003C1C0C" w:rsidRDefault="0035081A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73923" w:rsidRPr="003C1C0C" w:rsidRDefault="00D73923" w:rsidP="0035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D73923" w:rsidRPr="00F248FB" w:rsidTr="00A20CAA">
        <w:trPr>
          <w:trHeight w:val="21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иных объектов капитального строительства - в течение 5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81A" w:rsidRPr="003C1C0C" w:rsidRDefault="0035081A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5081A" w:rsidRPr="003C1C0C" w:rsidRDefault="0035081A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5081A" w:rsidRPr="003C1C0C" w:rsidRDefault="0035081A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5081A" w:rsidRPr="003C1C0C" w:rsidRDefault="0035081A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5081A" w:rsidRPr="003C1C0C" w:rsidRDefault="0035081A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73923" w:rsidRPr="003C1C0C" w:rsidRDefault="00D73923" w:rsidP="0035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CA5C7C" w:rsidRPr="00F248FB" w:rsidTr="00A20CAA">
        <w:trPr>
          <w:trHeight w:val="18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</w:t>
            </w:r>
            <w:proofErr w:type="spellEnd"/>
          </w:p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3C1C0C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3C1C0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CA5C7C" w:rsidRPr="003C1C0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3C1C0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3C1C0C" w:rsidRDefault="00CA5C7C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территории города собственники помещений во всех многоквартирных домах выбрали и реализуют один из способов управления</w:t>
            </w:r>
          </w:p>
          <w:p w:rsidR="00CA5C7C" w:rsidRPr="003C1C0C" w:rsidRDefault="00CA5C7C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81A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81A" w:rsidRPr="00F248FB" w:rsidRDefault="0035081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81A" w:rsidRPr="003C1C0C" w:rsidRDefault="0035081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непосредственное управление собственниками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81A" w:rsidRPr="003C1C0C" w:rsidRDefault="0035081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35081A" w:rsidRPr="003C1C0C" w:rsidRDefault="0035081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81A" w:rsidRPr="003C1C0C" w:rsidRDefault="0035081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81A" w:rsidRPr="003C1C0C" w:rsidRDefault="0035081A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показателя за счет сноса аварийных многоквартирных домов</w:t>
            </w:r>
          </w:p>
        </w:tc>
      </w:tr>
      <w:tr w:rsidR="0035081A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81A" w:rsidRPr="00F248FB" w:rsidRDefault="0035081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81A" w:rsidRPr="003C1C0C" w:rsidRDefault="0035081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непосредственное управление собственниками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81A" w:rsidRPr="003C1C0C" w:rsidRDefault="0035081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35081A" w:rsidRPr="003C1C0C" w:rsidRDefault="0035081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81A" w:rsidRPr="003C1C0C" w:rsidRDefault="0035081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81A" w:rsidRPr="003C1C0C" w:rsidRDefault="0035081A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показателя за счет сноса аварийных многоквартирных домов</w:t>
            </w:r>
          </w:p>
        </w:tc>
      </w:tr>
      <w:tr w:rsidR="00CA5C7C" w:rsidRPr="00F248FB" w:rsidTr="00A20CAA">
        <w:trPr>
          <w:trHeight w:val="18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3C1C0C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товариществом собственников жилья либо жилищным кооперативом или иным специализированным потребительским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3C1C0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CA5C7C" w:rsidRPr="003C1C0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3C1C0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35081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3C1C0C" w:rsidRDefault="00CA5C7C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Собственниками многоквартирных домов принято решение о выборе способа управления ТСЖ</w:t>
            </w:r>
          </w:p>
          <w:p w:rsidR="00CA5C7C" w:rsidRPr="003C1C0C" w:rsidRDefault="00CA5C7C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5C7C" w:rsidRPr="00F248FB" w:rsidTr="00A20CAA">
        <w:trPr>
          <w:trHeight w:val="18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3C1C0C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3C1C0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CA5C7C" w:rsidRPr="003C1C0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3C1C0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A5C7C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3C1C0C" w:rsidRDefault="00CA5C7C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Собственниками многоквартирных домов принято решение о выборе способа управления ТСЖ</w:t>
            </w:r>
          </w:p>
        </w:tc>
      </w:tr>
      <w:tr w:rsidR="0035081A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81A" w:rsidRPr="00F248FB" w:rsidRDefault="0035081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81A" w:rsidRPr="003C1C0C" w:rsidRDefault="0035081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муниципальным или государственным учреждением либо предприятием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81A" w:rsidRPr="003C1C0C" w:rsidRDefault="0035081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35081A" w:rsidRPr="003C1C0C" w:rsidRDefault="0035081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81A" w:rsidRPr="003C1C0C" w:rsidRDefault="0035081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81A" w:rsidRPr="003C1C0C" w:rsidRDefault="0035081A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Изменение за счет смены управляющей организации на основании решения собственников</w:t>
            </w:r>
          </w:p>
        </w:tc>
      </w:tr>
      <w:tr w:rsidR="0035081A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81A" w:rsidRPr="00F248FB" w:rsidRDefault="0035081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81A" w:rsidRPr="003C1C0C" w:rsidRDefault="0035081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муниципальным или государственным учреждением либо предприятием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81A" w:rsidRPr="003C1C0C" w:rsidRDefault="0035081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35081A" w:rsidRPr="003C1C0C" w:rsidRDefault="0035081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81A" w:rsidRPr="003C1C0C" w:rsidRDefault="0035081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81A" w:rsidRPr="003C1C0C" w:rsidRDefault="0035081A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Изменение за счет смены управляющей организации на основании решения собственников</w:t>
            </w:r>
          </w:p>
        </w:tc>
      </w:tr>
      <w:tr w:rsidR="00CA5C7C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3C1C0C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управляющей организацией частной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3C1C0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CA5C7C" w:rsidRPr="003C1C0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3C1C0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35081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35081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3C1C0C" w:rsidRDefault="00CA5C7C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Изменение за счет смены управляющей организации на основании решения собственников</w:t>
            </w:r>
          </w:p>
        </w:tc>
      </w:tr>
      <w:tr w:rsidR="0035081A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81A" w:rsidRPr="00F248FB" w:rsidRDefault="0035081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81A" w:rsidRPr="003C1C0C" w:rsidRDefault="0035081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управляющей организацией частной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81A" w:rsidRPr="003C1C0C" w:rsidRDefault="0035081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35081A" w:rsidRPr="003C1C0C" w:rsidRDefault="0035081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81A" w:rsidRPr="003C1C0C" w:rsidRDefault="0035081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C1C0C" w:rsidRDefault="0035081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81A" w:rsidRPr="003C1C0C" w:rsidRDefault="0035081A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Изменение за счет смены управляющей организации на основании решения собственников</w:t>
            </w:r>
          </w:p>
        </w:tc>
      </w:tr>
      <w:tr w:rsidR="008C767E" w:rsidRPr="008C767E" w:rsidTr="00A20CAA">
        <w:trPr>
          <w:trHeight w:val="21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7E" w:rsidRPr="00F248FB" w:rsidRDefault="008C767E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67E" w:rsidRPr="003C1C0C" w:rsidRDefault="008C767E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хозяйственным обществом с долей участия в уставном капитале субъекта Российской Федерации и (или) городского округа (муниципального района) не более 25 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67E" w:rsidRPr="003C1C0C" w:rsidRDefault="008C767E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8C767E" w:rsidRPr="003C1C0C" w:rsidRDefault="008C767E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67E" w:rsidRPr="003C1C0C" w:rsidRDefault="008C767E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67E" w:rsidRPr="003C1C0C" w:rsidRDefault="008C767E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67E" w:rsidRPr="003C1C0C" w:rsidRDefault="008C767E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67E" w:rsidRPr="003C1C0C" w:rsidRDefault="008C767E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67E" w:rsidRPr="003C1C0C" w:rsidRDefault="008C767E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67E" w:rsidRPr="003C1C0C" w:rsidRDefault="008C767E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67E" w:rsidRPr="003C1C0C" w:rsidRDefault="008C767E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67E" w:rsidRPr="003C1C0C" w:rsidRDefault="008C767E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67E" w:rsidRPr="003C1C0C" w:rsidRDefault="008C767E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изменилось по причине смены управляющих организаций в многоквартирных домах</w:t>
            </w:r>
          </w:p>
        </w:tc>
      </w:tr>
      <w:tr w:rsidR="008C767E" w:rsidRPr="00F248FB" w:rsidTr="00A20CAA">
        <w:trPr>
          <w:trHeight w:val="21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7E" w:rsidRPr="00F248FB" w:rsidRDefault="008C767E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67E" w:rsidRPr="003C1C0C" w:rsidRDefault="008C767E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хозяйственным обществом с долей участия в уставном капитале субъекта Российской Федерации и (или) городского округа (муниципального района) не более 25 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67E" w:rsidRPr="003C1C0C" w:rsidRDefault="008C767E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8C767E" w:rsidRPr="003C1C0C" w:rsidRDefault="008C767E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67E" w:rsidRPr="003C1C0C" w:rsidRDefault="008C767E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67E" w:rsidRPr="003C1C0C" w:rsidRDefault="008C767E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67E" w:rsidRPr="003C1C0C" w:rsidRDefault="008C767E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67E" w:rsidRPr="003C1C0C" w:rsidRDefault="008C767E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67E" w:rsidRPr="003C1C0C" w:rsidRDefault="008C767E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67E" w:rsidRPr="003C1C0C" w:rsidRDefault="008C767E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67E" w:rsidRPr="003C1C0C" w:rsidRDefault="008C767E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67E" w:rsidRPr="003C1C0C" w:rsidRDefault="008C767E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67E" w:rsidRPr="003C1C0C" w:rsidRDefault="008C767E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изменилось по причине смены управляющих организаций в многоквартирных домах</w:t>
            </w:r>
          </w:p>
        </w:tc>
      </w:tr>
      <w:tr w:rsidR="008C767E" w:rsidRPr="00F248FB" w:rsidTr="00AF06F7">
        <w:trPr>
          <w:trHeight w:val="1259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7E" w:rsidRPr="00F248FB" w:rsidRDefault="008C767E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67E" w:rsidRPr="003C1C0C" w:rsidRDefault="008C767E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число многоквартирных домов в городском округе (муниципальном районе), собственники помещений в которых должны выбирать способ управления данными домами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67E" w:rsidRPr="003C1C0C" w:rsidRDefault="008C767E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8C767E" w:rsidRPr="003C1C0C" w:rsidRDefault="008C767E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67E" w:rsidRPr="003C1C0C" w:rsidRDefault="008C767E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67E" w:rsidRPr="003C1C0C" w:rsidRDefault="008C767E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67E" w:rsidRPr="003C1C0C" w:rsidRDefault="008C767E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67E" w:rsidRPr="003C1C0C" w:rsidRDefault="008C767E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67E" w:rsidRPr="003C1C0C" w:rsidRDefault="001C4E60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67E" w:rsidRPr="003C1C0C" w:rsidRDefault="001C4E60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67E" w:rsidRPr="003C1C0C" w:rsidRDefault="001C4E60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67E" w:rsidRPr="003C1C0C" w:rsidRDefault="001C4E60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67E" w:rsidRPr="003C1C0C" w:rsidRDefault="001C4E60" w:rsidP="001C4E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</w:t>
            </w:r>
            <w:r w:rsidR="008C767E" w:rsidRPr="003C1C0C">
              <w:rPr>
                <w:rFonts w:ascii="Times New Roman" w:hAnsi="Times New Roman" w:cs="Times New Roman"/>
                <w:sz w:val="18"/>
                <w:szCs w:val="18"/>
              </w:rPr>
              <w:t>рассчитан</w:t>
            </w: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о с учетом снесенных и многоквартирных введенных домов</w:t>
            </w:r>
            <w:r w:rsidR="008C767E" w:rsidRPr="003C1C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32E4" w:rsidRPr="003C1C0C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</w:t>
            </w:r>
          </w:p>
        </w:tc>
      </w:tr>
      <w:tr w:rsidR="008532E4" w:rsidRPr="00F248FB" w:rsidTr="008763A6">
        <w:trPr>
          <w:trHeight w:val="123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E4" w:rsidRPr="00F248FB" w:rsidRDefault="008532E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E4" w:rsidRPr="003C1C0C" w:rsidRDefault="008532E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способ управления многоквартирными домами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E4" w:rsidRPr="003C1C0C" w:rsidRDefault="008532E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8532E4" w:rsidRPr="003C1C0C" w:rsidRDefault="008532E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E4" w:rsidRPr="003C1C0C" w:rsidRDefault="008532E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E4" w:rsidRPr="003C1C0C" w:rsidRDefault="008532E4" w:rsidP="004620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рассчитано с учетом снесенных и многоквартирных введенных домов  за отчетный период</w:t>
            </w:r>
          </w:p>
        </w:tc>
      </w:tr>
      <w:tr w:rsidR="008532E4" w:rsidRPr="00F248FB" w:rsidTr="00A20CAA">
        <w:trPr>
          <w:trHeight w:val="3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E4" w:rsidRPr="00F248FB" w:rsidRDefault="008532E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E4" w:rsidRPr="003C1C0C" w:rsidRDefault="008532E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E4" w:rsidRPr="003C1C0C" w:rsidRDefault="008532E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8532E4" w:rsidRPr="003C1C0C" w:rsidRDefault="008532E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E4" w:rsidRPr="003C1C0C" w:rsidRDefault="008532E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E4" w:rsidRPr="003C1C0C" w:rsidRDefault="008532E4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показателя произошло за счет смены организационно-правовой формы собственности организации коммунального комплекса</w:t>
            </w:r>
          </w:p>
        </w:tc>
      </w:tr>
      <w:tr w:rsidR="004B66E5" w:rsidRPr="00F248FB" w:rsidTr="00A20CAA">
        <w:trPr>
          <w:trHeight w:val="24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3C1C0C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организаций коммунального комплекса, осуществляющих оказание коммунальных услуг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3C1C0C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B66E5" w:rsidRPr="003C1C0C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3C1C0C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8532E4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4B66E5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8532E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4B66E5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8532E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4B66E5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8532E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4B66E5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8532E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4B66E5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3C1C0C" w:rsidRDefault="008532E4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показателя произошло за счет смены организационно-правовой формы собственности организации коммунального комплекса</w:t>
            </w:r>
          </w:p>
        </w:tc>
      </w:tr>
      <w:tr w:rsidR="004B66E5" w:rsidRPr="00F248FB" w:rsidTr="008763A6">
        <w:trPr>
          <w:trHeight w:val="69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3C1C0C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число организаций коммунального комплекса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3C1C0C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B66E5" w:rsidRPr="003C1C0C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3C1C0C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8532E4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4B66E5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8532E4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4B66E5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8532E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4B66E5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3C1C0C" w:rsidRDefault="008532E4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осталось на уровне прошлого года</w:t>
            </w:r>
          </w:p>
        </w:tc>
      </w:tr>
      <w:tr w:rsidR="004B66E5" w:rsidRPr="00F248FB" w:rsidTr="008763A6">
        <w:trPr>
          <w:trHeight w:val="172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3C1C0C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3C1C0C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B66E5" w:rsidRPr="003C1C0C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3C1C0C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3C1C0C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территории города в отношении всех земельных участков на которых расположены многоквартирные дома осуществлен государственный кадастровый учет</w:t>
            </w:r>
          </w:p>
        </w:tc>
      </w:tr>
      <w:tr w:rsidR="008532E4" w:rsidRPr="00F248FB" w:rsidTr="008763A6">
        <w:trPr>
          <w:trHeight w:val="126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E4" w:rsidRPr="00F248FB" w:rsidRDefault="008532E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E4" w:rsidRPr="003C1C0C" w:rsidRDefault="008532E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E4" w:rsidRPr="003C1C0C" w:rsidRDefault="008532E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8532E4" w:rsidRPr="003C1C0C" w:rsidRDefault="008532E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E4" w:rsidRPr="003C1C0C" w:rsidRDefault="008532E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E4" w:rsidRPr="003C1C0C" w:rsidRDefault="008532E4" w:rsidP="008763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рассчитано с учетом снесенных и введенных домов  за отчетный период</w:t>
            </w:r>
          </w:p>
        </w:tc>
      </w:tr>
      <w:tr w:rsidR="008532E4" w:rsidRPr="00F248FB" w:rsidTr="008763A6">
        <w:trPr>
          <w:trHeight w:val="123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E4" w:rsidRPr="00F248FB" w:rsidRDefault="008532E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E4" w:rsidRPr="003C1C0C" w:rsidRDefault="008532E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количество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E4" w:rsidRPr="003C1C0C" w:rsidRDefault="008532E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8532E4" w:rsidRPr="003C1C0C" w:rsidRDefault="008532E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E4" w:rsidRPr="003C1C0C" w:rsidRDefault="008532E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E4" w:rsidRPr="003C1C0C" w:rsidRDefault="008532E4" w:rsidP="008763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рассчитано с учетом снесенных и введенных домов  за отчетный период</w:t>
            </w:r>
          </w:p>
        </w:tc>
      </w:tr>
      <w:tr w:rsidR="008532E4" w:rsidRPr="00F248FB" w:rsidTr="008763A6">
        <w:trPr>
          <w:trHeight w:val="291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E4" w:rsidRPr="00F248FB" w:rsidRDefault="008532E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E4" w:rsidRPr="003C1C0C" w:rsidRDefault="008532E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E4" w:rsidRPr="003C1C0C" w:rsidRDefault="008532E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8532E4" w:rsidRPr="003C1C0C" w:rsidRDefault="008532E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E4" w:rsidRPr="003C1C0C" w:rsidRDefault="008532E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8532E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CC2E8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CC2E8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CC2E8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E4" w:rsidRPr="003C1C0C" w:rsidRDefault="00CC2E8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E4" w:rsidRPr="003C1C0C" w:rsidRDefault="00303E3B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связано с предоставлением жилых помещений </w:t>
            </w:r>
            <w:proofErr w:type="gramStart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гражданам</w:t>
            </w:r>
            <w:proofErr w:type="gramEnd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состоящим на учете в качестве нуждающихся в жилых помещениях, предоставляемых по договорам социального найма, переселенные из аварийного жилищного фонда, относящиеся к категории дети-сироты и т.д.</w:t>
            </w:r>
          </w:p>
        </w:tc>
      </w:tr>
      <w:tr w:rsidR="00303E3B" w:rsidRPr="00F248FB" w:rsidTr="00AF06F7">
        <w:trPr>
          <w:trHeight w:val="267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E3B" w:rsidRPr="00F248FB" w:rsidRDefault="00303E3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</w:t>
            </w:r>
            <w:proofErr w:type="spellEnd"/>
          </w:p>
          <w:p w:rsidR="00303E3B" w:rsidRPr="00F248FB" w:rsidRDefault="00303E3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ция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E3B" w:rsidRPr="003C1C0C" w:rsidRDefault="00303E3B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3B" w:rsidRPr="003C1C0C" w:rsidRDefault="00303E3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303E3B" w:rsidRPr="003C1C0C" w:rsidRDefault="00303E3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3B" w:rsidRPr="003C1C0C" w:rsidRDefault="00303E3B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E3B" w:rsidRPr="003C1C0C" w:rsidRDefault="00303E3B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E3B" w:rsidRPr="003C1C0C" w:rsidRDefault="00303E3B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E3B" w:rsidRPr="003C1C0C" w:rsidRDefault="00303E3B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E3B" w:rsidRPr="003C1C0C" w:rsidRDefault="00303E3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E3B" w:rsidRPr="003C1C0C" w:rsidRDefault="00303E3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E3B" w:rsidRPr="003C1C0C" w:rsidRDefault="00303E3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E3B" w:rsidRPr="003C1C0C" w:rsidRDefault="00303E3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E3B" w:rsidRPr="003C1C0C" w:rsidRDefault="00303E3B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показателя обусловлено привлечением дополнительного объема субсидий на развитие микрорайона Береговая зона</w:t>
            </w:r>
          </w:p>
        </w:tc>
      </w:tr>
      <w:tr w:rsidR="00D82734" w:rsidRPr="00F248FB" w:rsidTr="00AF06F7">
        <w:trPr>
          <w:trHeight w:val="170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734" w:rsidRPr="00F248FB" w:rsidRDefault="00D8273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734" w:rsidRPr="003C1C0C" w:rsidRDefault="00D8273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налоговых и неналоговых доходов местного бюджета (за исключением поступлений налоговых доходов по дополнительным нормативам отчислений)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734" w:rsidRPr="003C1C0C" w:rsidRDefault="00D8273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734" w:rsidRPr="003C1C0C" w:rsidRDefault="00D8273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734" w:rsidRPr="003C1C0C" w:rsidRDefault="00D82734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2 388 980,7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734" w:rsidRPr="003C1C0C" w:rsidRDefault="00D8273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2 747 203,7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734" w:rsidRPr="003C1C0C" w:rsidRDefault="00D8273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3 011 583,3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734" w:rsidRPr="003C1C0C" w:rsidRDefault="00D8273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3 164093,5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734" w:rsidRPr="003C1C0C" w:rsidRDefault="00D8273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3 260 620,1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734" w:rsidRPr="003C1C0C" w:rsidRDefault="00D8273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3 308272,6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734" w:rsidRPr="003C1C0C" w:rsidRDefault="00D8273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3 451254,9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734" w:rsidRPr="003C1C0C" w:rsidRDefault="00D82734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обусловлено ростом фонда оплаты труда по городу, а также в результате работы по мобилизации</w:t>
            </w:r>
            <w:r w:rsidR="00F167B9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дополнительных доходов в бюджет города</w:t>
            </w:r>
          </w:p>
        </w:tc>
      </w:tr>
      <w:tr w:rsidR="00F167B9" w:rsidRPr="00F248FB" w:rsidTr="00AF06F7">
        <w:trPr>
          <w:trHeight w:val="436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7B9" w:rsidRPr="00F248FB" w:rsidRDefault="00F167B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7B9" w:rsidRPr="003C1C0C" w:rsidRDefault="00F167B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собственных доходов бюджета муниципального образования (без учета субвенций)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7B9" w:rsidRPr="003C1C0C" w:rsidRDefault="00F167B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7B9" w:rsidRPr="003C1C0C" w:rsidRDefault="00F167B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7B9" w:rsidRPr="003C1C0C" w:rsidRDefault="00F167B9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5 434 985,4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7B9" w:rsidRPr="003C1C0C" w:rsidRDefault="00F167B9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5 464 682,9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7B9" w:rsidRPr="003C1C0C" w:rsidRDefault="00F167B9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6 002 201,8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7B9" w:rsidRPr="003C1C0C" w:rsidRDefault="00F167B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7 748 333,7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7B9" w:rsidRPr="003C1C0C" w:rsidRDefault="00F167B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5 924 828,3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7B9" w:rsidRPr="003C1C0C" w:rsidRDefault="00F167B9" w:rsidP="00F167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5  759 305,0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7B9" w:rsidRPr="003C1C0C" w:rsidRDefault="00F167B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5 644 829,5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7B9" w:rsidRPr="003C1C0C" w:rsidRDefault="00F167B9" w:rsidP="00D926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Рост </w:t>
            </w:r>
            <w:r w:rsidR="00D926B9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безвозмездных поступлений</w:t>
            </w: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связан с привлечением дополнительного объема субсидий из окружного бюджета на развитие</w:t>
            </w:r>
            <w:r w:rsidR="00D926B9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микрорайона Береговая зона площадью 76 Га. На условиях </w:t>
            </w:r>
            <w:proofErr w:type="spellStart"/>
            <w:r w:rsidR="00D926B9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="00D926B9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бюджета округа привлечены средства на  реализацию масштабных проектов молодежного</w:t>
            </w:r>
            <w:proofErr w:type="gramStart"/>
            <w:r w:rsidR="00D926B9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="00D926B9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образовательного, спортивного назначения, улично-дорожной сети, благоустройства территории, строительство инженерных сетей</w:t>
            </w:r>
          </w:p>
        </w:tc>
      </w:tr>
      <w:tr w:rsidR="004B66E5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3C1C0C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3C1C0C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B66E5" w:rsidRPr="003C1C0C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3C1C0C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3C1C0C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Отсутствуют организации муниципальной формы собственности, находящиеся в стадии банкротства на конец года</w:t>
            </w:r>
          </w:p>
        </w:tc>
      </w:tr>
      <w:tr w:rsidR="004B66E5" w:rsidRPr="00F248FB" w:rsidTr="00AF06F7">
        <w:trPr>
          <w:trHeight w:val="112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3C1C0C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Полная учетная стоимость основных фондов организаций муниципальной формы собственности, находящихся в стадии банкротства на конец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3C1C0C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3C1C0C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3C1C0C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Отсутствуют организации муниципальной формы собственности, находящиеся в стадии банкротства на конец года</w:t>
            </w:r>
          </w:p>
        </w:tc>
      </w:tr>
      <w:tr w:rsidR="00D926B9" w:rsidRPr="00F248FB" w:rsidTr="00AF06F7">
        <w:trPr>
          <w:trHeight w:val="26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6B9" w:rsidRPr="00F248FB" w:rsidRDefault="00D926B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6B9" w:rsidRPr="003C1C0C" w:rsidRDefault="00D926B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Полная учетная стоимость основных фондов организаций муниципальной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6B9" w:rsidRPr="003C1C0C" w:rsidRDefault="00D926B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6B9" w:rsidRPr="003C1C0C" w:rsidRDefault="00D926B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B9" w:rsidRPr="003C1C0C" w:rsidRDefault="00D926B9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20348 086,0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B9" w:rsidRPr="003C1C0C" w:rsidRDefault="00D926B9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48627106,0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B9" w:rsidRPr="003C1C0C" w:rsidRDefault="00D926B9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58612911,0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B9" w:rsidRPr="003C1C0C" w:rsidRDefault="00D926B9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60225794,0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B9" w:rsidRPr="003C1C0C" w:rsidRDefault="00D926B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53936127,0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B9" w:rsidRPr="003C1C0C" w:rsidRDefault="00D926B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54179372,0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B9" w:rsidRPr="003C1C0C" w:rsidRDefault="00D926B9" w:rsidP="00F109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54442150,0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6B9" w:rsidRPr="003C1C0C" w:rsidRDefault="00D926B9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 рассчитан </w:t>
            </w:r>
            <w:proofErr w:type="gramStart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proofErr w:type="gramEnd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данных органов статистики</w:t>
            </w:r>
          </w:p>
        </w:tc>
      </w:tr>
      <w:tr w:rsidR="00D926B9" w:rsidRPr="00F248FB" w:rsidTr="00AF06F7">
        <w:trPr>
          <w:trHeight w:val="198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6B9" w:rsidRPr="00F248FB" w:rsidRDefault="00D926B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6B9" w:rsidRPr="003C1C0C" w:rsidRDefault="00D926B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6B9" w:rsidRPr="003C1C0C" w:rsidRDefault="00D926B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6B9" w:rsidRPr="003C1C0C" w:rsidRDefault="00D926B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B9" w:rsidRPr="003C1C0C" w:rsidRDefault="00D926B9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2 766 912,7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B9" w:rsidRPr="003C1C0C" w:rsidRDefault="00D926B9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1 628 310,7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B9" w:rsidRPr="003C1C0C" w:rsidRDefault="00D926B9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1 601 832,8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B9" w:rsidRPr="003C1C0C" w:rsidRDefault="00D926B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475 737,2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B9" w:rsidRPr="003C1C0C" w:rsidRDefault="00D926B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B9" w:rsidRPr="003C1C0C" w:rsidRDefault="00D926B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B9" w:rsidRPr="003C1C0C" w:rsidRDefault="00D926B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6B9" w:rsidRPr="003C1C0C" w:rsidRDefault="00D926B9" w:rsidP="004A35A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Снижение показателя за счет ввода в эксплуатацию объектов незавершенного строительства, </w:t>
            </w:r>
            <w:proofErr w:type="gramStart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введено в эксплуатацию и передано</w:t>
            </w:r>
            <w:proofErr w:type="gramEnd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казну  объектов общей</w:t>
            </w:r>
            <w:r w:rsidR="004A35A0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балансовой стоимостью 1126095,6</w:t>
            </w: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тыс. рублей.</w:t>
            </w:r>
          </w:p>
        </w:tc>
      </w:tr>
      <w:tr w:rsidR="004B66E5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3C1C0C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3C1C0C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B66E5" w:rsidRPr="003C1C0C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3C1C0C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A0" w:rsidRPr="003C1C0C" w:rsidRDefault="004A35A0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66E5" w:rsidRPr="003C1C0C" w:rsidRDefault="004A35A0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Просроченная задолженность отсутствует</w:t>
            </w:r>
          </w:p>
        </w:tc>
      </w:tr>
      <w:tr w:rsidR="004B66E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3C1C0C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просроченной кредиторской задолженности по оплате труда (включая начисления на оплату труда) муниципальных учреждений (на конец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3C1C0C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3C1C0C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3C1C0C" w:rsidRDefault="004A35A0" w:rsidP="004A35A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Просроченная задолженность отсутствует</w:t>
            </w:r>
          </w:p>
        </w:tc>
      </w:tr>
      <w:tr w:rsidR="004A35A0" w:rsidRPr="00F248FB" w:rsidTr="008763A6">
        <w:trPr>
          <w:trHeight w:val="338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5A0" w:rsidRPr="00F248FB" w:rsidRDefault="004A35A0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A0" w:rsidRPr="003C1C0C" w:rsidRDefault="004A35A0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расходов муниципального образования на оплату труда (включая начисления на оплату труда)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5A0" w:rsidRPr="003C1C0C" w:rsidRDefault="004A35A0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5A0" w:rsidRPr="003C1C0C" w:rsidRDefault="004A35A0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A0" w:rsidRPr="003C1C0C" w:rsidRDefault="004A35A0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3 830 168,5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A0" w:rsidRPr="003C1C0C" w:rsidRDefault="004A35A0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4 267 076,1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A0" w:rsidRPr="003C1C0C" w:rsidRDefault="004A35A0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4 603 303,9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5A0" w:rsidRPr="003C1C0C" w:rsidRDefault="004A35A0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5139842,7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5A0" w:rsidRPr="003C1C0C" w:rsidRDefault="004A35A0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4967607,3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5A0" w:rsidRPr="003C1C0C" w:rsidRDefault="004A35A0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4957936,7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5A0" w:rsidRPr="003C1C0C" w:rsidRDefault="004A35A0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4957965,9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A0" w:rsidRPr="003C1C0C" w:rsidRDefault="004A35A0" w:rsidP="004A35A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связано с обеспечением повышения оплаты труда работникам в целях исполнения указов Президента РФ от 7 мая 2012 г. № 597</w:t>
            </w:r>
            <w:proofErr w:type="gramStart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увеличение базовой ставки в соответствии с Постановлением Главы города Ханты-Мансийска от 17.04.2020 № 23; </w:t>
            </w:r>
            <w:proofErr w:type="gramStart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связи с увеличением целевого показателя по среднемесячной заработной плате в соответствии с соглашением "О сотрудничестве по обеспечению достижения в 2020 году целевых показателей повышения оплаты труда работников муниципальных учреждений культуры" от 27.12.2019 № 86; введены доплаты на ежемесячное денежное вознаграждение за классное руководство педагогическим работникам из федерального бюджета в соответствии с  приказом </w:t>
            </w:r>
            <w:proofErr w:type="spellStart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Депобразования</w:t>
            </w:r>
            <w:proofErr w:type="spellEnd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МП ХМАО-Югры от 17.07.2020 № 1005;</w:t>
            </w:r>
            <w:proofErr w:type="gramEnd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1 января 2020 года увеличен минимальный </w:t>
            </w: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размер заработной платы работников; в 2020 году предельная величина для начисления страховых взносов увеличилась по отношению к 2019 году</w:t>
            </w:r>
          </w:p>
        </w:tc>
      </w:tr>
      <w:tr w:rsidR="004A35A0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5A0" w:rsidRPr="00F248FB" w:rsidRDefault="004A35A0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A0" w:rsidRPr="003C1C0C" w:rsidRDefault="004A35A0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5A0" w:rsidRPr="003C1C0C" w:rsidRDefault="004A35A0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5A0" w:rsidRPr="003C1C0C" w:rsidRDefault="004A35A0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A0" w:rsidRPr="003C1C0C" w:rsidRDefault="004A35A0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A0" w:rsidRPr="003C1C0C" w:rsidRDefault="004A35A0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A0" w:rsidRPr="003C1C0C" w:rsidRDefault="004A35A0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A0" w:rsidRPr="003C1C0C" w:rsidRDefault="004A35A0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A0" w:rsidRPr="003C1C0C" w:rsidRDefault="004A35A0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A0" w:rsidRPr="003C1C0C" w:rsidRDefault="004A35A0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A0" w:rsidRPr="003C1C0C" w:rsidRDefault="004A35A0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3 767,0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A0" w:rsidRPr="003C1C0C" w:rsidRDefault="004A35A0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35A0" w:rsidRPr="003C1C0C" w:rsidRDefault="004A35A0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2018 года</w:t>
            </w:r>
          </w:p>
        </w:tc>
      </w:tr>
      <w:tr w:rsidR="004A35A0" w:rsidRPr="00F248FB" w:rsidTr="00AF06F7">
        <w:trPr>
          <w:trHeight w:val="90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5A0" w:rsidRPr="00F248FB" w:rsidRDefault="004A35A0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A0" w:rsidRPr="003C1C0C" w:rsidRDefault="004A35A0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расходов бюджета муниципального образования на содержание работников органов местного самоуправления,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5A0" w:rsidRPr="003C1C0C" w:rsidRDefault="004A35A0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5A0" w:rsidRPr="003C1C0C" w:rsidRDefault="004A35A0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A0" w:rsidRPr="003C1C0C" w:rsidRDefault="004A35A0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442 905,2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A0" w:rsidRPr="003C1C0C" w:rsidRDefault="004A35A0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477 731,6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A0" w:rsidRPr="003C1C0C" w:rsidRDefault="004A35A0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528 190,3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A0" w:rsidRPr="003C1C0C" w:rsidRDefault="004A35A0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582 491,0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A0" w:rsidRPr="003C1C0C" w:rsidRDefault="004A35A0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557 223,0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A0" w:rsidRPr="003C1C0C" w:rsidRDefault="004A35A0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555 393,0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A0" w:rsidRPr="003C1C0C" w:rsidRDefault="004A35A0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555 297,8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A0" w:rsidRPr="003C1C0C" w:rsidRDefault="004A35A0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2020 году увеличилась предельная величина страховых вносов </w:t>
            </w:r>
          </w:p>
        </w:tc>
      </w:tr>
      <w:tr w:rsidR="004B66E5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3C1C0C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3C1C0C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</w:t>
            </w:r>
            <w:proofErr w:type="spellEnd"/>
          </w:p>
          <w:p w:rsidR="004B66E5" w:rsidRPr="003C1C0C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ная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B66E5" w:rsidRPr="003C1C0C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3C1C0C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3C1C0C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3C1C0C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Принят решением Думы города Ханты-Мансийска от 29.01.1998 №3 </w:t>
            </w:r>
          </w:p>
        </w:tc>
      </w:tr>
      <w:tr w:rsidR="004A35A0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5A0" w:rsidRPr="00F248FB" w:rsidRDefault="004A35A0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A0" w:rsidRPr="003C1C0C" w:rsidRDefault="004A35A0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Удовлетворенность населения деятельностью местного самоуправления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5A0" w:rsidRPr="003C1C0C" w:rsidRDefault="004A35A0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A35A0" w:rsidRPr="003C1C0C" w:rsidRDefault="004A35A0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 от числа опрошенных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5A0" w:rsidRPr="003C1C0C" w:rsidRDefault="004A35A0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A0" w:rsidRPr="003C1C0C" w:rsidRDefault="004A35A0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A0" w:rsidRPr="003C1C0C" w:rsidRDefault="004A35A0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A0" w:rsidRPr="003C1C0C" w:rsidRDefault="004A35A0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A0" w:rsidRPr="003C1C0C" w:rsidRDefault="004A35A0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A0" w:rsidRPr="003C1C0C" w:rsidRDefault="004A35A0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A0" w:rsidRPr="003C1C0C" w:rsidRDefault="004A35A0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A0" w:rsidRPr="003C1C0C" w:rsidRDefault="004A35A0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A0" w:rsidRPr="003C1C0C" w:rsidRDefault="004A35A0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Данные представлены Департаментом общественных и внешних связей ХМАО-Югры</w:t>
            </w:r>
          </w:p>
        </w:tc>
      </w:tr>
      <w:tr w:rsidR="008E6FA4" w:rsidRPr="00F248FB" w:rsidTr="00AF06F7">
        <w:trPr>
          <w:trHeight w:val="69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FA4" w:rsidRPr="00F248FB" w:rsidRDefault="008E6FA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FA4" w:rsidRPr="003C1C0C" w:rsidRDefault="008E6FA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FA4" w:rsidRPr="003C1C0C" w:rsidRDefault="008E6FA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FA4" w:rsidRPr="003C1C0C" w:rsidRDefault="008E6FA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FA4" w:rsidRPr="003C1C0C" w:rsidRDefault="008E6FA4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 рассчитан </w:t>
            </w:r>
            <w:proofErr w:type="gramStart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proofErr w:type="gramEnd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данных органов статистики</w:t>
            </w:r>
          </w:p>
        </w:tc>
      </w:tr>
      <w:tr w:rsidR="00D73923" w:rsidRPr="00F248FB" w:rsidTr="00A20CAA">
        <w:trPr>
          <w:trHeight w:val="12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Энергосбе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режение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повышение энергетической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эффектив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ности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(электрическая и тепловая энергия, вода, природный газ) в многоквартирных домах (из расчета на 1 кв. метр общей площади и (или) на одного человека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Неиз</w:t>
            </w:r>
            <w:proofErr w:type="spellEnd"/>
          </w:p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вестные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3C1C0C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3C1C0C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3C1C0C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6FA4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FA4" w:rsidRPr="00F248FB" w:rsidRDefault="008E6FA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FA4" w:rsidRPr="003C1C0C" w:rsidRDefault="008E6FA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FA4" w:rsidRPr="003C1C0C" w:rsidRDefault="008E6FA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кило</w:t>
            </w:r>
          </w:p>
          <w:p w:rsidR="008E6FA4" w:rsidRPr="003C1C0C" w:rsidRDefault="008E6FA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ватт в час на 1 проживающего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FA4" w:rsidRPr="003C1C0C" w:rsidRDefault="008E6FA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809,76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FA4" w:rsidRPr="003C1C0C" w:rsidRDefault="008E6FA4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8E6FA4" w:rsidRPr="00F248FB" w:rsidTr="00AF06F7">
        <w:trPr>
          <w:trHeight w:val="959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FA4" w:rsidRPr="00F248FB" w:rsidRDefault="008E6FA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FA4" w:rsidRPr="003C1C0C" w:rsidRDefault="008E6FA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Суммарное потребление электроэнергии всеми МКД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FA4" w:rsidRPr="003C1C0C" w:rsidRDefault="008E6FA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кило</w:t>
            </w:r>
          </w:p>
          <w:p w:rsidR="008E6FA4" w:rsidRPr="003C1C0C" w:rsidRDefault="008E6FA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FA4" w:rsidRPr="003C1C0C" w:rsidRDefault="008E6FA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79378108,5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77960392,9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79269734,1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80389680,0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81489680,0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82589680,0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83689680,0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FA4" w:rsidRPr="003C1C0C" w:rsidRDefault="008E6FA4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8E6FA4" w:rsidRPr="00F248FB" w:rsidTr="00AF06F7">
        <w:trPr>
          <w:trHeight w:val="90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FA4" w:rsidRPr="00F248FB" w:rsidRDefault="008E6FA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FA4" w:rsidRPr="003C1C0C" w:rsidRDefault="008E6FA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проживающих в многоквартирных домах (с электроэнергией)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FA4" w:rsidRPr="003C1C0C" w:rsidRDefault="008E6FA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FA4" w:rsidRPr="003C1C0C" w:rsidRDefault="008E6FA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97 725,0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98 502,0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8E6F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98 851,0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100 351,0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101 851,0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FA4" w:rsidRPr="003C1C0C" w:rsidRDefault="008E6FA4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103 351,0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FA4" w:rsidRPr="003C1C0C" w:rsidRDefault="00462091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462091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091" w:rsidRPr="00F248FB" w:rsidRDefault="00462091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091" w:rsidRPr="003C1C0C" w:rsidRDefault="00462091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091" w:rsidRPr="003C1C0C" w:rsidRDefault="00462091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Гкал. на 1кв. метр общей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</w:t>
            </w:r>
            <w:proofErr w:type="spellEnd"/>
          </w:p>
          <w:p w:rsidR="00462091" w:rsidRPr="003C1C0C" w:rsidRDefault="00462091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091" w:rsidRPr="003C1C0C" w:rsidRDefault="00462091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091" w:rsidRPr="003C1C0C" w:rsidRDefault="00462091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462091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091" w:rsidRPr="00F248FB" w:rsidRDefault="00462091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091" w:rsidRPr="003C1C0C" w:rsidRDefault="00462091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потребленной тепловой энергии всеми МКД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091" w:rsidRPr="003C1C0C" w:rsidRDefault="00462091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Гигака</w:t>
            </w:r>
            <w:proofErr w:type="spellEnd"/>
          </w:p>
          <w:p w:rsidR="00462091" w:rsidRPr="003C1C0C" w:rsidRDefault="00462091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лория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091" w:rsidRPr="003C1C0C" w:rsidRDefault="00462091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296 656,0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353 790,0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386 251,3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395 881,7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401 126,3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405 246,2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091" w:rsidRPr="003C1C0C" w:rsidRDefault="00462091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462091" w:rsidRPr="00F248FB" w:rsidTr="00AF06F7">
        <w:trPr>
          <w:trHeight w:val="80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091" w:rsidRPr="00F248FB" w:rsidRDefault="00462091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091" w:rsidRPr="003C1C0C" w:rsidRDefault="00462091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091" w:rsidRPr="003C1C0C" w:rsidRDefault="00462091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091" w:rsidRPr="003C1C0C" w:rsidRDefault="00462091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1 854 100,0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1 897 600,0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1 965 500,0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2 187 801,0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2 282 801,0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2 377 801,0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091" w:rsidRPr="003C1C0C" w:rsidRDefault="00462091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462091" w:rsidRPr="00F248FB" w:rsidTr="00A20CAA">
        <w:trPr>
          <w:trHeight w:val="409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091" w:rsidRPr="00F248FB" w:rsidRDefault="00462091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091" w:rsidRPr="003C1C0C" w:rsidRDefault="00462091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091" w:rsidRPr="003C1C0C" w:rsidRDefault="00462091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кубических метров на 1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462091" w:rsidRPr="003C1C0C" w:rsidRDefault="00462091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462091" w:rsidRPr="003C1C0C" w:rsidRDefault="00462091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091" w:rsidRPr="003C1C0C" w:rsidRDefault="00462091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091" w:rsidRPr="003C1C0C" w:rsidRDefault="00462091" w:rsidP="00C73B87">
            <w:pPr>
              <w:spacing w:line="240" w:lineRule="auto"/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462091" w:rsidRPr="00F248FB" w:rsidTr="00AF06F7">
        <w:trPr>
          <w:trHeight w:val="97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091" w:rsidRPr="00F248FB" w:rsidRDefault="00462091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091" w:rsidRPr="003C1C0C" w:rsidRDefault="00462091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потребленной горячей воды всеми МКД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091" w:rsidRPr="003C1C0C" w:rsidRDefault="00462091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Кубический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091" w:rsidRPr="003C1C0C" w:rsidRDefault="00462091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519 329,9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560 653,6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804 531,7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860 061,2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945 561,2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1 031 061,2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1 116 561,2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091" w:rsidRPr="003C1C0C" w:rsidRDefault="00462091" w:rsidP="00C73B87">
            <w:pPr>
              <w:spacing w:line="240" w:lineRule="auto"/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462091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091" w:rsidRPr="00F248FB" w:rsidRDefault="00462091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091" w:rsidRPr="003C1C0C" w:rsidRDefault="00462091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проживающих в многоквартирных домах (с горячей водой)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091" w:rsidRPr="003C1C0C" w:rsidRDefault="00462091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091" w:rsidRPr="003C1C0C" w:rsidRDefault="00462091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49 115,0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50 615,0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52 115,0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53 615,0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091" w:rsidRPr="003C1C0C" w:rsidRDefault="00462091" w:rsidP="00C73B87">
            <w:pPr>
              <w:spacing w:line="240" w:lineRule="auto"/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462091" w:rsidRPr="00F248FB" w:rsidTr="00462091">
        <w:trPr>
          <w:trHeight w:val="181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091" w:rsidRPr="00F248FB" w:rsidRDefault="00462091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091" w:rsidRPr="003C1C0C" w:rsidRDefault="00462091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091" w:rsidRPr="003C1C0C" w:rsidRDefault="00462091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кубических метров на 1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462091" w:rsidRPr="003C1C0C" w:rsidRDefault="00462091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462091" w:rsidRPr="003C1C0C" w:rsidRDefault="00462091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091" w:rsidRPr="003C1C0C" w:rsidRDefault="00462091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091" w:rsidRPr="003C1C0C" w:rsidRDefault="00462091" w:rsidP="0046209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значения показателя обусловлено реализацией мероприятий, направленных на энергосбережение и повышение энергетической эффективности</w:t>
            </w:r>
          </w:p>
        </w:tc>
      </w:tr>
      <w:tr w:rsidR="00462091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091" w:rsidRPr="00F248FB" w:rsidRDefault="00462091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091" w:rsidRPr="003C1C0C" w:rsidRDefault="00462091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потребленной холодной воды всеми МКД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091" w:rsidRPr="003C1C0C" w:rsidRDefault="00462091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</w:t>
            </w:r>
            <w:proofErr w:type="spellEnd"/>
          </w:p>
          <w:p w:rsidR="00462091" w:rsidRPr="003C1C0C" w:rsidRDefault="00462091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ческий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091" w:rsidRPr="003C1C0C" w:rsidRDefault="00462091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462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2 560 395,0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2 561 052,0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4620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3 266 016,1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462091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3 099 197,7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E032F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3 225 197,7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E032F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3 351 197,7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091" w:rsidRPr="003C1C0C" w:rsidRDefault="00E032F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3 477 197,7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091" w:rsidRPr="003C1C0C" w:rsidRDefault="00E032FB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значения показателя обусловлено реализацией мероприятий, направленных на энергосбережение и повышение энергетической эффективности</w:t>
            </w:r>
          </w:p>
        </w:tc>
      </w:tr>
      <w:tr w:rsidR="008167D5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7D5" w:rsidRPr="00F248FB" w:rsidRDefault="008167D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7D5" w:rsidRPr="003C1C0C" w:rsidRDefault="008167D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проживающих в многоквартирных домах (с холодной водой)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7D5" w:rsidRPr="003C1C0C" w:rsidRDefault="008167D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7D5" w:rsidRPr="003C1C0C" w:rsidRDefault="008167D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3C1C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97 725,0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98 502,0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98 936,0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100 436,0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101 936,0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103 436,0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7D5" w:rsidRPr="003C1C0C" w:rsidRDefault="008167D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8167D5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7D5" w:rsidRPr="00F248FB" w:rsidRDefault="008167D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7D5" w:rsidRPr="003C1C0C" w:rsidRDefault="008167D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7D5" w:rsidRPr="003C1C0C" w:rsidRDefault="008167D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</w:t>
            </w:r>
            <w:proofErr w:type="spellEnd"/>
          </w:p>
          <w:p w:rsidR="008167D5" w:rsidRPr="003C1C0C" w:rsidRDefault="008167D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ческих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метров на 1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8167D5" w:rsidRPr="003C1C0C" w:rsidRDefault="008167D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8167D5" w:rsidRPr="003C1C0C" w:rsidRDefault="008167D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7D5" w:rsidRPr="003C1C0C" w:rsidRDefault="008167D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3C1C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7D5" w:rsidRPr="003C1C0C" w:rsidRDefault="008167D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8167D5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7D5" w:rsidRPr="00F248FB" w:rsidRDefault="008167D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7D5" w:rsidRPr="003C1C0C" w:rsidRDefault="008167D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потребленного природного газа всеми МКД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7D5" w:rsidRPr="003C1C0C" w:rsidRDefault="008167D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</w:t>
            </w:r>
            <w:proofErr w:type="spellEnd"/>
          </w:p>
          <w:p w:rsidR="008167D5" w:rsidRPr="003C1C0C" w:rsidRDefault="008167D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ческий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7D5" w:rsidRPr="003C1C0C" w:rsidRDefault="008167D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3C1C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1 275 076,6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1 283 873,3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1 341 289,4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1 374 116,2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8167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1 404 116,2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1 434 116,2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1 464 116,2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7D5" w:rsidRPr="003C1C0C" w:rsidRDefault="008167D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8167D5" w:rsidRPr="00F248FB" w:rsidTr="00AF06F7">
        <w:trPr>
          <w:trHeight w:val="83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7D5" w:rsidRPr="00F248FB" w:rsidRDefault="008167D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7D5" w:rsidRPr="003C1C0C" w:rsidRDefault="008167D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проживающих в многоквартирных домах (с газом)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7D5" w:rsidRPr="003C1C0C" w:rsidRDefault="008167D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7D5" w:rsidRPr="003C1C0C" w:rsidRDefault="008167D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3C1C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51 869,0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7D5" w:rsidRPr="003C1C0C" w:rsidRDefault="008167D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E81F9D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3C1C0C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(электрическая и тепловая энергия, вода, природный газ) муниципальными бюджетными учреждениями (из расчета на 1 кв. метр общей площади и (или) на одного человека)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3C1C0C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Неиз</w:t>
            </w:r>
            <w:proofErr w:type="spellEnd"/>
          </w:p>
          <w:p w:rsidR="00E81F9D" w:rsidRPr="003C1C0C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вестные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3C1C0C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3C1C0C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3C1C0C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3C1C0C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3C1C0C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3C1C0C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3C1C0C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3C1C0C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3C1C0C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167D5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7D5" w:rsidRPr="00F248FB" w:rsidRDefault="008167D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7D5" w:rsidRPr="003C1C0C" w:rsidRDefault="008167D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7D5" w:rsidRPr="003C1C0C" w:rsidRDefault="008167D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кило</w:t>
            </w:r>
          </w:p>
          <w:p w:rsidR="008167D5" w:rsidRPr="003C1C0C" w:rsidRDefault="008167D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ватт в час на 1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8167D5" w:rsidRPr="003C1C0C" w:rsidRDefault="008167D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8167D5" w:rsidRPr="003C1C0C" w:rsidRDefault="008167D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7D5" w:rsidRPr="003C1C0C" w:rsidRDefault="008167D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3C1C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8167D5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7D5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7D5" w:rsidRPr="003C1C0C" w:rsidRDefault="00BA3883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обусловлено увеличением общей площади муниципальных бюджетных учреждений</w:t>
            </w:r>
          </w:p>
        </w:tc>
      </w:tr>
      <w:tr w:rsidR="00BA3883" w:rsidRPr="00F248FB" w:rsidTr="00AF06F7">
        <w:trPr>
          <w:trHeight w:val="114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83" w:rsidRPr="00F248FB" w:rsidRDefault="00BA388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883" w:rsidRPr="003C1C0C" w:rsidRDefault="00BA388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Суммарное потребление электроэнергии всеми муниципальными бюджетными учреждениями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83" w:rsidRPr="003C1C0C" w:rsidRDefault="00BA388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кило</w:t>
            </w:r>
          </w:p>
          <w:p w:rsidR="00BA3883" w:rsidRPr="003C1C0C" w:rsidRDefault="00BA388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83" w:rsidRPr="003C1C0C" w:rsidRDefault="00BA388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3C1C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9 894392,0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9 902404,2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9 959041,0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8C1A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11883828,0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11933828,0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11983828,0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12033828,0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883" w:rsidRPr="003C1C0C" w:rsidRDefault="00BA3883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обусловлено увеличением общей площади муниципальных бюджетных учреждений</w:t>
            </w:r>
          </w:p>
        </w:tc>
      </w:tr>
      <w:tr w:rsidR="00E81F9D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3C1C0C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3C1C0C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Гкал. на 1кв. метр общей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</w:t>
            </w:r>
            <w:proofErr w:type="spellEnd"/>
          </w:p>
          <w:p w:rsidR="00E81F9D" w:rsidRPr="003C1C0C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3C1C0C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3C1C0C" w:rsidRDefault="00BA3883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3C1C0C" w:rsidRDefault="00BA3883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3C1C0C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3C1C0C" w:rsidRDefault="00BA3883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2019 года</w:t>
            </w:r>
          </w:p>
        </w:tc>
      </w:tr>
      <w:tr w:rsidR="00BA3883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83" w:rsidRPr="00F248FB" w:rsidRDefault="00BA388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883" w:rsidRPr="003C1C0C" w:rsidRDefault="00BA388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Суммарное потребление тепловой энергии всеми муниципальными бюджетными учреждениями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83" w:rsidRPr="003C1C0C" w:rsidRDefault="00BA388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Гигака</w:t>
            </w:r>
            <w:proofErr w:type="spellEnd"/>
          </w:p>
          <w:p w:rsidR="00BA3883" w:rsidRPr="003C1C0C" w:rsidRDefault="00BA388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лория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83" w:rsidRPr="003C1C0C" w:rsidRDefault="00BA388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3C1C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33 543,9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35 806,6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35 951,6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36 500,1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37 100,1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37 700,1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38 300,1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883" w:rsidRPr="003C1C0C" w:rsidRDefault="00BA3883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обусловлено увеличением общей площади муниципальных бюджетных учреждений</w:t>
            </w:r>
          </w:p>
        </w:tc>
      </w:tr>
      <w:tr w:rsidR="00BA3883" w:rsidRPr="00F248FB" w:rsidTr="00AF06F7">
        <w:trPr>
          <w:trHeight w:val="109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83" w:rsidRPr="00F248FB" w:rsidRDefault="00BA388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883" w:rsidRPr="003C1C0C" w:rsidRDefault="00BA388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 муниципальных бюджетных учреждений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83" w:rsidRPr="003C1C0C" w:rsidRDefault="00BA388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83" w:rsidRPr="003C1C0C" w:rsidRDefault="00BA388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3C1C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209 649,4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255 761,3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299 596,7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315 642,2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325 642,2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335 642,2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345 642,2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883" w:rsidRPr="003C1C0C" w:rsidRDefault="00BA3883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обусловлено строительством новых муниципальных бюджетных учреждений</w:t>
            </w:r>
          </w:p>
        </w:tc>
      </w:tr>
      <w:tr w:rsidR="00E81F9D" w:rsidRPr="00BA3883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3C1C0C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3C1C0C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кубических метров на 1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E81F9D" w:rsidRPr="003C1C0C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вающе</w:t>
            </w:r>
            <w:proofErr w:type="spellEnd"/>
          </w:p>
          <w:p w:rsidR="00E81F9D" w:rsidRPr="003C1C0C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3C1C0C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3C1C0C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3C1C0C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3C1C0C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3C1C0C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3C1C0C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3C1C0C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3C1C0C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3C1C0C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</w:t>
            </w:r>
            <w:r w:rsidR="00BA3883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уровне 2019</w:t>
            </w: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года</w:t>
            </w:r>
          </w:p>
        </w:tc>
      </w:tr>
      <w:tr w:rsidR="00BA3883" w:rsidRPr="00F248FB" w:rsidTr="00AF06F7">
        <w:trPr>
          <w:trHeight w:val="111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83" w:rsidRPr="00F248FB" w:rsidRDefault="00BA388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883" w:rsidRPr="003C1C0C" w:rsidRDefault="00BA388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потребленной горячей воды муниципальными бюджетными учреждениями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83" w:rsidRPr="003C1C0C" w:rsidRDefault="00BA388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</w:t>
            </w:r>
            <w:proofErr w:type="spellEnd"/>
          </w:p>
          <w:p w:rsidR="00BA3883" w:rsidRPr="003C1C0C" w:rsidRDefault="00BA388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ческий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83" w:rsidRPr="003C1C0C" w:rsidRDefault="00BA388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3C1C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2 682,9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883" w:rsidRPr="003C1C0C" w:rsidRDefault="00BA3883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обусловлено увеличением общей площади муниципальных бюджетных учреждений</w:t>
            </w:r>
          </w:p>
        </w:tc>
      </w:tr>
      <w:tr w:rsidR="00BA3883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83" w:rsidRPr="00F248FB" w:rsidRDefault="00BA388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883" w:rsidRPr="003C1C0C" w:rsidRDefault="00BA388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83" w:rsidRPr="003C1C0C" w:rsidRDefault="00BA388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кубических метров на 1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BA3883" w:rsidRPr="003C1C0C" w:rsidRDefault="00BA388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BA3883" w:rsidRPr="003C1C0C" w:rsidRDefault="00BA388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83" w:rsidRPr="003C1C0C" w:rsidRDefault="00BA388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3C1C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883" w:rsidRPr="003C1C0C" w:rsidRDefault="00BA3883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обусловлено увеличением общей площади муниципальных бюджетных учреждений</w:t>
            </w:r>
          </w:p>
        </w:tc>
      </w:tr>
      <w:tr w:rsidR="00BA3883" w:rsidRPr="00F248FB" w:rsidTr="00AF06F7">
        <w:trPr>
          <w:trHeight w:val="112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83" w:rsidRPr="00F248FB" w:rsidRDefault="00BA388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883" w:rsidRPr="003C1C0C" w:rsidRDefault="00BA388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потребленной холодной воды муниципальными бюджетными учреждениями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83" w:rsidRPr="003C1C0C" w:rsidRDefault="00BA388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Кубический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83" w:rsidRPr="003C1C0C" w:rsidRDefault="00BA388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3C1C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92 673,7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85 084,1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107 252,8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116 586,3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116 986,3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116 786,3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883" w:rsidRPr="003C1C0C" w:rsidRDefault="00BA388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117 186,3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883" w:rsidRPr="003C1C0C" w:rsidRDefault="00BA3883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обусловлено увеличением общей площади муниципальных бюджетных учреждений</w:t>
            </w:r>
          </w:p>
        </w:tc>
      </w:tr>
      <w:tr w:rsidR="00A20CAA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3C1C0C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3C1C0C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кубических метров на 1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A20CAA" w:rsidRPr="003C1C0C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A20CAA" w:rsidRPr="003C1C0C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3C1C0C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3C1C0C" w:rsidRDefault="00A20CAA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A20CAA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3C1C0C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потребленного природного газа всеми муниципальными бюджетными учреждениями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3C1C0C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Кубический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3C1C0C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3C1C0C" w:rsidRDefault="00A20CAA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A20CAA" w:rsidRPr="00F248FB" w:rsidTr="00FB1D9F">
        <w:trPr>
          <w:trHeight w:val="330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3C1C0C" w:rsidRDefault="00A20CAA" w:rsidP="00C9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образований» на основании распоряжения Правительства ХМАО – Югры от 20.07.2018 № 378-рп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3C1C0C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3C1C0C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3C1C0C" w:rsidRDefault="00A20CAA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20CAA" w:rsidRPr="00F248FB" w:rsidTr="00AF06F7">
        <w:trPr>
          <w:trHeight w:val="4519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3C1C0C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3C1C0C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3C1C0C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BA3883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F06F7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F06F7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3C1C0C" w:rsidRDefault="00AF06F7" w:rsidP="00D2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2020 году Общественным советом Департамента культуры Ханты-Мансийского автономного округа – Югры, организовано проведение независимой </w:t>
            </w:r>
            <w:proofErr w:type="gramStart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оценки качества условий оказания услуг</w:t>
            </w:r>
            <w:proofErr w:type="gramEnd"/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организациями культуры. МБУ «Городская централизованная библиотечная система» - 93,90 баллов из 100 возможных. Культурно-досуговый центр «Октябрь» - 92,50 баллов из 100 возможных. НЧОУДО «Духовно-просветительский центр» - 79,10 баллов из 100 возможных</w:t>
            </w:r>
          </w:p>
        </w:tc>
      </w:tr>
      <w:tr w:rsidR="00A20CAA" w:rsidRPr="00F248FB" w:rsidTr="00D24B55">
        <w:trPr>
          <w:trHeight w:val="110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3C1C0C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3C1C0C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3C1C0C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3C1C0C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3C1C0C" w:rsidRDefault="00D24B5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A20CAA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тсутствуют муниципальные организации, оказывающие услуги в сфере здравоохранения</w:t>
            </w:r>
          </w:p>
        </w:tc>
      </w:tr>
      <w:tr w:rsidR="00AF06F7" w:rsidRPr="00F248FB" w:rsidTr="008763A6">
        <w:trPr>
          <w:trHeight w:val="206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F7" w:rsidRPr="00F248FB" w:rsidRDefault="00AF06F7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F7" w:rsidRPr="003C1C0C" w:rsidRDefault="00AF06F7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6F7" w:rsidRPr="003C1C0C" w:rsidRDefault="00AF06F7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6F7" w:rsidRPr="003C1C0C" w:rsidRDefault="00AF06F7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6F7" w:rsidRPr="003C1C0C" w:rsidRDefault="00AF06F7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6F7" w:rsidRPr="003C1C0C" w:rsidRDefault="00AF06F7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6F7" w:rsidRPr="003C1C0C" w:rsidRDefault="00AF06F7" w:rsidP="003C1C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6F7" w:rsidRPr="003C1C0C" w:rsidRDefault="00AF06F7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6F7" w:rsidRPr="003C1C0C" w:rsidRDefault="00AF06F7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6F7" w:rsidRPr="003C1C0C" w:rsidRDefault="00AF06F7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6F7" w:rsidRPr="003C1C0C" w:rsidRDefault="00AF06F7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F7" w:rsidRPr="003C1C0C" w:rsidRDefault="00AF06F7" w:rsidP="008763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расчете использовано среднее значение результатов, достигнутых по итогам проведения независимой оценки в сфере образования 9 муниципальных организаций, прошедших процедуру в 2020 году</w:t>
            </w:r>
          </w:p>
        </w:tc>
      </w:tr>
      <w:tr w:rsidR="00D24B55" w:rsidRPr="00F248FB" w:rsidTr="008763A6">
        <w:trPr>
          <w:trHeight w:val="92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55" w:rsidRPr="00F248FB" w:rsidRDefault="00D24B55" w:rsidP="00D2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5" w:rsidRPr="003C1C0C" w:rsidRDefault="00D24B55" w:rsidP="00D2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B55" w:rsidRPr="003C1C0C" w:rsidRDefault="00D24B55" w:rsidP="00D2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B55" w:rsidRPr="003C1C0C" w:rsidRDefault="00D24B55" w:rsidP="00D2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3C1C0C" w:rsidRDefault="00D24B55" w:rsidP="00D24B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3C1C0C" w:rsidRDefault="00D24B55" w:rsidP="00D24B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3C1C0C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3C1C0C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3C1C0C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3C1C0C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3C1C0C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5" w:rsidRPr="003C1C0C" w:rsidRDefault="00D24B55" w:rsidP="008763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Отсутствуют м</w:t>
            </w:r>
            <w:r w:rsidR="008763A6"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униципальные организации</w:t>
            </w:r>
          </w:p>
        </w:tc>
      </w:tr>
      <w:tr w:rsidR="00D24B55" w:rsidRPr="00F248FB" w:rsidTr="00D24B55">
        <w:trPr>
          <w:trHeight w:val="26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B55" w:rsidRPr="00F248FB" w:rsidRDefault="00D24B55" w:rsidP="00D2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5" w:rsidRPr="003C1C0C" w:rsidRDefault="00D24B55" w:rsidP="00D2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B55" w:rsidRPr="003C1C0C" w:rsidRDefault="00D24B55" w:rsidP="00D2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B55" w:rsidRPr="003C1C0C" w:rsidRDefault="00D24B55" w:rsidP="00D2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3C1C0C" w:rsidRDefault="00D24B55" w:rsidP="00D24B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3C1C0C" w:rsidRDefault="00D24B55" w:rsidP="00D24B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3C1C0C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3C1C0C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3C1C0C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3C1C0C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3C1C0C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5" w:rsidRPr="003C1C0C" w:rsidRDefault="00D24B55" w:rsidP="00D2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соответствии с Приказом Минфина РФ, независимая оценка в сфере физической культуры и спорта не осуществляется</w:t>
            </w:r>
          </w:p>
        </w:tc>
      </w:tr>
    </w:tbl>
    <w:p w:rsidR="00D73923" w:rsidRDefault="00D73923" w:rsidP="00D7392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  <w:sectPr w:rsidR="00D73923" w:rsidSect="00E52F41">
          <w:pgSz w:w="16838" w:h="11906" w:orient="landscape"/>
          <w:pgMar w:top="567" w:right="1021" w:bottom="851" w:left="1021" w:header="709" w:footer="709" w:gutter="0"/>
          <w:cols w:space="708"/>
          <w:docGrid w:linePitch="360"/>
        </w:sectPr>
      </w:pPr>
    </w:p>
    <w:p w:rsidR="0052391C" w:rsidRPr="0013502F" w:rsidRDefault="0052391C" w:rsidP="00E52F41">
      <w:pPr>
        <w:pStyle w:val="1"/>
        <w:spacing w:before="0" w:line="240" w:lineRule="auto"/>
        <w:ind w:right="-2" w:firstLine="709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13502F">
        <w:rPr>
          <w:rFonts w:ascii="Times New Roman" w:eastAsia="Calibri" w:hAnsi="Times New Roman" w:cs="Times New Roman"/>
          <w:color w:val="auto"/>
          <w:lang w:eastAsia="ru-RU"/>
        </w:rPr>
        <w:lastRenderedPageBreak/>
        <w:t>Раздел 3. Информация о внедрении информационных технологий и повышении информационной открытости, повышении качества предоставляемых муниципальных услуг</w:t>
      </w:r>
      <w:r>
        <w:rPr>
          <w:rFonts w:ascii="Times New Roman" w:eastAsia="Calibri" w:hAnsi="Times New Roman" w:cs="Times New Roman"/>
          <w:color w:val="auto"/>
          <w:lang w:eastAsia="ru-RU"/>
        </w:rPr>
        <w:t>.</w:t>
      </w:r>
    </w:p>
    <w:p w:rsidR="0052391C" w:rsidRPr="0013502F" w:rsidRDefault="0052391C" w:rsidP="00E52F41">
      <w:pPr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391C" w:rsidRDefault="0052391C" w:rsidP="00E52F4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</w:t>
      </w:r>
      <w:r w:rsidR="00DE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Внедрение и</w:t>
      </w:r>
      <w:r w:rsidRPr="0013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округа.</w:t>
      </w:r>
    </w:p>
    <w:p w:rsidR="0052391C" w:rsidRDefault="0052391C" w:rsidP="00E52F41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554F" w:rsidRPr="004D2425" w:rsidRDefault="00DE554F" w:rsidP="00893FED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425">
        <w:rPr>
          <w:rFonts w:ascii="Times New Roman" w:hAnsi="Times New Roman"/>
          <w:sz w:val="28"/>
          <w:szCs w:val="28"/>
          <w:lang w:eastAsia="ru-RU"/>
        </w:rPr>
        <w:t xml:space="preserve">В целях реализации положений Федерального закона от 09.02.2009 </w:t>
      </w:r>
      <w:r w:rsidRPr="004D2425">
        <w:rPr>
          <w:rFonts w:ascii="Times New Roman" w:hAnsi="Times New Roman"/>
          <w:sz w:val="28"/>
          <w:szCs w:val="28"/>
          <w:lang w:eastAsia="ru-RU"/>
        </w:rPr>
        <w:br/>
        <w:t>№8-ФЗ «Об обеспечении доступа к информации о деятельности государственных органов и органов местного самоуправления» в 2020 году проводилась работа по развитию и совершенствованию Официального портала.</w:t>
      </w:r>
    </w:p>
    <w:p w:rsidR="00DE554F" w:rsidRPr="004D2425" w:rsidRDefault="00DE554F" w:rsidP="00893FE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425">
        <w:rPr>
          <w:rFonts w:ascii="Times New Roman" w:hAnsi="Times New Roman"/>
          <w:sz w:val="28"/>
          <w:szCs w:val="28"/>
          <w:lang w:eastAsia="ru-RU"/>
        </w:rPr>
        <w:t>Отмечается большая посещаемость Официального информационного портала – более 58 тысяч посещений ежемесячно, что свидетельствует о его востребованности среди жителей города, актуальности, доступности</w:t>
      </w:r>
      <w:r w:rsidRPr="004D2425">
        <w:rPr>
          <w:rFonts w:ascii="Times New Roman" w:hAnsi="Times New Roman"/>
          <w:sz w:val="28"/>
          <w:szCs w:val="28"/>
          <w:lang w:eastAsia="ru-RU"/>
        </w:rPr>
        <w:br/>
        <w:t>и открытости информации о деятельности органов местного самоуправления города Ханты-Мансийска. По статистике Рамблер Официальный портал входит в топ 15 самых популярных сайтов России в группе «Государство и общество».</w:t>
      </w:r>
    </w:p>
    <w:p w:rsidR="00DE554F" w:rsidRPr="004D2425" w:rsidRDefault="00DE554F" w:rsidP="00893FED">
      <w:pPr>
        <w:widowControl w:val="0"/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обеспечения размещения общедоступной информация о деятельности Администрации неограниченному кругу лиц в форме открытых данных функционирует информационная система «Портал открытых данных Ханты-Мансийского автономного округа - Югры» (</w:t>
      </w:r>
      <w:hyperlink r:id="rId8" w:history="1">
        <w:r w:rsidRPr="004D24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https://data.admhmao.ru/</w:t>
        </w:r>
      </w:hyperlink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DE554F" w:rsidRPr="004D2425" w:rsidRDefault="00DE554F" w:rsidP="00893FED">
      <w:pPr>
        <w:widowControl w:val="0"/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В настоящее время на портале размещено 42 набора открытых данных.</w:t>
      </w:r>
    </w:p>
    <w:p w:rsidR="00DE554F" w:rsidRPr="004D2425" w:rsidRDefault="00DE554F" w:rsidP="00893FED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D2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информирования жителей о происходящих событиях, в том числе в онлайн формате, на улицах города создана комплексная система аудиовизуальной трансляции, состоящая из четырех больших светодиодных экранов размером 35 </w:t>
      </w:r>
      <w:proofErr w:type="spellStart"/>
      <w:r w:rsidRPr="004D2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4D2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каждый, </w:t>
      </w:r>
      <w:proofErr w:type="spellStart"/>
      <w:r w:rsidRPr="004D2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медиафасада</w:t>
      </w:r>
      <w:proofErr w:type="spellEnd"/>
      <w:r w:rsidRPr="004D2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административном здании МО МВД России «Ханты-Мансийский», размером более 165 кв. м, который является самым большим в Югре, а также система озвучивания по улице Мира.</w:t>
      </w:r>
      <w:proofErr w:type="gramEnd"/>
    </w:p>
    <w:p w:rsidR="00DE554F" w:rsidRPr="004D2425" w:rsidRDefault="00DE554F" w:rsidP="00893FED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D2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Вовлечение граждан в решение вопросов городского развития реализуется посредством сервисов «Активный горожанин» и «Улучшим наш город», который доступны, в том числе, в мобильном приложении «</w:t>
      </w:r>
      <w:proofErr w:type="spellStart"/>
      <w:r w:rsidRPr="004D2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Госуслуги</w:t>
      </w:r>
      <w:proofErr w:type="spellEnd"/>
      <w:r w:rsidRPr="004D2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Югры». </w:t>
      </w:r>
      <w:proofErr w:type="gramEnd"/>
    </w:p>
    <w:p w:rsidR="00DE554F" w:rsidRPr="004D2425" w:rsidRDefault="00DE554F" w:rsidP="00893FE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425">
        <w:rPr>
          <w:rFonts w:ascii="Times New Roman" w:hAnsi="Times New Roman"/>
          <w:sz w:val="28"/>
          <w:szCs w:val="28"/>
          <w:lang w:eastAsia="ru-RU"/>
        </w:rPr>
        <w:t>Вместе с тем Ханты-Мансийск выступил пилотной площадкой в нескольких региональных цифровых проектах:</w:t>
      </w:r>
    </w:p>
    <w:p w:rsidR="00DE554F" w:rsidRPr="004D2425" w:rsidRDefault="00DE554F" w:rsidP="00893FE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425">
        <w:rPr>
          <w:rFonts w:ascii="Times New Roman" w:hAnsi="Times New Roman"/>
          <w:sz w:val="28"/>
          <w:szCs w:val="28"/>
          <w:lang w:eastAsia="ru-RU"/>
        </w:rPr>
        <w:lastRenderedPageBreak/>
        <w:t>создания единого окна цифровой обратной связи (включая обращения, жалобы, в том числе по государственным услугам, функциям, сервисам). Данное решение позволит обеспечить для жителей единую точку входа взаимодействия с органами власти и вовлечь в управление городом большее количество граждан;</w:t>
      </w:r>
    </w:p>
    <w:p w:rsidR="00DE554F" w:rsidRPr="004D2425" w:rsidRDefault="00DE554F" w:rsidP="00893FE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425">
        <w:rPr>
          <w:rFonts w:ascii="Times New Roman" w:hAnsi="Times New Roman"/>
          <w:sz w:val="28"/>
          <w:szCs w:val="28"/>
          <w:lang w:eastAsia="ru-RU"/>
        </w:rPr>
        <w:t>создания единой цифровой среды муниципальных Интернет-ресурсов «</w:t>
      </w:r>
      <w:proofErr w:type="spellStart"/>
      <w:r w:rsidRPr="004D2425">
        <w:rPr>
          <w:rFonts w:ascii="Times New Roman" w:hAnsi="Times New Roman"/>
          <w:sz w:val="28"/>
          <w:szCs w:val="28"/>
          <w:lang w:eastAsia="ru-RU"/>
        </w:rPr>
        <w:t>ГосВеб</w:t>
      </w:r>
      <w:proofErr w:type="spellEnd"/>
      <w:r w:rsidRPr="004D2425">
        <w:rPr>
          <w:rFonts w:ascii="Times New Roman" w:hAnsi="Times New Roman"/>
          <w:sz w:val="28"/>
          <w:szCs w:val="28"/>
          <w:lang w:eastAsia="ru-RU"/>
        </w:rPr>
        <w:t xml:space="preserve">». Данный проект обеспечит доступ пользователям сети Интернет к информации, создаваемой органами местного самоуправления, образовательными организациями в модели «одно окно» посредством Единого портала </w:t>
      </w:r>
      <w:proofErr w:type="spellStart"/>
      <w:r w:rsidRPr="004D2425">
        <w:rPr>
          <w:rFonts w:ascii="Times New Roman" w:hAnsi="Times New Roman"/>
          <w:sz w:val="28"/>
          <w:szCs w:val="28"/>
          <w:lang w:eastAsia="ru-RU"/>
        </w:rPr>
        <w:t>госуслуг</w:t>
      </w:r>
      <w:proofErr w:type="spellEnd"/>
      <w:r w:rsidRPr="004D2425">
        <w:rPr>
          <w:rFonts w:ascii="Times New Roman" w:hAnsi="Times New Roman"/>
          <w:sz w:val="28"/>
          <w:szCs w:val="28"/>
          <w:lang w:eastAsia="ru-RU"/>
        </w:rPr>
        <w:t>;</w:t>
      </w:r>
    </w:p>
    <w:p w:rsidR="00DE554F" w:rsidRPr="004D2425" w:rsidRDefault="00DE554F" w:rsidP="00893FE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425">
        <w:rPr>
          <w:rFonts w:ascii="Times New Roman" w:hAnsi="Times New Roman"/>
          <w:sz w:val="28"/>
          <w:szCs w:val="28"/>
          <w:lang w:eastAsia="ru-RU"/>
        </w:rPr>
        <w:t>внедрения единой государственной информационной системы обеспечения градостроительной деятельности Ханты-Мансийского автономного округа – Югры и создания 3</w:t>
      </w:r>
      <w:r w:rsidRPr="004D2425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4D2425">
        <w:rPr>
          <w:rFonts w:ascii="Times New Roman" w:hAnsi="Times New Roman"/>
          <w:sz w:val="28"/>
          <w:szCs w:val="28"/>
          <w:lang w:eastAsia="ru-RU"/>
        </w:rPr>
        <w:t xml:space="preserve"> модели города и городских инженерных сетей;</w:t>
      </w:r>
    </w:p>
    <w:p w:rsidR="00DE554F" w:rsidRPr="004D2425" w:rsidRDefault="00DE554F" w:rsidP="00893FE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425">
        <w:rPr>
          <w:rFonts w:ascii="Times New Roman" w:hAnsi="Times New Roman"/>
          <w:sz w:val="28"/>
          <w:szCs w:val="28"/>
          <w:lang w:eastAsia="ru-RU"/>
        </w:rPr>
        <w:t xml:space="preserve">внедрения государственной информационной системы «Цифровая образовательная платформа Ханты-Мансийского автономного </w:t>
      </w:r>
      <w:r w:rsidRPr="004D2425">
        <w:rPr>
          <w:rFonts w:ascii="Times New Roman" w:hAnsi="Times New Roman"/>
          <w:sz w:val="28"/>
          <w:szCs w:val="28"/>
          <w:lang w:eastAsia="ru-RU"/>
        </w:rPr>
        <w:br/>
        <w:t xml:space="preserve">округа – Югры». </w:t>
      </w:r>
    </w:p>
    <w:p w:rsidR="00DE554F" w:rsidRPr="004D2425" w:rsidRDefault="00DE554F" w:rsidP="00893FE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425">
        <w:rPr>
          <w:rFonts w:ascii="Times New Roman" w:hAnsi="Times New Roman"/>
          <w:sz w:val="28"/>
          <w:szCs w:val="28"/>
          <w:lang w:eastAsia="ru-RU"/>
        </w:rPr>
        <w:t>Активно набирает популярность сервис по автоматическому информированию граждан об актированных днях в образовательных учреждениях, который доступен в мобильном приложении «</w:t>
      </w:r>
      <w:proofErr w:type="spellStart"/>
      <w:r w:rsidRPr="004D2425">
        <w:rPr>
          <w:rFonts w:ascii="Times New Roman" w:hAnsi="Times New Roman"/>
          <w:sz w:val="28"/>
          <w:szCs w:val="28"/>
          <w:lang w:eastAsia="ru-RU"/>
        </w:rPr>
        <w:t>Госуслуги</w:t>
      </w:r>
      <w:proofErr w:type="spellEnd"/>
      <w:r w:rsidRPr="004D2425">
        <w:rPr>
          <w:rFonts w:ascii="Times New Roman" w:hAnsi="Times New Roman"/>
          <w:sz w:val="28"/>
          <w:szCs w:val="28"/>
          <w:lang w:eastAsia="ru-RU"/>
        </w:rPr>
        <w:t xml:space="preserve"> Югры».</w:t>
      </w:r>
    </w:p>
    <w:p w:rsidR="00E84B80" w:rsidRPr="004D2425" w:rsidRDefault="00E84B80" w:rsidP="00E52F41">
      <w:pPr>
        <w:tabs>
          <w:tab w:val="left" w:pos="1134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B80" w:rsidRPr="004D2425" w:rsidRDefault="00E84B80" w:rsidP="00E52F4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Повышение информационной открытости органов местного самоуправления городских округов и муниципальных районов автономного округа, включая информацию о качестве окружающей среды, публичная и </w:t>
      </w:r>
      <w:proofErr w:type="spellStart"/>
      <w:r w:rsidRPr="004D2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медийная</w:t>
      </w:r>
      <w:proofErr w:type="spellEnd"/>
      <w:r w:rsidRPr="004D2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(публикации и выступления в СМИ) активность глав городских округов и муниципальных районов автономного округа, работа с населением.</w:t>
      </w:r>
    </w:p>
    <w:p w:rsidR="00254513" w:rsidRPr="004D2425" w:rsidRDefault="00254513" w:rsidP="00E52F4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B2B" w:rsidRPr="004D2425" w:rsidRDefault="00894B2B" w:rsidP="004D24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Несмотря на пандемию, социальная активность горожан в вопросах управления городом сохраняется на высоком уровне. В столице Югры при органах местного самоуправления действуют 13 общественных советов. В 2020 году из числа городских лидеров общественного мнения сформирован обновленный состав Общественной палаты города Ханты-Мансийска. Всего в течение года 14 коллегиальными общественными органами города проведено 59 заседаний, на которых рассмотрено 134 вопроса, касающихся социально-экономического развития города Ханты-Мансийска. </w:t>
      </w:r>
    </w:p>
    <w:p w:rsidR="00894B2B" w:rsidRPr="004D2425" w:rsidRDefault="00894B2B" w:rsidP="004D24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2020 году начал осуществлять свою деятельность Ресурсный центр поддержки социально ориентированных некоммерческих организаций и </w:t>
      </w: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добровольчества (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(далее - Ресурсный центр), являющийся элементом формирования инфраструктуры поддержки социально ориентированных некоммерческих организаций, органов территориальных общественных самоуправлений, волонтерских (добровольческих) объединений, инициативных граждан, осуществляющих общественно-полезную и социально-значимую деятельность на территории города Ханты-Мансийска. </w:t>
      </w:r>
    </w:p>
    <w:p w:rsidR="00894B2B" w:rsidRPr="004D2425" w:rsidRDefault="00894B2B" w:rsidP="004D24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информации Управления Министерства Юстиции России по Ханты-Мансийскому автономному округу - Югре в городе Ханты-Мансийске действует более 300 некоммерческих организаций, 50 из них являются общественными объединениями граждан позитивно настроенными на реализацию социально-значимых мероприятий в городе в различных сферах: военно-патриотической, спортивной, культурной, в сфере образования, здравоохранения, экологии. </w:t>
      </w:r>
    </w:p>
    <w:p w:rsidR="00894B2B" w:rsidRPr="004D2425" w:rsidRDefault="00894B2B" w:rsidP="004D24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успешной и более эффективной реализации своих проектов городские НКО принимают активное участие в конкурсах на 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грантовую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поддержку различного уровня. Ежегодное увеличение числа заявок для участия в конкурсах на получение грантов свидетельствует о повышении уровня гражданской активности и заинтересованности граждан принимать участие в общественной жизни города и улучшении социального пространства вокруг себя. </w:t>
      </w:r>
    </w:p>
    <w:p w:rsidR="00894B2B" w:rsidRPr="004D2425" w:rsidRDefault="00547FF8" w:rsidP="004D24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Почти</w:t>
      </w:r>
      <w:r w:rsidR="00894B2B"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восемь раз увеличилось общее количество победителей конкурсов на </w:t>
      </w:r>
      <w:proofErr w:type="spellStart"/>
      <w:r w:rsidR="00894B2B"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грантовую</w:t>
      </w:r>
      <w:proofErr w:type="spellEnd"/>
      <w:r w:rsidR="00894B2B"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поддержку различного уровня с проектами, направленными на развитие гражданского общества (с 7 в 2017 году до 52 в 2020 году), что свидетельствует о повышении уровня заинтересованности </w:t>
      </w:r>
      <w:proofErr w:type="spellStart"/>
      <w:r w:rsidR="00894B2B"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хантымансийцев</w:t>
      </w:r>
      <w:proofErr w:type="spellEnd"/>
      <w:r w:rsidR="00894B2B"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участвовать в общественной жизни города, способствовать улучшению социального пространства вокруг себя. Благодаря общественникам на реализацию инициируемых ими 52 социально-значимых проектов в городе Ханты-Мансийске привлечено около 35 </w:t>
      </w:r>
      <w:proofErr w:type="spellStart"/>
      <w:r w:rsidR="00894B2B"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млн</w:t>
      </w:r>
      <w:proofErr w:type="gramStart"/>
      <w:r w:rsidR="00894B2B"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="00894B2B"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ублей</w:t>
      </w:r>
      <w:proofErr w:type="spellEnd"/>
      <w:r w:rsidR="00894B2B"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894B2B" w:rsidRPr="004D2425" w:rsidRDefault="00894B2B" w:rsidP="004D24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2020 году более 70 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хантымансийцев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воспользовались возможностью принять участие в первом конкурсе для физических лиц на предоставление грантов Губернатора Ханты-Мансийского автономного округа – Югры на развитие гражданского общества. Город Ханты-Мансийск стал лидером среди всех муниципальных образований Югры по числу победителей этого конкурса. 16 горожан, представивших свои проекты, получили поддержку на общую сумму 3,7 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млн</w:t>
      </w:r>
      <w:proofErr w:type="gram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ублей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94B2B" w:rsidRPr="004D2425" w:rsidRDefault="00894B2B" w:rsidP="004D24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пять лет реализации 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крауд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-проекта «Мы вместе!» проведено 72 онлайн-опроса по актуальным городским проблемам, в которых приняло участие около 39 тысяч человек и 59 общественных обсуждений с общей </w:t>
      </w: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численностью участников более 8 тыс. человек. Проект «Мы вместе!» стал школой социального проектирования. Более 40 проектов инициативного бюджетирования размещено для обсуждения на специально созданном городском 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краудсорсинговом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портале crowd.admhmansy.ru, многие из них реализованы с участием городского бюджета или планируются к реализации. </w:t>
      </w:r>
    </w:p>
    <w:p w:rsidR="00894B2B" w:rsidRPr="004D2425" w:rsidRDefault="00894B2B" w:rsidP="004D24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Крауд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-проект еще и полигон разработки и апробации новаторских 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краудсорсинговых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механизмов, от онлайн-трансляций до 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форсайт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-сессий. На момент старта ханты-мансийского проекта в данной сфере практически не было готовых решений, которые можно было перенять. </w:t>
      </w:r>
    </w:p>
    <w:p w:rsidR="00894B2B" w:rsidRPr="004D2425" w:rsidRDefault="00894B2B" w:rsidP="004D24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События и темы городской жизни в течение 2020 года систематически освещали более 50 различных средств массовой информации федерального, регионального и муниципального уровня. Среди них телеканалы, информационные агентства, новостные порталы, интернет и печатные издания, такие как ГТРК «Регион-Тюмень», ГТРК «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Югория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» ОТРК «Югра», ИА «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ФедералПресс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«Коммерсантъ», «Аргументы и факты Югра», «Комсомольская правда Югра», 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Муксун</w:t>
      </w:r>
      <w:proofErr w:type="gram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.Ф</w:t>
      </w:r>
      <w:proofErr w:type="gram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ИА «СИА-ПРЕСС», ИА «ТАСС», «Новости Югры» и другие. </w:t>
      </w:r>
    </w:p>
    <w:p w:rsidR="00894B2B" w:rsidRPr="004D2425" w:rsidRDefault="00894B2B" w:rsidP="004D24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пандемией 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начавшейся в России весной, множество очных мероприятий пришлось перенести в режим онлайн, что, в свою очередь, повлекло изменения традиционных форматов подачи информации в 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медийном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пространстве. Наибольший отклик аудитории вызвали знаковые для города события – высокие темпы строительства, модернизация дорожно-уличной сети в рамках национального проекта «Безопасные и качественные автомобильные дороги», стремительное развитие микрорайона «Иртыш-2», где воздвигается уникальный объект - арт-резиденция, тиражирование опыта создания типовых квартир со специальным оснащением для людей с ограниченными возможностями здоровья. Участие в масштабной информационной кампании к общероссийскому </w:t>
      </w:r>
      <w:r w:rsidRPr="004D242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голосованию</w:t>
      </w: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вопросу одобрения изменений в </w:t>
      </w:r>
      <w:r w:rsidRPr="004D242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Конституцию</w:t>
      </w:r>
      <w:r w:rsidRPr="004D242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РФ способствовало формированию постоянного пула лидеров общественного мнения из числа городских общественников и активистов.</w:t>
      </w:r>
    </w:p>
    <w:p w:rsidR="00894B2B" w:rsidRPr="004D2425" w:rsidRDefault="00894B2B" w:rsidP="004D24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Продолжается работа по продвижению официальных 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пабликов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города в социальных сетях.</w:t>
      </w:r>
      <w:proofErr w:type="gram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подписчиков во «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» и «Одноклассниках» выросло более чем в 2 раза («ВК»: 2018 - 200 чел., 2019 год – 3000 чел., 2020 год – 7200 чел.; «Одноклассники»: 2018 - 1300 чел., 2019 год – 1300 чел., 2020 – 2700 чел.).</w:t>
      </w:r>
      <w:proofErr w:type="gram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31.12 2020 в «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Инстаграм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окружной столицы количество участников достигло 15000, в аналогичном периоде прошлого года  – 6600. Дополнительно, в этом году у </w:t>
      </w: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Администрации Ханты-Мансийска появился 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телеграм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-канал для оперативного освещения новостей по теме «</w:t>
      </w:r>
      <w:r w:rsidRPr="004D242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COVID</w:t>
      </w: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-19». </w:t>
      </w:r>
    </w:p>
    <w:p w:rsidR="00894B2B" w:rsidRPr="004D2425" w:rsidRDefault="00894B2B" w:rsidP="004D24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год публикации Администрации города в 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собрали более 230000 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лайков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11300 комментариев. Общий охват аудитории составил более 5 798 000 просмотров. Налажена работа с </w:t>
      </w:r>
      <w:proofErr w:type="spell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инфлюенсерами</w:t>
      </w:r>
      <w:proofErr w:type="spell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регулярно поддерживается обратная связь с подписчиками. Сформирован алгоритм оперативного реагирования на комментарии, работы с обращениями и запросами жителей, нейтрализации негативных настроений горожан </w:t>
      </w:r>
      <w:proofErr w:type="gram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социальных медиа.</w:t>
      </w:r>
    </w:p>
    <w:p w:rsidR="00894B2B" w:rsidRPr="004D2425" w:rsidRDefault="00894B2B" w:rsidP="004D24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года в социальных сетях администрации города состоялось 65 прямых эфиров по различным актуальным темам. Новый интерактивный формат подачи информации высоко оценили жители окружной столицы – пользователи оставляют много комментариев и задают интересующие вопросы руководителям органов местного самоуправления. </w:t>
      </w:r>
    </w:p>
    <w:p w:rsidR="00894B2B" w:rsidRPr="004D2425" w:rsidRDefault="00A31BE5" w:rsidP="004D24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894B2B"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ыстроена система взаимодействия с муниципальными предприятиями посредством удаленного доступа для трансляции единой информационной повестки в их социальных сетях. Подобный механизм позволяет практически мгновенно опубликовать ту или иную важную новость сразу в более чем 40 группах подведомственных учреждений. В октябре 2020 года стартовал проект «Политинформация». Его цель - проведение политико-массовой работы в форме лекций или бесед в трудовых коллективах муниципальных предприятий. По итогам прошедших собраний от сотрудников городских учреждений поступило более 200 различных вопросов и предложений в адрес органов местного самоуправления. </w:t>
      </w:r>
    </w:p>
    <w:p w:rsidR="00894B2B" w:rsidRPr="004D2425" w:rsidRDefault="00894B2B" w:rsidP="004D24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Полностью переработана система рассылки новостного дайджеста Администрации города. Изменен дизайн, улучшилась мобильная версия дайджеста, распространяемая с помощью мессенджеров, </w:t>
      </w:r>
      <w:proofErr w:type="gramStart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дополнена и обновлена</w:t>
      </w:r>
      <w:proofErr w:type="gramEnd"/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база рассылки, которая насчитывает более 1200 организаций. Целевая аудитория проекта составляет более 10000 человек.  </w:t>
      </w:r>
    </w:p>
    <w:p w:rsidR="00E84B80" w:rsidRPr="004D2425" w:rsidRDefault="00E84B80" w:rsidP="00E52F4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B80" w:rsidRPr="004D2425" w:rsidRDefault="00E84B80" w:rsidP="00E52F4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Меры, принимаемые для повышения качества предоставляемых населению муниципальных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удовлетворенности населения социальными услугами по результатам социологических опросов населения.</w:t>
      </w:r>
    </w:p>
    <w:p w:rsidR="00254513" w:rsidRPr="004D2425" w:rsidRDefault="00254513" w:rsidP="00E52F4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BE5" w:rsidRPr="00A31BE5" w:rsidRDefault="00A31BE5" w:rsidP="004D2425">
      <w:pPr>
        <w:tabs>
          <w:tab w:val="left" w:pos="567"/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BE5">
        <w:rPr>
          <w:rFonts w:ascii="Times New Roman" w:eastAsia="Calibri" w:hAnsi="Times New Roman" w:cs="Times New Roman"/>
          <w:sz w:val="28"/>
          <w:szCs w:val="28"/>
        </w:rPr>
        <w:lastRenderedPageBreak/>
        <w:t>В Ханты-Мансийске реализуются стратегические цели государственной политики в сфере цифрового развития: формирование современной информационно-коммуникационной инфраструктуры, повышение эффективности государственного и муниципального управления.</w:t>
      </w:r>
    </w:p>
    <w:p w:rsidR="00A31BE5" w:rsidRPr="00A31BE5" w:rsidRDefault="00A31BE5" w:rsidP="004D242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BE5">
        <w:rPr>
          <w:rFonts w:ascii="Times New Roman" w:eastAsia="Calibri" w:hAnsi="Times New Roman" w:cs="Times New Roman"/>
          <w:sz w:val="28"/>
          <w:szCs w:val="28"/>
        </w:rPr>
        <w:t xml:space="preserve">Ключевым условием успешного </w:t>
      </w:r>
      <w:r w:rsidRPr="00A31B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развития в городе Ханты-Мансийске информационного общества, улучшения качества жизни и условий ведения предпринимательской деятельности является уровень распространения среди населения базовых навыков использования </w:t>
      </w:r>
      <w:r w:rsidRPr="00A31BE5">
        <w:rPr>
          <w:rFonts w:ascii="Times New Roman" w:eastAsia="Calibri" w:hAnsi="Times New Roman" w:cs="Times New Roman"/>
          <w:sz w:val="28"/>
          <w:szCs w:val="28"/>
        </w:rPr>
        <w:t>информационно-коммуникационных технологий, умение горожан пользоваться электронными сервисами.</w:t>
      </w:r>
    </w:p>
    <w:p w:rsidR="00A31BE5" w:rsidRPr="00A31BE5" w:rsidRDefault="00A31BE5" w:rsidP="004D242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B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Работа по обучению цифровым компетенциям граждан – это максимальный охват различных целевых и возрастных групп. </w:t>
      </w:r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>В этих целях управлением информатизации</w:t>
      </w: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организованы</w:t>
      </w:r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</w:t>
      </w: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ющие мероприятия</w:t>
      </w:r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31BE5" w:rsidRPr="00A31BE5" w:rsidRDefault="00A31BE5" w:rsidP="004D2425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A31B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школах города </w:t>
      </w:r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внеклассных часах </w:t>
      </w:r>
      <w:proofErr w:type="gramStart"/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организованы и проведены</w:t>
      </w:r>
      <w:proofErr w:type="gramEnd"/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викторины и игры на выявление уровня знаний </w:t>
      </w:r>
      <w:proofErr w:type="spellStart"/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31BE5" w:rsidRPr="00A31BE5" w:rsidRDefault="00A31BE5" w:rsidP="004D242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spellStart"/>
      <w:r w:rsidRPr="00A31B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роводи</w:t>
      </w: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тся</w:t>
      </w:r>
      <w:proofErr w:type="spellEnd"/>
      <w:r w:rsidRPr="00A31B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</w:t>
      </w:r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>регулярная работа</w:t>
      </w:r>
      <w:r w:rsidRPr="00A31B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по повышению квалификации сотрудников органов </w:t>
      </w:r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местного самоуправления </w:t>
      </w:r>
      <w:r w:rsidRPr="00A31B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и учреждений</w:t>
      </w:r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сфере цифровых </w:t>
      </w:r>
      <w:r w:rsidRPr="00A31B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компетенций</w:t>
      </w:r>
      <w:r w:rsidRPr="00A31BE5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>.</w:t>
      </w:r>
      <w:r w:rsidRPr="00A31B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Обучение прошли более 170 сотрудников;</w:t>
      </w:r>
    </w:p>
    <w:p w:rsidR="00A31BE5" w:rsidRPr="00A31BE5" w:rsidRDefault="00A31BE5" w:rsidP="004D2425">
      <w:pPr>
        <w:widowControl w:val="0"/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  <w:r w:rsidRPr="004D2425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 xml:space="preserve">- </w:t>
      </w:r>
      <w:r w:rsidRPr="00A31BE5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>на</w:t>
      </w:r>
      <w:r w:rsidRPr="00A31BE5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 xml:space="preserve"> базе </w:t>
      </w:r>
      <w:r w:rsidRPr="00A31BE5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>МБУ</w:t>
      </w:r>
      <w:r w:rsidRPr="00A31BE5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 xml:space="preserve"> «Городская централизованная библиотечная система»</w:t>
      </w:r>
      <w:r w:rsidRPr="00A31BE5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A31BE5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обеспечена работа 4-х центров общественного доступа к информации, государственным и муниципальным услугам, предоставляемым в электронной форме</w:t>
      </w:r>
      <w:r w:rsidR="00065470" w:rsidRPr="004D2425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 xml:space="preserve">, </w:t>
      </w:r>
      <w:proofErr w:type="spellStart"/>
      <w:r w:rsidR="00065470" w:rsidRPr="004D2425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>втом</w:t>
      </w:r>
      <w:proofErr w:type="spellEnd"/>
      <w:r w:rsidR="00065470" w:rsidRPr="004D2425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 xml:space="preserve"> числе для лиц с ограниченными возможностями здоровья</w:t>
      </w:r>
      <w:r w:rsidRPr="00A31BE5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>;</w:t>
      </w:r>
    </w:p>
    <w:p w:rsidR="00A31BE5" w:rsidRPr="00A31BE5" w:rsidRDefault="00A31BE5" w:rsidP="004D2425">
      <w:pPr>
        <w:widowControl w:val="0"/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4D24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Pr="00A31B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режиме онлайн организованы и проведены соревнования по интернет-серфингу для </w:t>
      </w:r>
      <w:r w:rsidR="00065470" w:rsidRPr="004D24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лиц старшего </w:t>
      </w:r>
      <w:proofErr w:type="spellStart"/>
      <w:r w:rsidR="00065470" w:rsidRPr="004D24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покаления</w:t>
      </w:r>
      <w:proofErr w:type="spellEnd"/>
      <w:r w:rsidRPr="00A31B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proofErr w:type="gramEnd"/>
    </w:p>
    <w:p w:rsidR="00A31BE5" w:rsidRPr="00A31BE5" w:rsidRDefault="00A31BE5" w:rsidP="004D2425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A31BE5">
        <w:rPr>
          <w:rFonts w:ascii="Times New Roman" w:eastAsia="Calibri" w:hAnsi="Times New Roman" w:cs="Times New Roman"/>
          <w:color w:val="000000"/>
          <w:sz w:val="28"/>
          <w:szCs w:val="28"/>
        </w:rPr>
        <w:t>За 2020 год предоставлено в электронном виде 121 083 услуги, в том числе 116 302 услуги по предоставлению информации о текущей успеваемости учащегося (в 2019 году 199457 услуг, из них 194712 услуг по предоставлению информации о текущей успеваемости).</w:t>
      </w:r>
    </w:p>
    <w:p w:rsidR="00A31BE5" w:rsidRPr="00A31BE5" w:rsidRDefault="00A31BE5" w:rsidP="004D2425">
      <w:pPr>
        <w:tabs>
          <w:tab w:val="left" w:pos="56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A31BE5">
        <w:rPr>
          <w:rFonts w:ascii="Times New Roman" w:eastAsia="Calibri" w:hAnsi="Times New Roman" w:cs="Times New Roman"/>
          <w:sz w:val="28"/>
          <w:szCs w:val="28"/>
          <w:lang w:eastAsia="x-none"/>
        </w:rPr>
        <w:tab/>
        <w:t>Расширен перечень муниципальных услуг, предоставление которых осуществляется в автономном учреждении Ханты-Мансийского автономного округа – Югры «Многофункциональный центр предоставления государственных и муниципальных услуг Югры» (далее – МФЦ) на 7</w:t>
      </w:r>
      <w:r w:rsidRPr="004D2425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ед</w:t>
      </w:r>
      <w:r w:rsidRPr="00A31BE5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. В настоящее время </w:t>
      </w:r>
      <w:r w:rsidRPr="004D2425">
        <w:rPr>
          <w:rFonts w:ascii="Times New Roman" w:eastAsia="Calibri" w:hAnsi="Times New Roman" w:cs="Times New Roman"/>
          <w:sz w:val="28"/>
          <w:szCs w:val="28"/>
          <w:lang w:eastAsia="x-none"/>
        </w:rPr>
        <w:t>количество</w:t>
      </w:r>
      <w:r w:rsidRPr="00A31BE5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Pr="00A31BE5">
        <w:rPr>
          <w:rFonts w:ascii="Times New Roman" w:eastAsia="Calibri" w:hAnsi="Times New Roman" w:cs="Times New Roman"/>
          <w:sz w:val="28"/>
          <w:szCs w:val="28"/>
          <w:lang w:eastAsia="x-none"/>
        </w:rPr>
        <w:t>муниципальных услуг, предоставляемых в МФЦ составляет</w:t>
      </w:r>
      <w:proofErr w:type="gramEnd"/>
      <w:r w:rsidRPr="00A31BE5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52.</w:t>
      </w:r>
    </w:p>
    <w:p w:rsidR="00A31BE5" w:rsidRPr="00A31BE5" w:rsidRDefault="00A31BE5" w:rsidP="004D2425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BE5">
        <w:rPr>
          <w:rFonts w:ascii="Times New Roman" w:eastAsia="Calibri" w:hAnsi="Times New Roman" w:cs="Times New Roman"/>
          <w:color w:val="000000"/>
          <w:sz w:val="28"/>
          <w:szCs w:val="28"/>
        </w:rPr>
        <w:t>В 2020 году регулярно п</w:t>
      </w:r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>роводились мероприятия, направленные на повыше</w:t>
      </w: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 информированности граждан о </w:t>
      </w:r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преимуществах получения услуг в электронной форме: </w:t>
      </w:r>
    </w:p>
    <w:p w:rsidR="00A31BE5" w:rsidRPr="00A31BE5" w:rsidRDefault="00A31BE5" w:rsidP="004D2425">
      <w:pPr>
        <w:widowControl w:val="0"/>
        <w:shd w:val="clear" w:color="auto" w:fill="FFFFFF"/>
        <w:tabs>
          <w:tab w:val="left" w:pos="567"/>
          <w:tab w:val="left" w:pos="851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органах Администрации города Ханты-Мансийска, оказывающих </w:t>
      </w:r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муниципальные услуги, проведена замена телефонных гудков на </w:t>
      </w:r>
      <w:proofErr w:type="spellStart"/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>автоинформирование</w:t>
      </w:r>
      <w:proofErr w:type="spellEnd"/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возможности получения услуг в электронном виде посредством Единого портала </w:t>
      </w:r>
      <w:proofErr w:type="spellStart"/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A31B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;</w:t>
      </w:r>
    </w:p>
    <w:p w:rsidR="00A31BE5" w:rsidRPr="00A31BE5" w:rsidRDefault="00A31BE5" w:rsidP="004D2425">
      <w:pPr>
        <w:widowControl w:val="0"/>
        <w:shd w:val="clear" w:color="auto" w:fill="FFFFFF"/>
        <w:tabs>
          <w:tab w:val="left" w:pos="567"/>
          <w:tab w:val="left" w:pos="851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организовано </w:t>
      </w:r>
      <w:r w:rsidRPr="00A31B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размещение на стендах</w:t>
      </w:r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баннерах, в общественном транспорте, </w:t>
      </w:r>
      <w:r w:rsidRPr="00A31B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на</w:t>
      </w:r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31B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Официальном информационном портале органов местного самоуправления города Ханты-Мансийска, официальных сайтах </w:t>
      </w:r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образовательных организаций, социальных сетях </w:t>
      </w:r>
      <w:r w:rsidRPr="00A31B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информаци</w:t>
      </w:r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A31B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</w:t>
      </w:r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том числе буклетов и памяток) </w:t>
      </w:r>
      <w:r w:rsidRPr="00A31B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о</w:t>
      </w: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31B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регистрации на портале </w:t>
      </w:r>
      <w:proofErr w:type="spellStart"/>
      <w:r w:rsidRPr="00A31B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госуслуг</w:t>
      </w:r>
      <w:proofErr w:type="spellEnd"/>
      <w:r w:rsidRPr="00A31B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, а также </w:t>
      </w:r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трансляция </w:t>
      </w:r>
      <w:r w:rsidRPr="00A31B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видеороликов</w:t>
      </w:r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31B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о</w:t>
      </w:r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31B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возможности получения </w:t>
      </w:r>
      <w:proofErr w:type="spellStart"/>
      <w:r w:rsidRPr="00A31B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госуслуг</w:t>
      </w:r>
      <w:proofErr w:type="spellEnd"/>
      <w:r w:rsidRPr="00A31B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в</w:t>
      </w:r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31B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электронной форме</w:t>
      </w:r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A31BE5" w:rsidRPr="00A31BE5" w:rsidRDefault="00A31BE5" w:rsidP="004D2425">
      <w:pPr>
        <w:widowControl w:val="0"/>
        <w:shd w:val="clear" w:color="auto" w:fill="FFFFFF"/>
        <w:tabs>
          <w:tab w:val="left" w:pos="567"/>
          <w:tab w:val="left" w:pos="851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>выступления на телевидении.</w:t>
      </w:r>
    </w:p>
    <w:p w:rsidR="00A31BE5" w:rsidRPr="00A31BE5" w:rsidRDefault="00A31BE5" w:rsidP="004D2425">
      <w:pPr>
        <w:widowControl w:val="0"/>
        <w:shd w:val="clear" w:color="auto" w:fill="FFFFFF"/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31BE5">
        <w:rPr>
          <w:rFonts w:ascii="Times New Roman" w:eastAsia="Calibri" w:hAnsi="Times New Roman" w:cs="Times New Roman"/>
          <w:sz w:val="28"/>
          <w:szCs w:val="28"/>
        </w:rPr>
        <w:t xml:space="preserve">Для удобства жителей города, с 2018 года в городе реализован проект по оплате начислений за посещение ребенком дошкольного образовательного учреждения посредством портала </w:t>
      </w:r>
      <w:proofErr w:type="spellStart"/>
      <w:r w:rsidRPr="00A31BE5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A31BE5">
        <w:rPr>
          <w:rFonts w:ascii="Times New Roman" w:eastAsia="Calibri" w:hAnsi="Times New Roman" w:cs="Times New Roman"/>
          <w:sz w:val="28"/>
          <w:szCs w:val="28"/>
        </w:rPr>
        <w:t>.</w:t>
      </w:r>
      <w:r w:rsidRPr="00A31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31B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2020 году сервисом обработано более 16 тыс. </w:t>
      </w:r>
      <w:r w:rsidRPr="004D24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операций</w:t>
      </w:r>
      <w:r w:rsidRPr="00A31B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общую сумму 41 млн. рублей (26% от общего количества платежей). </w:t>
      </w:r>
    </w:p>
    <w:p w:rsidR="00A31BE5" w:rsidRPr="004D2425" w:rsidRDefault="00A31BE5" w:rsidP="004D242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города Ханты-Мансийска активно ведется физкультурно-спортивная работа с инвалидами. Реабилитация лиц с ограниченными возможностями средствами физической культуры и спорта является уникальным инструментом в физическом и моральном восстановлении и оздоровлении, адаптации и интеграции инва</w:t>
      </w:r>
      <w:r w:rsidR="00065470" w:rsidRPr="004D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лидов. </w:t>
      </w:r>
      <w:r w:rsidRPr="004D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городе Ханты-Мансийске для инвалидов и лиц с ограниченными возможностями развивается 19 видов спорта в пяти направлениях (спорт лиц с поражением опорно-двигательного аппарата, спорт слепых, спорт глухих, спорт лиц с интеллектуальными нарушениями, виды спорта по программам специальной Олимпиады). Среди них – 5 зимних видов спорта (лыжные гонки, биатлон, </w:t>
      </w:r>
      <w:proofErr w:type="spellStart"/>
      <w:r w:rsidRPr="004D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следж</w:t>
      </w:r>
      <w:proofErr w:type="spellEnd"/>
      <w:r w:rsidRPr="004D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-хоккей, сноуборд, </w:t>
      </w:r>
      <w:proofErr w:type="spellStart"/>
      <w:r w:rsidRPr="004D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снегоступинг</w:t>
      </w:r>
      <w:proofErr w:type="spellEnd"/>
      <w:r w:rsidRPr="004D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и 14 летних (легкая атлетика, плавание, пляжный волейбол, пауэрлифтинг, велоспорт, стрельба из лука, настольный теннис, </w:t>
      </w:r>
      <w:proofErr w:type="gramStart"/>
      <w:r w:rsidRPr="004D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</w:t>
      </w:r>
      <w:proofErr w:type="gramEnd"/>
      <w:r w:rsidRPr="004D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сидя, </w:t>
      </w:r>
      <w:proofErr w:type="spellStart"/>
      <w:r w:rsidRPr="004D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бочча</w:t>
      </w:r>
      <w:proofErr w:type="spellEnd"/>
      <w:r w:rsidRPr="004D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D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тхеквондо</w:t>
      </w:r>
      <w:proofErr w:type="spellEnd"/>
      <w:r w:rsidRPr="004D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шахматы, дзюдо, футбол). </w:t>
      </w:r>
    </w:p>
    <w:p w:rsidR="00A31BE5" w:rsidRPr="004D2425" w:rsidRDefault="00A31BE5" w:rsidP="004D242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2020 года численность занимающихся в городе Ханты-Мансийске составила 455 человек, в том числе: лица, имеющие инвалидность по общему заболеванию - 221 человек; лица с интеллектуальными нарушениями – 102 человек, лица с нарушением зрения - 12 человек, лица с нарушением слуха - 15 человек, лица с нарушением ОДА – 105 человек.</w:t>
      </w:r>
    </w:p>
    <w:p w:rsidR="00A31BE5" w:rsidRPr="004D2425" w:rsidRDefault="00A31BE5" w:rsidP="004D24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физической культуре и спорту осуществляется в 34 учреждениях, предприяти</w:t>
      </w:r>
      <w:r w:rsidR="00065470" w:rsidRPr="004D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ях, объединениях, организациях. В</w:t>
      </w:r>
      <w:r w:rsidRPr="004D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Бюджетном учреждении Ханты-Мансийского автономного округа – Югры «Центр адаптивного спорта» адаптивной физической культурой и спортом занимается 83 человека, из них 65 на спортивной подготовке. </w:t>
      </w:r>
      <w:r w:rsidR="00065470" w:rsidRPr="004D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D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аключаются </w:t>
      </w:r>
      <w:r w:rsidRPr="004D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соглашения с образовательными учреждениями с целью сотрудничества и взаимодействия по вовлечению людей с инвалидностью в систему физической культуры и спорта; проводится работа по исполнению мероприятий в рамках реализации ИПРА инвалида и ребенка-инвалида, посредством занятий</w:t>
      </w:r>
      <w:r w:rsidR="00065470" w:rsidRPr="004D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культурой и спортом.</w:t>
      </w:r>
      <w:r w:rsidRPr="004D2425">
        <w:rPr>
          <w:rFonts w:ascii="Times New Roman" w:hAnsi="Times New Roman" w:cs="Times New Roman"/>
          <w:sz w:val="28"/>
          <w:szCs w:val="28"/>
        </w:rPr>
        <w:t xml:space="preserve"> В Автономном профессиональном образовательном учреждении Ханты-Мансийского автономного округа – Югры «Югорский колледж – интернат олимпийского резерва» на этапах спортивной подготовки занимается 7 человек</w:t>
      </w:r>
      <w:r w:rsidR="00065470" w:rsidRPr="004D2425">
        <w:rPr>
          <w:rFonts w:ascii="Times New Roman" w:hAnsi="Times New Roman" w:cs="Times New Roman"/>
          <w:sz w:val="28"/>
          <w:szCs w:val="28"/>
        </w:rPr>
        <w:t>.</w:t>
      </w:r>
      <w:r w:rsidRPr="004D2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425">
        <w:rPr>
          <w:rFonts w:ascii="Times New Roman" w:hAnsi="Times New Roman" w:cs="Times New Roman"/>
          <w:sz w:val="28"/>
          <w:szCs w:val="28"/>
        </w:rPr>
        <w:t xml:space="preserve">В </w:t>
      </w:r>
      <w:r w:rsidRPr="004D2425">
        <w:rPr>
          <w:rFonts w:ascii="Times New Roman" w:hAnsi="Times New Roman" w:cs="Times New Roman"/>
          <w:bCs/>
          <w:sz w:val="28"/>
          <w:szCs w:val="28"/>
        </w:rPr>
        <w:t>Бюджетном учреждении Ханты-Мансийского автономного округа - Югры «Ханты-Мансийский реабилитационный центр для детей и подростков с ограниченными возможностями»</w:t>
      </w:r>
      <w:r w:rsidRPr="004D2425">
        <w:rPr>
          <w:rFonts w:ascii="Times New Roman" w:hAnsi="Times New Roman" w:cs="Times New Roman"/>
          <w:sz w:val="28"/>
          <w:szCs w:val="28"/>
        </w:rPr>
        <w:t xml:space="preserve"> адаптивной физической культурой и спортом занимается 73 человека</w:t>
      </w:r>
      <w:r w:rsidR="00065470" w:rsidRPr="004D2425">
        <w:rPr>
          <w:rFonts w:ascii="Times New Roman" w:hAnsi="Times New Roman" w:cs="Times New Roman"/>
          <w:sz w:val="28"/>
          <w:szCs w:val="28"/>
        </w:rPr>
        <w:t>.</w:t>
      </w:r>
      <w:r w:rsidRPr="004D2425">
        <w:rPr>
          <w:rFonts w:ascii="Times New Roman" w:hAnsi="Times New Roman" w:cs="Times New Roman"/>
          <w:sz w:val="28"/>
          <w:szCs w:val="28"/>
        </w:rPr>
        <w:t xml:space="preserve"> На базе муниципального бюджетного учреждения «Спортивный комплекс «Дружба» адаптивной физической культурой и спортом занимается 28 человек, из них 12 на спортивной подготовке.</w:t>
      </w:r>
    </w:p>
    <w:p w:rsidR="00A31BE5" w:rsidRPr="004D2425" w:rsidRDefault="00A31BE5" w:rsidP="004D24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425">
        <w:rPr>
          <w:rFonts w:ascii="Times New Roman" w:hAnsi="Times New Roman" w:cs="Times New Roman"/>
          <w:sz w:val="28"/>
          <w:szCs w:val="28"/>
        </w:rPr>
        <w:t>В спортивных учреждениях независимо от формы собственности сформированы высококвалифицированные коллективы тренеров, численность которых составляет 57 человек.</w:t>
      </w:r>
      <w:r w:rsidR="00065470" w:rsidRPr="004D2425">
        <w:rPr>
          <w:rFonts w:ascii="Times New Roman" w:hAnsi="Times New Roman" w:cs="Times New Roman"/>
          <w:sz w:val="28"/>
          <w:szCs w:val="28"/>
        </w:rPr>
        <w:t xml:space="preserve"> </w:t>
      </w:r>
      <w:r w:rsidRPr="004D2425">
        <w:rPr>
          <w:rFonts w:ascii="Times New Roman" w:hAnsi="Times New Roman" w:cs="Times New Roman"/>
          <w:sz w:val="28"/>
          <w:szCs w:val="28"/>
        </w:rPr>
        <w:t>Основной базой для проведения тренировочных занятий является муниципальное бюджетное учреждение «Спортивный комплекс «Дружба» (далее – спортивный комплекс) и  тренажерный зал «Лидер», где созданы все условия для удобства и безопасного нахождения данной категории горожан, начиная с удобных пандусов и заканчивая специальными туалетными комнатами.</w:t>
      </w:r>
      <w:r w:rsidR="00065470" w:rsidRPr="004D2425">
        <w:rPr>
          <w:rFonts w:ascii="Times New Roman" w:hAnsi="Times New Roman" w:cs="Times New Roman"/>
          <w:sz w:val="28"/>
          <w:szCs w:val="28"/>
        </w:rPr>
        <w:t xml:space="preserve"> </w:t>
      </w:r>
      <w:r w:rsidRPr="004D2425">
        <w:rPr>
          <w:rFonts w:ascii="Times New Roman" w:hAnsi="Times New Roman" w:cs="Times New Roman"/>
          <w:sz w:val="28"/>
          <w:szCs w:val="28"/>
        </w:rPr>
        <w:t>В тренажерном зале «Лидер» несколько тренировочных зон, которые оснащены самым современным оборудованием. Главным преимуществом тренажерного зала является наличие тренажеров для людей с ограниченными возможностями. Проводятся групповые занятия по адаптивной физкультуре.</w:t>
      </w:r>
    </w:p>
    <w:p w:rsidR="00A31BE5" w:rsidRPr="004D2425" w:rsidRDefault="00A31BE5" w:rsidP="004D24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425">
        <w:rPr>
          <w:rFonts w:ascii="Times New Roman" w:hAnsi="Times New Roman" w:cs="Times New Roman"/>
          <w:sz w:val="28"/>
          <w:szCs w:val="28"/>
        </w:rPr>
        <w:t>В спортивном комплексе</w:t>
      </w:r>
      <w:r w:rsidR="00065470" w:rsidRPr="004D2425">
        <w:rPr>
          <w:rFonts w:ascii="Times New Roman" w:hAnsi="Times New Roman" w:cs="Times New Roman"/>
          <w:sz w:val="28"/>
          <w:szCs w:val="28"/>
        </w:rPr>
        <w:t xml:space="preserve"> з</w:t>
      </w:r>
      <w:r w:rsidRPr="004D2425">
        <w:rPr>
          <w:rFonts w:ascii="Times New Roman" w:hAnsi="Times New Roman" w:cs="Times New Roman"/>
          <w:sz w:val="28"/>
          <w:szCs w:val="28"/>
        </w:rPr>
        <w:t xml:space="preserve">анятия проводятся в плавательном бассейне и зале сухого плавания. Формы работы: индивидуальная, индивидуально - групповая, групповая и инклюзивная. Проводятся беседы с родителями по социализации ребёнка - инвалида. Все занятия проводятся на </w:t>
      </w:r>
      <w:r w:rsidR="00065470" w:rsidRPr="004D2425">
        <w:rPr>
          <w:rFonts w:ascii="Times New Roman" w:hAnsi="Times New Roman" w:cs="Times New Roman"/>
          <w:sz w:val="28"/>
          <w:szCs w:val="28"/>
        </w:rPr>
        <w:t>безвозмездной</w:t>
      </w:r>
      <w:r w:rsidRPr="004D2425">
        <w:rPr>
          <w:rFonts w:ascii="Times New Roman" w:hAnsi="Times New Roman" w:cs="Times New Roman"/>
          <w:sz w:val="28"/>
          <w:szCs w:val="28"/>
        </w:rPr>
        <w:t xml:space="preserve"> основе. Весь тренерский состав прошёл профессиональную переподготовку по специальности «Адаптивная физическая культура», «Организационно - </w:t>
      </w:r>
      <w:proofErr w:type="gramStart"/>
      <w:r w:rsidRPr="004D2425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4D2425">
        <w:rPr>
          <w:rFonts w:ascii="Times New Roman" w:hAnsi="Times New Roman" w:cs="Times New Roman"/>
          <w:sz w:val="28"/>
          <w:szCs w:val="28"/>
        </w:rPr>
        <w:t xml:space="preserve"> и практика применения программ </w:t>
      </w:r>
      <w:proofErr w:type="spellStart"/>
      <w:r w:rsidRPr="004D2425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4D2425">
        <w:rPr>
          <w:rFonts w:ascii="Times New Roman" w:hAnsi="Times New Roman" w:cs="Times New Roman"/>
          <w:sz w:val="28"/>
          <w:szCs w:val="28"/>
        </w:rPr>
        <w:t xml:space="preserve"> - оздоровительной направленности по адаптивной физической культуре». Ежегодно лица с ограниченными возможностями здоровья, инвалиды города Ханты-Мансийска принимают участие в окружных, всероссийских соревнованиях</w:t>
      </w:r>
      <w:r w:rsidR="00065470" w:rsidRPr="004D2425">
        <w:rPr>
          <w:rFonts w:ascii="Times New Roman" w:hAnsi="Times New Roman" w:cs="Times New Roman"/>
          <w:sz w:val="28"/>
          <w:szCs w:val="28"/>
        </w:rPr>
        <w:t>, занимая призовые места в различных дисциплинах</w:t>
      </w:r>
      <w:r w:rsidRPr="004D2425">
        <w:rPr>
          <w:rFonts w:ascii="Times New Roman" w:hAnsi="Times New Roman" w:cs="Times New Roman"/>
          <w:sz w:val="28"/>
          <w:szCs w:val="28"/>
        </w:rPr>
        <w:t>.</w:t>
      </w:r>
    </w:p>
    <w:p w:rsidR="00A31BE5" w:rsidRPr="004D2425" w:rsidRDefault="00A31BE5" w:rsidP="004D242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Город Ханты-Мансийск принимает участие в реализации пилотного проекта Общероссийской общественной организации «Всероссийская федерация спорта лиц  с интеллектуальными нарушениями» по разработке нормативных документов по классификации спортсменов с синдромами и тяжелыми интеллектуальными нарушениями, а также спортсменов с </w:t>
      </w:r>
      <w:proofErr w:type="spellStart"/>
      <w:r w:rsidRPr="004D2425">
        <w:rPr>
          <w:rFonts w:ascii="Times New Roman" w:eastAsia="Times New Roman" w:hAnsi="Times New Roman" w:cs="Times New Roman"/>
          <w:sz w:val="28"/>
          <w:szCs w:val="28"/>
        </w:rPr>
        <w:t>высокофункциональным</w:t>
      </w:r>
      <w:proofErr w:type="spellEnd"/>
      <w:r w:rsidRPr="004D2425">
        <w:rPr>
          <w:rFonts w:ascii="Times New Roman" w:eastAsia="Times New Roman" w:hAnsi="Times New Roman" w:cs="Times New Roman"/>
          <w:sz w:val="28"/>
          <w:szCs w:val="28"/>
        </w:rPr>
        <w:t xml:space="preserve"> аутизмом </w:t>
      </w:r>
      <w:proofErr w:type="gramStart"/>
      <w:r w:rsidRPr="004D242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D2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D2425">
        <w:rPr>
          <w:rFonts w:ascii="Times New Roman" w:eastAsia="Times New Roman" w:hAnsi="Times New Roman" w:cs="Times New Roman"/>
          <w:sz w:val="28"/>
          <w:szCs w:val="28"/>
        </w:rPr>
        <w:t>Ханты-Мансийском</w:t>
      </w:r>
      <w:proofErr w:type="gramEnd"/>
      <w:r w:rsidRPr="004D2425">
        <w:rPr>
          <w:rFonts w:ascii="Times New Roman" w:eastAsia="Times New Roman" w:hAnsi="Times New Roman" w:cs="Times New Roman"/>
          <w:sz w:val="28"/>
          <w:szCs w:val="28"/>
        </w:rPr>
        <w:t xml:space="preserve"> автономном округе – Югре.</w:t>
      </w:r>
    </w:p>
    <w:p w:rsidR="00A31BE5" w:rsidRPr="004E498C" w:rsidRDefault="00A31BE5" w:rsidP="004D24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425">
        <w:rPr>
          <w:rFonts w:ascii="Times New Roman" w:hAnsi="Times New Roman" w:cs="Times New Roman"/>
          <w:sz w:val="28"/>
          <w:szCs w:val="28"/>
        </w:rPr>
        <w:t>Спорт инвалидов и адаптивная физическая культура имеет социальную значимость в отвлечении людей от своих болезней и проблем в процессе соревновательной, тренировочной или рекреационной деятельности, предусматривающей общение, познание, развлечение, активный отдых и другие формы нормальной человеческой жизни. Реабилитация лиц с ограниченными возможностями средствами физической культуры и спорта является уникальным инструментом в физическом и моральном восстановлении и оздоровлении, адаптации и интеграции инвалидов в общество.</w:t>
      </w:r>
    </w:p>
    <w:p w:rsidR="00E52F41" w:rsidRPr="004826CD" w:rsidRDefault="00E52F41" w:rsidP="00A31BE5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E52F41" w:rsidRPr="004826CD" w:rsidSect="00E52F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486"/>
    <w:multiLevelType w:val="hybridMultilevel"/>
    <w:tmpl w:val="8DB00C6A"/>
    <w:lvl w:ilvl="0" w:tplc="04AA4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20DFB"/>
    <w:multiLevelType w:val="hybridMultilevel"/>
    <w:tmpl w:val="0CD21EF0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F97546"/>
    <w:multiLevelType w:val="hybridMultilevel"/>
    <w:tmpl w:val="8B2E0FF8"/>
    <w:lvl w:ilvl="0" w:tplc="94449A86">
      <w:start w:val="1"/>
      <w:numFmt w:val="bullet"/>
      <w:lvlText w:val="–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37C01"/>
    <w:multiLevelType w:val="hybridMultilevel"/>
    <w:tmpl w:val="F3ACD8A8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1553F2"/>
    <w:multiLevelType w:val="hybridMultilevel"/>
    <w:tmpl w:val="59582092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255B27"/>
    <w:multiLevelType w:val="multilevel"/>
    <w:tmpl w:val="403E16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1233DD7"/>
    <w:multiLevelType w:val="hybridMultilevel"/>
    <w:tmpl w:val="388A5CE6"/>
    <w:lvl w:ilvl="0" w:tplc="4A2CE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047755"/>
    <w:multiLevelType w:val="hybridMultilevel"/>
    <w:tmpl w:val="7A0C9C6A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485077"/>
    <w:multiLevelType w:val="hybridMultilevel"/>
    <w:tmpl w:val="3620E1C2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F94539"/>
    <w:multiLevelType w:val="hybridMultilevel"/>
    <w:tmpl w:val="D3281C32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CC472D"/>
    <w:multiLevelType w:val="hybridMultilevel"/>
    <w:tmpl w:val="9EB6153A"/>
    <w:lvl w:ilvl="0" w:tplc="186E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7023F5"/>
    <w:multiLevelType w:val="hybridMultilevel"/>
    <w:tmpl w:val="3E269986"/>
    <w:lvl w:ilvl="0" w:tplc="186E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33023BB"/>
    <w:multiLevelType w:val="hybridMultilevel"/>
    <w:tmpl w:val="F2040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4C87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C2C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E8A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ACE1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CED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C87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FCA0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C0A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8D2B3E"/>
    <w:multiLevelType w:val="hybridMultilevel"/>
    <w:tmpl w:val="47806028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4A749A"/>
    <w:multiLevelType w:val="hybridMultilevel"/>
    <w:tmpl w:val="253268AC"/>
    <w:lvl w:ilvl="0" w:tplc="11EAA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732703"/>
    <w:multiLevelType w:val="hybridMultilevel"/>
    <w:tmpl w:val="9156F9A2"/>
    <w:lvl w:ilvl="0" w:tplc="94449A86">
      <w:start w:val="1"/>
      <w:numFmt w:val="bullet"/>
      <w:lvlText w:val="–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A18AB"/>
    <w:multiLevelType w:val="hybridMultilevel"/>
    <w:tmpl w:val="FDDC7C60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463C6A"/>
    <w:multiLevelType w:val="hybridMultilevel"/>
    <w:tmpl w:val="E312EBDE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7E28A5"/>
    <w:multiLevelType w:val="hybridMultilevel"/>
    <w:tmpl w:val="1002618E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6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13"/>
  </w:num>
  <w:num w:numId="11">
    <w:abstractNumId w:val="3"/>
  </w:num>
  <w:num w:numId="12">
    <w:abstractNumId w:val="18"/>
  </w:num>
  <w:num w:numId="13">
    <w:abstractNumId w:val="17"/>
  </w:num>
  <w:num w:numId="14">
    <w:abstractNumId w:val="7"/>
  </w:num>
  <w:num w:numId="15">
    <w:abstractNumId w:val="15"/>
  </w:num>
  <w:num w:numId="16">
    <w:abstractNumId w:val="14"/>
  </w:num>
  <w:num w:numId="17">
    <w:abstractNumId w:val="8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02"/>
    <w:rsid w:val="00003EFA"/>
    <w:rsid w:val="000060AA"/>
    <w:rsid w:val="00052D2B"/>
    <w:rsid w:val="00065470"/>
    <w:rsid w:val="000C6EAF"/>
    <w:rsid w:val="00164CFE"/>
    <w:rsid w:val="001A52B9"/>
    <w:rsid w:val="001C4E60"/>
    <w:rsid w:val="001D538D"/>
    <w:rsid w:val="001E415C"/>
    <w:rsid w:val="001F1DE7"/>
    <w:rsid w:val="001F2D33"/>
    <w:rsid w:val="00206527"/>
    <w:rsid w:val="00207D0D"/>
    <w:rsid w:val="002276F6"/>
    <w:rsid w:val="0023133D"/>
    <w:rsid w:val="00235D53"/>
    <w:rsid w:val="002360B6"/>
    <w:rsid w:val="002512BF"/>
    <w:rsid w:val="00254513"/>
    <w:rsid w:val="00270159"/>
    <w:rsid w:val="00270850"/>
    <w:rsid w:val="00270E71"/>
    <w:rsid w:val="002A2985"/>
    <w:rsid w:val="002A4B52"/>
    <w:rsid w:val="002A4FC0"/>
    <w:rsid w:val="002C415A"/>
    <w:rsid w:val="002D68D2"/>
    <w:rsid w:val="00303E3B"/>
    <w:rsid w:val="0035081A"/>
    <w:rsid w:val="0036561E"/>
    <w:rsid w:val="00374C36"/>
    <w:rsid w:val="003934E6"/>
    <w:rsid w:val="003B19BA"/>
    <w:rsid w:val="003B6C95"/>
    <w:rsid w:val="003C1C0C"/>
    <w:rsid w:val="003E536B"/>
    <w:rsid w:val="00404E3B"/>
    <w:rsid w:val="0045049C"/>
    <w:rsid w:val="00451F02"/>
    <w:rsid w:val="00460816"/>
    <w:rsid w:val="00462091"/>
    <w:rsid w:val="00464372"/>
    <w:rsid w:val="0047366A"/>
    <w:rsid w:val="00481B8A"/>
    <w:rsid w:val="004865AA"/>
    <w:rsid w:val="00492261"/>
    <w:rsid w:val="004A35A0"/>
    <w:rsid w:val="004B557D"/>
    <w:rsid w:val="004B66E5"/>
    <w:rsid w:val="004D2425"/>
    <w:rsid w:val="004D323E"/>
    <w:rsid w:val="004E32FA"/>
    <w:rsid w:val="005061DB"/>
    <w:rsid w:val="0052150F"/>
    <w:rsid w:val="0052391C"/>
    <w:rsid w:val="00547FF8"/>
    <w:rsid w:val="005964E2"/>
    <w:rsid w:val="005A41DB"/>
    <w:rsid w:val="005B7004"/>
    <w:rsid w:val="005D0608"/>
    <w:rsid w:val="005F105C"/>
    <w:rsid w:val="00606CD3"/>
    <w:rsid w:val="00611D90"/>
    <w:rsid w:val="0062732B"/>
    <w:rsid w:val="00633C4C"/>
    <w:rsid w:val="006369D8"/>
    <w:rsid w:val="0066151C"/>
    <w:rsid w:val="006672F4"/>
    <w:rsid w:val="006A27D7"/>
    <w:rsid w:val="006A6203"/>
    <w:rsid w:val="006E0B5A"/>
    <w:rsid w:val="006F6064"/>
    <w:rsid w:val="00704DD8"/>
    <w:rsid w:val="0070579B"/>
    <w:rsid w:val="007268E5"/>
    <w:rsid w:val="007572D4"/>
    <w:rsid w:val="0076687B"/>
    <w:rsid w:val="00774201"/>
    <w:rsid w:val="00790116"/>
    <w:rsid w:val="007A3644"/>
    <w:rsid w:val="007E0D8D"/>
    <w:rsid w:val="008053C5"/>
    <w:rsid w:val="0080611E"/>
    <w:rsid w:val="008167D5"/>
    <w:rsid w:val="00816F6E"/>
    <w:rsid w:val="0082282D"/>
    <w:rsid w:val="008532C5"/>
    <w:rsid w:val="008532E4"/>
    <w:rsid w:val="00862B30"/>
    <w:rsid w:val="008763A6"/>
    <w:rsid w:val="00876F99"/>
    <w:rsid w:val="00886D0D"/>
    <w:rsid w:val="00893FED"/>
    <w:rsid w:val="00894B2B"/>
    <w:rsid w:val="00896554"/>
    <w:rsid w:val="008975D6"/>
    <w:rsid w:val="008A3B36"/>
    <w:rsid w:val="008B0397"/>
    <w:rsid w:val="008B6AC1"/>
    <w:rsid w:val="008C1A9F"/>
    <w:rsid w:val="008C207A"/>
    <w:rsid w:val="008C767E"/>
    <w:rsid w:val="008E6FA4"/>
    <w:rsid w:val="008F6534"/>
    <w:rsid w:val="0092462C"/>
    <w:rsid w:val="00927B4D"/>
    <w:rsid w:val="009364AC"/>
    <w:rsid w:val="00941EF4"/>
    <w:rsid w:val="0098471A"/>
    <w:rsid w:val="0099071C"/>
    <w:rsid w:val="00994D98"/>
    <w:rsid w:val="009A7E8B"/>
    <w:rsid w:val="009B2DD8"/>
    <w:rsid w:val="009C735E"/>
    <w:rsid w:val="009C7DB1"/>
    <w:rsid w:val="009D4FDB"/>
    <w:rsid w:val="009E3492"/>
    <w:rsid w:val="009F2E5D"/>
    <w:rsid w:val="009F7F40"/>
    <w:rsid w:val="00A20CAA"/>
    <w:rsid w:val="00A228C9"/>
    <w:rsid w:val="00A31BE5"/>
    <w:rsid w:val="00A32D59"/>
    <w:rsid w:val="00A357A8"/>
    <w:rsid w:val="00A36D8F"/>
    <w:rsid w:val="00A4227D"/>
    <w:rsid w:val="00A52994"/>
    <w:rsid w:val="00A661A2"/>
    <w:rsid w:val="00A94A05"/>
    <w:rsid w:val="00A94CBF"/>
    <w:rsid w:val="00A97982"/>
    <w:rsid w:val="00AD3954"/>
    <w:rsid w:val="00AD7E22"/>
    <w:rsid w:val="00AE15DC"/>
    <w:rsid w:val="00AE4F57"/>
    <w:rsid w:val="00AE795F"/>
    <w:rsid w:val="00AF06F7"/>
    <w:rsid w:val="00AF658A"/>
    <w:rsid w:val="00B07A48"/>
    <w:rsid w:val="00B22602"/>
    <w:rsid w:val="00B55875"/>
    <w:rsid w:val="00B5785B"/>
    <w:rsid w:val="00B7362F"/>
    <w:rsid w:val="00BA3883"/>
    <w:rsid w:val="00BB47FA"/>
    <w:rsid w:val="00BC66BB"/>
    <w:rsid w:val="00BE1396"/>
    <w:rsid w:val="00BF1AED"/>
    <w:rsid w:val="00C06BFA"/>
    <w:rsid w:val="00C2565F"/>
    <w:rsid w:val="00C335B1"/>
    <w:rsid w:val="00C465F4"/>
    <w:rsid w:val="00C5549C"/>
    <w:rsid w:val="00C73B87"/>
    <w:rsid w:val="00C93B03"/>
    <w:rsid w:val="00CA5C7C"/>
    <w:rsid w:val="00CC09A2"/>
    <w:rsid w:val="00CC2E84"/>
    <w:rsid w:val="00CC4283"/>
    <w:rsid w:val="00CD330F"/>
    <w:rsid w:val="00CE162C"/>
    <w:rsid w:val="00CE2347"/>
    <w:rsid w:val="00CE7056"/>
    <w:rsid w:val="00CF17B1"/>
    <w:rsid w:val="00D11ABC"/>
    <w:rsid w:val="00D24B55"/>
    <w:rsid w:val="00D42896"/>
    <w:rsid w:val="00D554CC"/>
    <w:rsid w:val="00D73923"/>
    <w:rsid w:val="00D73FCB"/>
    <w:rsid w:val="00D76CBF"/>
    <w:rsid w:val="00D80C6F"/>
    <w:rsid w:val="00D82734"/>
    <w:rsid w:val="00D926B9"/>
    <w:rsid w:val="00DE1752"/>
    <w:rsid w:val="00DE554F"/>
    <w:rsid w:val="00E032FB"/>
    <w:rsid w:val="00E03ED1"/>
    <w:rsid w:val="00E060C0"/>
    <w:rsid w:val="00E12B8C"/>
    <w:rsid w:val="00E27BFE"/>
    <w:rsid w:val="00E33E39"/>
    <w:rsid w:val="00E410FE"/>
    <w:rsid w:val="00E434E4"/>
    <w:rsid w:val="00E5295B"/>
    <w:rsid w:val="00E52F41"/>
    <w:rsid w:val="00E81615"/>
    <w:rsid w:val="00E81F9D"/>
    <w:rsid w:val="00E84B80"/>
    <w:rsid w:val="00E951A8"/>
    <w:rsid w:val="00EA01A9"/>
    <w:rsid w:val="00EA47CE"/>
    <w:rsid w:val="00EB7702"/>
    <w:rsid w:val="00EC15CA"/>
    <w:rsid w:val="00ED18E7"/>
    <w:rsid w:val="00EE3823"/>
    <w:rsid w:val="00EE7E43"/>
    <w:rsid w:val="00EF2205"/>
    <w:rsid w:val="00EF6936"/>
    <w:rsid w:val="00F10984"/>
    <w:rsid w:val="00F134D3"/>
    <w:rsid w:val="00F167B9"/>
    <w:rsid w:val="00F17EAF"/>
    <w:rsid w:val="00F241FC"/>
    <w:rsid w:val="00F364D3"/>
    <w:rsid w:val="00F36CF1"/>
    <w:rsid w:val="00F709F0"/>
    <w:rsid w:val="00F76E80"/>
    <w:rsid w:val="00F97D2B"/>
    <w:rsid w:val="00FB1D9F"/>
    <w:rsid w:val="00FD7129"/>
    <w:rsid w:val="00FE6A26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02"/>
  </w:style>
  <w:style w:type="paragraph" w:styleId="1">
    <w:name w:val="heading 1"/>
    <w:basedOn w:val="a"/>
    <w:next w:val="a"/>
    <w:link w:val="10"/>
    <w:uiPriority w:val="9"/>
    <w:qFormat/>
    <w:rsid w:val="00523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35B1"/>
    <w:pPr>
      <w:keepNext/>
      <w:keepLines/>
      <w:spacing w:before="200" w:after="0" w:line="259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"/>
    <w:basedOn w:val="a"/>
    <w:link w:val="a4"/>
    <w:uiPriority w:val="34"/>
    <w:qFormat/>
    <w:rsid w:val="00EB77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335B1"/>
    <w:rPr>
      <w:rFonts w:ascii="Times New Roman" w:eastAsiaTheme="majorEastAsia" w:hAnsi="Times New Roman" w:cstheme="majorBidi"/>
      <w:b/>
      <w:bCs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3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5B1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SL_Абзац списка Знак"/>
    <w:link w:val="a3"/>
    <w:uiPriority w:val="34"/>
    <w:locked/>
    <w:rsid w:val="00FF7C16"/>
  </w:style>
  <w:style w:type="character" w:customStyle="1" w:styleId="20">
    <w:name w:val="Заголовок 2 Знак"/>
    <w:basedOn w:val="a0"/>
    <w:link w:val="2"/>
    <w:uiPriority w:val="9"/>
    <w:semiHidden/>
    <w:rsid w:val="00231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link w:val="a8"/>
    <w:uiPriority w:val="1"/>
    <w:qFormat/>
    <w:rsid w:val="0023133D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3133D"/>
  </w:style>
  <w:style w:type="paragraph" w:customStyle="1" w:styleId="Style7">
    <w:name w:val="Style7"/>
    <w:basedOn w:val="a"/>
    <w:rsid w:val="00231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3133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link w:val="ConsPlusNormal0"/>
    <w:qFormat/>
    <w:rsid w:val="006E0B5A"/>
    <w:pPr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3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00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941E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9847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9847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Hyperlink"/>
    <w:uiPriority w:val="99"/>
    <w:unhideWhenUsed/>
    <w:rsid w:val="00A31BE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C66BB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02"/>
  </w:style>
  <w:style w:type="paragraph" w:styleId="1">
    <w:name w:val="heading 1"/>
    <w:basedOn w:val="a"/>
    <w:next w:val="a"/>
    <w:link w:val="10"/>
    <w:uiPriority w:val="9"/>
    <w:qFormat/>
    <w:rsid w:val="00523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35B1"/>
    <w:pPr>
      <w:keepNext/>
      <w:keepLines/>
      <w:spacing w:before="200" w:after="0" w:line="259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"/>
    <w:basedOn w:val="a"/>
    <w:link w:val="a4"/>
    <w:uiPriority w:val="34"/>
    <w:qFormat/>
    <w:rsid w:val="00EB77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335B1"/>
    <w:rPr>
      <w:rFonts w:ascii="Times New Roman" w:eastAsiaTheme="majorEastAsia" w:hAnsi="Times New Roman" w:cstheme="majorBidi"/>
      <w:b/>
      <w:bCs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3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5B1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SL_Абзац списка Знак"/>
    <w:link w:val="a3"/>
    <w:uiPriority w:val="34"/>
    <w:locked/>
    <w:rsid w:val="00FF7C16"/>
  </w:style>
  <w:style w:type="character" w:customStyle="1" w:styleId="20">
    <w:name w:val="Заголовок 2 Знак"/>
    <w:basedOn w:val="a0"/>
    <w:link w:val="2"/>
    <w:uiPriority w:val="9"/>
    <w:semiHidden/>
    <w:rsid w:val="00231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link w:val="a8"/>
    <w:uiPriority w:val="1"/>
    <w:qFormat/>
    <w:rsid w:val="0023133D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3133D"/>
  </w:style>
  <w:style w:type="paragraph" w:customStyle="1" w:styleId="Style7">
    <w:name w:val="Style7"/>
    <w:basedOn w:val="a"/>
    <w:rsid w:val="00231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3133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link w:val="ConsPlusNormal0"/>
    <w:qFormat/>
    <w:rsid w:val="006E0B5A"/>
    <w:pPr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3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00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941E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9847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9847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Hyperlink"/>
    <w:uiPriority w:val="99"/>
    <w:unhideWhenUsed/>
    <w:rsid w:val="00A31BE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C66BB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admhmao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2107A-02DA-44D7-B989-E5FE3D93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5400</TotalTime>
  <Pages>51</Pages>
  <Words>14150</Words>
  <Characters>80658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Малюгина Людмила Анатольевна</dc:creator>
  <cp:lastModifiedBy>Малюгина Людмила Анатольевна</cp:lastModifiedBy>
  <cp:revision>39</cp:revision>
  <cp:lastPrinted>2021-04-30T09:46:00Z</cp:lastPrinted>
  <dcterms:created xsi:type="dcterms:W3CDTF">2020-04-27T05:45:00Z</dcterms:created>
  <dcterms:modified xsi:type="dcterms:W3CDTF">2021-08-16T04:38:00Z</dcterms:modified>
</cp:coreProperties>
</file>