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4E2D64" w:rsidP="00524AB4">
      <w:pPr>
        <w:jc w:val="right"/>
        <w:rPr>
          <w:sz w:val="28"/>
          <w:szCs w:val="28"/>
        </w:rPr>
      </w:pPr>
      <w:r w:rsidRPr="004E2D64">
        <w:rPr>
          <w:sz w:val="28"/>
          <w:szCs w:val="28"/>
        </w:rPr>
        <w:t>23 дека</w:t>
      </w:r>
      <w:r w:rsidR="003C70F1" w:rsidRPr="004E2D64">
        <w:rPr>
          <w:sz w:val="28"/>
          <w:szCs w:val="28"/>
        </w:rPr>
        <w:t>бря</w:t>
      </w:r>
      <w:r w:rsidR="00524AB4" w:rsidRPr="004E2D64">
        <w:rPr>
          <w:sz w:val="28"/>
          <w:szCs w:val="28"/>
        </w:rPr>
        <w:t xml:space="preserve"> 202</w:t>
      </w:r>
      <w:r w:rsidR="00A73FC5" w:rsidRPr="004E2D64">
        <w:rPr>
          <w:sz w:val="28"/>
          <w:szCs w:val="28"/>
        </w:rPr>
        <w:t>2</w:t>
      </w:r>
      <w:r w:rsidR="00524AB4" w:rsidRPr="004E2D6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>на возмещение</w:t>
      </w:r>
      <w:r w:rsidR="004E3B63">
        <w:rPr>
          <w:sz w:val="28"/>
          <w:szCs w:val="28"/>
        </w:rPr>
        <w:t xml:space="preserve"> (финансовое обеспечение)</w:t>
      </w:r>
      <w:r w:rsidR="00D82270" w:rsidRPr="00EC6C79">
        <w:rPr>
          <w:sz w:val="28"/>
          <w:szCs w:val="28"/>
        </w:rPr>
        <w:t xml:space="preserve"> затрат</w:t>
      </w:r>
      <w:r w:rsidR="004E3B63">
        <w:rPr>
          <w:sz w:val="28"/>
          <w:szCs w:val="28"/>
        </w:rPr>
        <w:t xml:space="preserve">, связанных с оплатой коммунальных услуг в условиях режима повышенной готовности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73732E">
        <w:rPr>
          <w:sz w:val="28"/>
          <w:szCs w:val="28"/>
        </w:rPr>
        <w:t>1</w:t>
      </w:r>
      <w:r w:rsidR="005C15C5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-го этапа отбора</w:t>
      </w: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C019E">
        <w:rPr>
          <w:rFonts w:eastAsiaTheme="minorHAnsi"/>
          <w:sz w:val="28"/>
          <w:szCs w:val="28"/>
          <w:lang w:eastAsia="en-US"/>
        </w:rPr>
        <w:t>2</w:t>
      </w:r>
      <w:r w:rsidR="0073732E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73732E">
        <w:rPr>
          <w:rFonts w:eastAsiaTheme="minorHAnsi"/>
          <w:sz w:val="28"/>
          <w:szCs w:val="28"/>
          <w:lang w:eastAsia="en-US"/>
        </w:rPr>
        <w:t>дека</w:t>
      </w:r>
      <w:r w:rsidR="00DC019E">
        <w:rPr>
          <w:rFonts w:eastAsiaTheme="minorHAnsi"/>
          <w:sz w:val="28"/>
          <w:szCs w:val="28"/>
          <w:lang w:eastAsia="en-US"/>
        </w:rPr>
        <w:t>бря</w:t>
      </w:r>
      <w:r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F048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:</w:t>
      </w:r>
      <w:r w:rsidR="004E3B6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0 ч., в здании Администрации города </w:t>
      </w:r>
      <w:r w:rsidR="00F04861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</w:t>
      </w:r>
      <w:r w:rsidR="00F048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F048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</w:t>
      </w:r>
      <w:r w:rsidR="00F04861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</w:t>
      </w:r>
      <w:r w:rsidR="004E3B6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3B63">
        <w:rPr>
          <w:sz w:val="28"/>
          <w:szCs w:val="28"/>
        </w:rPr>
        <w:t>юридическим лицам и индивидуальным предпринимателям, осуществляющим деятельность в агропромышленном комплексе</w:t>
      </w:r>
      <w:r w:rsidR="003C70F1">
        <w:rPr>
          <w:rFonts w:eastAsiaTheme="minorHAnsi"/>
          <w:sz w:val="28"/>
          <w:szCs w:val="28"/>
          <w:lang w:eastAsia="en-US"/>
        </w:rPr>
        <w:t xml:space="preserve">                        </w:t>
      </w:r>
      <w:proofErr w:type="gramStart"/>
      <w:r w:rsidR="003C70F1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(</w:t>
      </w:r>
      <w:proofErr w:type="gramEnd"/>
      <w:r>
        <w:rPr>
          <w:rFonts w:eastAsiaTheme="minorHAnsi"/>
          <w:sz w:val="28"/>
          <w:szCs w:val="28"/>
          <w:lang w:eastAsia="en-US"/>
        </w:rPr>
        <w:t>далее – Комиссия).</w:t>
      </w:r>
    </w:p>
    <w:p w:rsidR="004E3B63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</w:t>
      </w:r>
      <w:r w:rsidR="004E3B6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предложени</w:t>
      </w:r>
      <w:r w:rsidR="004E3B63">
        <w:rPr>
          <w:rFonts w:eastAsiaTheme="minorHAnsi"/>
          <w:sz w:val="28"/>
          <w:szCs w:val="28"/>
          <w:lang w:eastAsia="en-US"/>
        </w:rPr>
        <w:t>я:</w:t>
      </w:r>
    </w:p>
    <w:p w:rsidR="004E3B63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возмещение затрат, связанных с оплатой коммунальных услуг </w:t>
      </w:r>
      <w:r w:rsidR="00F04861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в условиях режима повышенной готовности (от </w:t>
      </w:r>
      <w:r w:rsidR="0073732E">
        <w:rPr>
          <w:rFonts w:eastAsiaTheme="minorHAnsi"/>
          <w:sz w:val="28"/>
          <w:szCs w:val="28"/>
          <w:lang w:eastAsia="en-US"/>
        </w:rPr>
        <w:t>ООО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="0073732E">
        <w:rPr>
          <w:rFonts w:eastAsiaTheme="minorHAnsi"/>
          <w:sz w:val="28"/>
          <w:szCs w:val="28"/>
          <w:lang w:eastAsia="en-US"/>
        </w:rPr>
        <w:t>Компаньон»)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2"/>
        <w:gridCol w:w="5420"/>
      </w:tblGrid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73732E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Ирина Ильинична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A73CD8" w:rsidP="00D438B6">
            <w:pPr>
              <w:jc w:val="center"/>
              <w:rPr>
                <w:sz w:val="24"/>
                <w:szCs w:val="24"/>
              </w:rPr>
            </w:pPr>
            <w:r w:rsidRPr="00A73CD8">
              <w:rPr>
                <w:sz w:val="24"/>
                <w:szCs w:val="24"/>
              </w:rPr>
              <w:t xml:space="preserve">г. Ханты-Мансийск, ул. </w:t>
            </w:r>
            <w:proofErr w:type="spellStart"/>
            <w:r w:rsidRPr="00A73CD8">
              <w:rPr>
                <w:sz w:val="24"/>
                <w:szCs w:val="24"/>
              </w:rPr>
              <w:t>Рознина</w:t>
            </w:r>
            <w:proofErr w:type="spellEnd"/>
            <w:r w:rsidRPr="00A73CD8">
              <w:rPr>
                <w:sz w:val="24"/>
                <w:szCs w:val="24"/>
              </w:rPr>
              <w:t>, д.72, кв.7а.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A73CD8" w:rsidP="00A73CD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10.20</w:t>
            </w:r>
            <w:r w:rsidR="00D438B6" w:rsidRPr="00D438B6">
              <w:rPr>
                <w:sz w:val="24"/>
                <w:szCs w:val="24"/>
              </w:rPr>
              <w:t xml:space="preserve">  –</w:t>
            </w:r>
            <w:proofErr w:type="gramEnd"/>
            <w:r w:rsidR="00D438B6" w:rsidRPr="00D438B6">
              <w:rPr>
                <w:sz w:val="24"/>
                <w:szCs w:val="24"/>
              </w:rPr>
              <w:t xml:space="preserve">  </w:t>
            </w:r>
            <w:r w:rsidRPr="00A73CD8">
              <w:rPr>
                <w:sz w:val="24"/>
                <w:szCs w:val="24"/>
              </w:rPr>
              <w:t>Переработка и консервирование рыбы, ракообразных и моллюсков</w:t>
            </w:r>
          </w:p>
        </w:tc>
      </w:tr>
      <w:tr w:rsidR="00C77B53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4E3B6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</w:t>
            </w:r>
            <w:r w:rsidR="00A73CD8" w:rsidRPr="00A73CD8">
              <w:rPr>
                <w:sz w:val="24"/>
              </w:rPr>
              <w:t>26.09.2014</w:t>
            </w:r>
          </w:p>
          <w:p w:rsidR="00C77B53" w:rsidRPr="00C77B53" w:rsidRDefault="00DB28DF" w:rsidP="00DB28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C77B53"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вынесены следующие протокольные решения:</w:t>
      </w:r>
    </w:p>
    <w:p w:rsidR="00AF10C9" w:rsidRP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kern w:val="3"/>
          <w:sz w:val="28"/>
          <w:szCs w:val="28"/>
          <w:lang w:eastAsia="zh-CN"/>
        </w:rPr>
        <w:t>имеются</w:t>
      </w:r>
      <w:r w:rsidRPr="00836EED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я</w:t>
      </w:r>
      <w:r w:rsidRPr="00836EED">
        <w:rPr>
          <w:sz w:val="28"/>
          <w:szCs w:val="28"/>
        </w:rPr>
        <w:t xml:space="preserve"> для предоставления субсидии </w:t>
      </w:r>
      <w:r>
        <w:rPr>
          <w:sz w:val="28"/>
          <w:szCs w:val="28"/>
        </w:rPr>
        <w:t>на</w:t>
      </w:r>
      <w:r w:rsidRPr="00B71027">
        <w:rPr>
          <w:sz w:val="28"/>
          <w:szCs w:val="28"/>
        </w:rPr>
        <w:t xml:space="preserve"> возмещени</w:t>
      </w:r>
      <w:r>
        <w:rPr>
          <w:sz w:val="28"/>
          <w:szCs w:val="28"/>
        </w:rPr>
        <w:t>е</w:t>
      </w:r>
      <w:r w:rsidRPr="00B71027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,</w:t>
      </w:r>
      <w:r w:rsidRPr="00B71027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оплатой</w:t>
      </w:r>
      <w:r w:rsidRPr="00F2391F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коммунальных услуг в условиях режима повышенной готовности</w:t>
      </w:r>
      <w:r w:rsidRPr="00AF10C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73CD8" w:rsidRPr="00A73CD8">
        <w:rPr>
          <w:sz w:val="28"/>
          <w:szCs w:val="28"/>
        </w:rPr>
        <w:t>на водоснабжение за май, июль, август</w:t>
      </w:r>
      <w:r w:rsidR="001B6598">
        <w:rPr>
          <w:sz w:val="28"/>
          <w:szCs w:val="28"/>
        </w:rPr>
        <w:t xml:space="preserve"> </w:t>
      </w:r>
      <w:r w:rsidR="00A73CD8" w:rsidRPr="00A73CD8">
        <w:rPr>
          <w:sz w:val="28"/>
          <w:szCs w:val="28"/>
        </w:rPr>
        <w:t>2021 года, май 2022 года, газ за ноябрь 2021 года, февраль, апрель, июль 2022 года, электроэнергию за октябрь, ноябрь, декабрь 2021 года, за январь-август 2022 года</w:t>
      </w:r>
      <w:r>
        <w:rPr>
          <w:kern w:val="3"/>
          <w:sz w:val="28"/>
          <w:szCs w:val="28"/>
          <w:lang w:eastAsia="zh-CN"/>
        </w:rPr>
        <w:t>)</w:t>
      </w:r>
      <w:r>
        <w:rPr>
          <w:sz w:val="28"/>
          <w:szCs w:val="28"/>
        </w:rPr>
        <w:t>,</w:t>
      </w:r>
      <w:r w:rsidRPr="00F2391F">
        <w:rPr>
          <w:sz w:val="28"/>
          <w:szCs w:val="28"/>
        </w:rPr>
        <w:t xml:space="preserve"> </w:t>
      </w:r>
      <w:r w:rsidR="00A73CD8">
        <w:rPr>
          <w:sz w:val="28"/>
          <w:szCs w:val="28"/>
        </w:rPr>
        <w:t>обществу с ограниченной ответственностью</w:t>
      </w:r>
      <w:r w:rsidRPr="00AF10C9">
        <w:rPr>
          <w:sz w:val="28"/>
          <w:szCs w:val="28"/>
        </w:rPr>
        <w:t xml:space="preserve"> «</w:t>
      </w:r>
      <w:r w:rsidR="00A73CD8">
        <w:rPr>
          <w:sz w:val="28"/>
          <w:szCs w:val="28"/>
        </w:rPr>
        <w:t>Компаньон</w:t>
      </w:r>
      <w:r w:rsidRPr="00AF10C9">
        <w:rPr>
          <w:sz w:val="28"/>
          <w:szCs w:val="28"/>
        </w:rPr>
        <w:t xml:space="preserve">» в размере </w:t>
      </w:r>
      <w:r w:rsidR="00A73CD8" w:rsidRPr="00A73CD8">
        <w:rPr>
          <w:color w:val="000000"/>
          <w:sz w:val="28"/>
          <w:szCs w:val="28"/>
        </w:rPr>
        <w:t>942 357,21</w:t>
      </w:r>
      <w:r w:rsidR="00A73CD8" w:rsidRPr="00A73CD8">
        <w:rPr>
          <w:b/>
          <w:color w:val="000000"/>
          <w:sz w:val="28"/>
          <w:szCs w:val="28"/>
        </w:rPr>
        <w:t xml:space="preserve"> </w:t>
      </w:r>
      <w:r w:rsidRPr="00AF10C9">
        <w:rPr>
          <w:sz w:val="28"/>
          <w:szCs w:val="28"/>
        </w:rPr>
        <w:t>рублей.</w:t>
      </w:r>
    </w:p>
    <w:p w:rsidR="00AF10C9" w:rsidRPr="00D82270" w:rsidRDefault="00AF10C9" w:rsidP="00C77B53">
      <w:pPr>
        <w:ind w:firstLine="708"/>
        <w:jc w:val="both"/>
        <w:rPr>
          <w:sz w:val="28"/>
          <w:szCs w:val="28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Предложения </w:t>
      </w:r>
      <w:r w:rsidR="00B05574">
        <w:rPr>
          <w:rFonts w:eastAsiaTheme="minorHAnsi"/>
          <w:sz w:val="28"/>
          <w:szCs w:val="28"/>
          <w:lang w:eastAsia="en-US"/>
        </w:rPr>
        <w:t xml:space="preserve">по участию в отборе </w:t>
      </w:r>
      <w:r>
        <w:rPr>
          <w:rFonts w:eastAsiaTheme="minorHAnsi"/>
          <w:sz w:val="28"/>
          <w:szCs w:val="28"/>
          <w:lang w:eastAsia="en-US"/>
        </w:rPr>
        <w:t>от других предприятий не поступали.</w:t>
      </w:r>
    </w:p>
    <w:sectPr w:rsidR="001C02A3" w:rsidRPr="0072797F" w:rsidSect="00B055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C7A7E"/>
    <w:rsid w:val="001B5622"/>
    <w:rsid w:val="001B6598"/>
    <w:rsid w:val="001C02A3"/>
    <w:rsid w:val="00265B87"/>
    <w:rsid w:val="0026637B"/>
    <w:rsid w:val="00276622"/>
    <w:rsid w:val="002D48BB"/>
    <w:rsid w:val="002E54F3"/>
    <w:rsid w:val="00385260"/>
    <w:rsid w:val="003A1037"/>
    <w:rsid w:val="003C70F1"/>
    <w:rsid w:val="004E2D64"/>
    <w:rsid w:val="004E3B63"/>
    <w:rsid w:val="00524AB4"/>
    <w:rsid w:val="005C15C5"/>
    <w:rsid w:val="00652894"/>
    <w:rsid w:val="00684CE5"/>
    <w:rsid w:val="0072797F"/>
    <w:rsid w:val="0073732E"/>
    <w:rsid w:val="007C3CFB"/>
    <w:rsid w:val="007F6B6F"/>
    <w:rsid w:val="008072BC"/>
    <w:rsid w:val="008C0128"/>
    <w:rsid w:val="0095424D"/>
    <w:rsid w:val="00A4059B"/>
    <w:rsid w:val="00A5040E"/>
    <w:rsid w:val="00A72C41"/>
    <w:rsid w:val="00A73CD8"/>
    <w:rsid w:val="00A73FC5"/>
    <w:rsid w:val="00AE6CA7"/>
    <w:rsid w:val="00AF10C9"/>
    <w:rsid w:val="00B02FB4"/>
    <w:rsid w:val="00B05574"/>
    <w:rsid w:val="00B32CDE"/>
    <w:rsid w:val="00B6537D"/>
    <w:rsid w:val="00BD6460"/>
    <w:rsid w:val="00C77B53"/>
    <w:rsid w:val="00CA4F14"/>
    <w:rsid w:val="00CE0E81"/>
    <w:rsid w:val="00D438B6"/>
    <w:rsid w:val="00D63A8F"/>
    <w:rsid w:val="00D82270"/>
    <w:rsid w:val="00DB28DF"/>
    <w:rsid w:val="00DC019E"/>
    <w:rsid w:val="00E62FD0"/>
    <w:rsid w:val="00EA650A"/>
    <w:rsid w:val="00F04861"/>
    <w:rsid w:val="00F24420"/>
    <w:rsid w:val="00F936D4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8D1FA-CC02-4308-B76F-416C4FFC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9</cp:revision>
  <cp:lastPrinted>2023-01-10T09:53:00Z</cp:lastPrinted>
  <dcterms:created xsi:type="dcterms:W3CDTF">2023-01-10T09:52:00Z</dcterms:created>
  <dcterms:modified xsi:type="dcterms:W3CDTF">2023-01-10T11:49:00Z</dcterms:modified>
</cp:coreProperties>
</file>