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7C" w:rsidRDefault="008F287C" w:rsidP="008F287C">
      <w:pPr>
        <w:widowControl w:val="0"/>
        <w:autoSpaceDE w:val="0"/>
        <w:autoSpaceDN w:val="0"/>
        <w:jc w:val="both"/>
        <w:rPr>
          <w:rFonts w:cs="Calibri"/>
          <w:sz w:val="14"/>
          <w:szCs w:val="14"/>
        </w:rPr>
      </w:pPr>
    </w:p>
    <w:p w:rsidR="008F287C" w:rsidRPr="00F00B49" w:rsidRDefault="008F287C" w:rsidP="008F287C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F287C" w:rsidRDefault="008F287C" w:rsidP="008F287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F287C" w:rsidRDefault="008F287C" w:rsidP="008F287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8F287C" w:rsidRPr="00755758" w:rsidRDefault="008F287C" w:rsidP="008F287C">
      <w:pPr>
        <w:pStyle w:val="a5"/>
        <w:widowControl w:val="0"/>
        <w:spacing w:before="0" w:beforeAutospacing="0" w:after="0" w:afterAutospacing="0" w:line="240" w:lineRule="auto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от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29.03.2024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159</w:t>
      </w:r>
    </w:p>
    <w:p w:rsidR="008F287C" w:rsidRPr="00270DF3" w:rsidRDefault="008F287C" w:rsidP="008F287C">
      <w:pPr>
        <w:widowControl w:val="0"/>
        <w:ind w:left="40" w:right="820"/>
        <w:jc w:val="center"/>
        <w:rPr>
          <w:sz w:val="28"/>
          <w:szCs w:val="28"/>
        </w:rPr>
      </w:pPr>
      <w:r w:rsidRPr="00270DF3">
        <w:rPr>
          <w:sz w:val="28"/>
          <w:szCs w:val="28"/>
        </w:rPr>
        <w:t>Внесение изменений в проект планировки территории микрорайона</w:t>
      </w:r>
    </w:p>
    <w:p w:rsidR="008F287C" w:rsidRDefault="008F287C" w:rsidP="008F287C">
      <w:pPr>
        <w:widowControl w:val="0"/>
        <w:ind w:left="40" w:right="820"/>
        <w:jc w:val="center"/>
        <w:rPr>
          <w:sz w:val="28"/>
          <w:szCs w:val="28"/>
        </w:rPr>
      </w:pPr>
      <w:r w:rsidRPr="00270DF3">
        <w:rPr>
          <w:sz w:val="28"/>
          <w:szCs w:val="28"/>
        </w:rPr>
        <w:t>«Солдатское поле» в границах улиц Гагарина – Лермонтова города Ханты-Мансийска в границах улицы Югорской</w:t>
      </w:r>
    </w:p>
    <w:p w:rsidR="008F287C" w:rsidRDefault="008F287C" w:rsidP="008F287C">
      <w:pPr>
        <w:widowControl w:val="0"/>
        <w:ind w:left="40" w:right="820"/>
        <w:jc w:val="center"/>
        <w:rPr>
          <w:sz w:val="28"/>
          <w:szCs w:val="28"/>
        </w:rPr>
      </w:pPr>
    </w:p>
    <w:p w:rsidR="008F287C" w:rsidRDefault="008F287C" w:rsidP="008F287C">
      <w:pPr>
        <w:widowControl w:val="0"/>
        <w:ind w:left="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8261350</wp:posOffset>
            </wp:positionH>
            <wp:positionV relativeFrom="paragraph">
              <wp:posOffset>62230</wp:posOffset>
            </wp:positionV>
            <wp:extent cx="5603240" cy="7059930"/>
            <wp:effectExtent l="0" t="0" r="0" b="7620"/>
            <wp:wrapNone/>
            <wp:docPr id="2" name="Рисунок 2" descr="2024-04-02_14-52-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-04-02_14-52-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70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-130175</wp:posOffset>
            </wp:positionV>
            <wp:extent cx="7994650" cy="7587615"/>
            <wp:effectExtent l="0" t="0" r="6350" b="0"/>
            <wp:wrapNone/>
            <wp:docPr id="1" name="Рисунок 1" descr="2024-04-02_14-50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-04-02_14-50-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0" cy="75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87C" w:rsidRDefault="008F287C" w:rsidP="008F287C">
      <w:pPr>
        <w:rPr>
          <w:sz w:val="28"/>
          <w:szCs w:val="28"/>
        </w:rPr>
      </w:pPr>
    </w:p>
    <w:p w:rsidR="008F287C" w:rsidRDefault="008F287C" w:rsidP="008F287C">
      <w:pPr>
        <w:rPr>
          <w:sz w:val="28"/>
          <w:szCs w:val="28"/>
        </w:rPr>
        <w:sectPr w:rsidR="008F287C" w:rsidSect="00F00B49">
          <w:headerReference w:type="default" r:id="rId7"/>
          <w:pgSz w:w="23814" w:h="16839" w:orient="landscape"/>
          <w:pgMar w:top="1418" w:right="1276" w:bottom="1134" w:left="1559" w:header="709" w:footer="709" w:gutter="0"/>
          <w:cols w:space="720"/>
        </w:sectPr>
      </w:pPr>
    </w:p>
    <w:p w:rsidR="008F287C" w:rsidRPr="00F00B49" w:rsidRDefault="008F287C" w:rsidP="008F287C">
      <w:pPr>
        <w:widowControl w:val="0"/>
        <w:jc w:val="center"/>
        <w:rPr>
          <w:sz w:val="28"/>
          <w:szCs w:val="28"/>
        </w:rPr>
      </w:pPr>
      <w:bookmarkStart w:id="0" w:name="_Toc326573903"/>
      <w:bookmarkStart w:id="1" w:name="_Toc326573917"/>
      <w:bookmarkStart w:id="2" w:name="_Toc326574167"/>
      <w:bookmarkStart w:id="3" w:name="_Toc326574294"/>
      <w:bookmarkStart w:id="4" w:name="_Toc367119408"/>
      <w:bookmarkStart w:id="5" w:name="_Toc13842625"/>
      <w:bookmarkStart w:id="6" w:name="_Toc363130782"/>
      <w:r w:rsidRPr="00F00B49">
        <w:rPr>
          <w:sz w:val="28"/>
          <w:szCs w:val="28"/>
        </w:rPr>
        <w:lastRenderedPageBreak/>
        <w:t>Основная часть.</w:t>
      </w:r>
    </w:p>
    <w:p w:rsidR="008F287C" w:rsidRPr="00F00B49" w:rsidRDefault="008F287C" w:rsidP="008F287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F00B49">
        <w:rPr>
          <w:rFonts w:ascii="Times New Roman" w:hAnsi="Times New Roman"/>
          <w:b w:val="0"/>
          <w:i w:val="0"/>
        </w:rPr>
        <w:t>Положение о характеристиках и об очереди</w:t>
      </w:r>
    </w:p>
    <w:p w:rsidR="008F287C" w:rsidRPr="00F00B49" w:rsidRDefault="008F287C" w:rsidP="008F287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F00B49">
        <w:rPr>
          <w:rFonts w:ascii="Times New Roman" w:hAnsi="Times New Roman"/>
          <w:b w:val="0"/>
          <w:i w:val="0"/>
        </w:rPr>
        <w:t>планируемого развития территории</w:t>
      </w:r>
    </w:p>
    <w:p w:rsidR="008F287C" w:rsidRPr="00F00B49" w:rsidRDefault="008F287C" w:rsidP="008F287C">
      <w:pPr>
        <w:jc w:val="center"/>
        <w:rPr>
          <w:lang w:eastAsia="x-none"/>
        </w:rPr>
      </w:pPr>
    </w:p>
    <w:p w:rsidR="008F287C" w:rsidRDefault="008F287C" w:rsidP="008F287C">
      <w:pPr>
        <w:widowControl w:val="0"/>
        <w:tabs>
          <w:tab w:val="left" w:pos="1418"/>
        </w:tabs>
        <w:suppressAutoHyphens/>
        <w:autoSpaceDE w:val="0"/>
        <w:adjustRightInd w:val="0"/>
        <w:jc w:val="center"/>
        <w:textAlignment w:val="baseline"/>
        <w:outlineLvl w:val="1"/>
        <w:rPr>
          <w:rFonts w:eastAsia="GOST Type AU"/>
          <w:sz w:val="28"/>
          <w:szCs w:val="28"/>
          <w:lang w:eastAsia="ar-SA"/>
        </w:rPr>
      </w:pPr>
      <w:r w:rsidRPr="00F00B49">
        <w:rPr>
          <w:rFonts w:eastAsia="GOST Type AU"/>
          <w:sz w:val="28"/>
          <w:szCs w:val="28"/>
          <w:lang w:eastAsia="ar-SA"/>
        </w:rPr>
        <w:t xml:space="preserve">Раздел </w:t>
      </w:r>
      <w:r w:rsidRPr="00F00B49">
        <w:rPr>
          <w:rFonts w:eastAsia="GOST Type AU"/>
          <w:sz w:val="28"/>
          <w:szCs w:val="28"/>
          <w:lang w:val="en-US" w:eastAsia="ar-SA"/>
        </w:rPr>
        <w:t>I</w:t>
      </w:r>
      <w:r w:rsidRPr="00F00B49">
        <w:rPr>
          <w:rFonts w:eastAsia="GOST Type AU"/>
          <w:sz w:val="28"/>
          <w:szCs w:val="28"/>
          <w:lang w:eastAsia="ar-SA"/>
        </w:rPr>
        <w:t>.Общие положения</w:t>
      </w:r>
    </w:p>
    <w:p w:rsidR="008F287C" w:rsidRPr="00F00B49" w:rsidRDefault="008F287C" w:rsidP="008F287C">
      <w:pPr>
        <w:widowControl w:val="0"/>
        <w:tabs>
          <w:tab w:val="left" w:pos="1418"/>
        </w:tabs>
        <w:suppressAutoHyphens/>
        <w:autoSpaceDE w:val="0"/>
        <w:adjustRightInd w:val="0"/>
        <w:jc w:val="center"/>
        <w:textAlignment w:val="baseline"/>
        <w:outlineLvl w:val="1"/>
        <w:rPr>
          <w:rFonts w:eastAsia="GOST Type AU"/>
          <w:sz w:val="28"/>
          <w:szCs w:val="28"/>
          <w:lang w:eastAsia="ar-SA"/>
        </w:rPr>
      </w:pPr>
    </w:p>
    <w:p w:rsidR="008F287C" w:rsidRDefault="008F287C" w:rsidP="008F287C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Проектируемая территория расположена в юго-западной части города Ханты-Мансийска (микрорайон «Солдатское поле»).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планировки территории осуществляется                          в отношении определенной территориальной зоны – Зона среднеэтажной жилой застройки (ЖЗ 102).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расположена в границах существующего элемента планировочной структуры (далее – ЭПС) планировочный микрорайон 2:2:3 и существующего ЭПС – «Квартал жилой застройки» (квартал №6).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ЭПС приведены в информационных целях и не являются предметом утверждения настоящей документацией.</w:t>
      </w:r>
    </w:p>
    <w:p w:rsidR="008F287C" w:rsidRDefault="008F287C" w:rsidP="008F287C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Окружающая застройка представляет собой: с северо-восточной                         и юго-восточной сторон – Природный парк «Самаровский Чугас»,                          с южной стороны – Природный парк «Самаровский Чугас», общественная застройка, с северо-западной и юго-западной сторон – </w:t>
      </w:r>
      <w:r>
        <w:rPr>
          <w:sz w:val="28"/>
          <w:szCs w:val="28"/>
          <w:lang w:eastAsia="ar-SA"/>
        </w:rPr>
        <w:t>ул.Югорская, среднеэтажная и многоэтажная жилая застройка.</w:t>
      </w:r>
    </w:p>
    <w:p w:rsidR="008F287C" w:rsidRDefault="008F287C" w:rsidP="008F287C">
      <w:pPr>
        <w:suppressAutoHyphens/>
        <w:autoSpaceDE w:val="0"/>
        <w:ind w:firstLine="709"/>
        <w:jc w:val="both"/>
        <w:rPr>
          <w:rFonts w:eastAsia="GOST Type AU"/>
          <w:sz w:val="28"/>
          <w:szCs w:val="28"/>
          <w:lang w:eastAsia="ar-SA"/>
        </w:rPr>
      </w:pPr>
      <w:r>
        <w:rPr>
          <w:sz w:val="28"/>
          <w:szCs w:val="28"/>
        </w:rPr>
        <w:t xml:space="preserve">В настоящее время территория </w:t>
      </w:r>
      <w:r>
        <w:rPr>
          <w:sz w:val="28"/>
          <w:szCs w:val="28"/>
          <w:lang w:eastAsia="ar-SA"/>
        </w:rPr>
        <w:t xml:space="preserve">полностью застроена </w:t>
      </w:r>
      <w:r>
        <w:rPr>
          <w:sz w:val="28"/>
          <w:szCs w:val="28"/>
        </w:rPr>
        <w:t xml:space="preserve">многоквартирными </w:t>
      </w:r>
      <w:r>
        <w:rPr>
          <w:sz w:val="28"/>
          <w:szCs w:val="28"/>
          <w:lang w:eastAsia="ar-SA"/>
        </w:rPr>
        <w:t>жилыми домами</w:t>
      </w:r>
      <w:r>
        <w:rPr>
          <w:sz w:val="28"/>
          <w:szCs w:val="28"/>
        </w:rPr>
        <w:t>, а также объектами инженерной инфраструктуры.</w:t>
      </w:r>
    </w:p>
    <w:p w:rsidR="008F287C" w:rsidRDefault="008F287C" w:rsidP="008F287C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Ориентировочная площадь проектируемой территории </w:t>
      </w:r>
      <w:r>
        <w:rPr>
          <w:sz w:val="28"/>
          <w:szCs w:val="28"/>
        </w:rPr>
        <w:t xml:space="preserve">– </w:t>
      </w:r>
      <w:r>
        <w:rPr>
          <w:rFonts w:eastAsia="Calibri"/>
          <w:bCs/>
          <w:sz w:val="28"/>
          <w:szCs w:val="28"/>
          <w:lang w:eastAsia="en-US"/>
        </w:rPr>
        <w:t xml:space="preserve">3,97 </w:t>
      </w:r>
      <w:r>
        <w:rPr>
          <w:sz w:val="28"/>
          <w:szCs w:val="28"/>
        </w:rPr>
        <w:t>га.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Основной задачей проекта является выполнение вертикальной планировки, строительство проезжих частей, строительство подводящих инженерных сетей для ранее запроектированного объекта незавершенного строительства с обустройством площадок различного назначения, стоянками для хранения автотранспортных средств и элементами благоустройства на территории жилой застройки.</w:t>
      </w:r>
    </w:p>
    <w:p w:rsidR="008F287C" w:rsidRDefault="008F287C" w:rsidP="008F287C">
      <w:pPr>
        <w:suppressAutoHyphens/>
        <w:autoSpaceDE w:val="0"/>
        <w:ind w:firstLine="709"/>
        <w:jc w:val="both"/>
        <w:rPr>
          <w:rFonts w:eastAsia="GOST Type AU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Проектом планировки осуществлено установление границ зон планируемого размещения объектов капитального строительства жилого назначения. Согласно Правилам землепользования и застройки территории города Ханты-Мансийска для территориальной зоны Среднеэтажной жилой застройки (ЖЗ 102) минимальный отступ от красной линии в целях определения места допустимого размещения объектов среднеэтажной жилой застройки – 5 м.</w:t>
      </w:r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1"/>
        <w:rPr>
          <w:rFonts w:eastAsia="GOST Type AU"/>
          <w:sz w:val="28"/>
          <w:szCs w:val="28"/>
          <w:lang w:eastAsia="ar-SA"/>
        </w:rPr>
      </w:pPr>
      <w:bookmarkStart w:id="7" w:name="_Toc151030146"/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1"/>
        <w:rPr>
          <w:rFonts w:eastAsia="GOST Type AU"/>
          <w:sz w:val="28"/>
          <w:szCs w:val="28"/>
          <w:lang w:eastAsia="ar-SA"/>
        </w:rPr>
      </w:pPr>
      <w:r>
        <w:rPr>
          <w:rFonts w:eastAsia="GOST Type AU"/>
          <w:sz w:val="28"/>
          <w:szCs w:val="28"/>
          <w:lang w:eastAsia="ar-SA"/>
        </w:rPr>
        <w:t>Информация о плотности и параметрах застройки территории</w:t>
      </w:r>
      <w:bookmarkEnd w:id="7"/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1"/>
        <w:rPr>
          <w:rFonts w:eastAsia="GOST Type AU"/>
          <w:sz w:val="28"/>
          <w:szCs w:val="28"/>
          <w:lang w:eastAsia="ar-SA"/>
        </w:rPr>
      </w:pPr>
    </w:p>
    <w:p w:rsidR="008F287C" w:rsidRPr="00F00B49" w:rsidRDefault="008F287C" w:rsidP="008F287C">
      <w:pPr>
        <w:suppressAutoHyphens/>
        <w:ind w:firstLine="709"/>
        <w:jc w:val="both"/>
        <w:rPr>
          <w:sz w:val="28"/>
          <w:szCs w:val="28"/>
        </w:rPr>
      </w:pPr>
      <w:r w:rsidRPr="00F00B49">
        <w:rPr>
          <w:iCs/>
          <w:sz w:val="28"/>
          <w:szCs w:val="28"/>
        </w:rPr>
        <w:t>Территориальная зона ЖЗ 102:</w:t>
      </w:r>
    </w:p>
    <w:p w:rsidR="008F287C" w:rsidRPr="00F00B49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00B49">
        <w:rPr>
          <w:sz w:val="28"/>
          <w:szCs w:val="28"/>
          <w:lang w:eastAsia="ar-SA"/>
        </w:rPr>
        <w:t xml:space="preserve">Проектные показатели плотности застройки определены </w:t>
      </w:r>
      <w:r>
        <w:rPr>
          <w:sz w:val="28"/>
          <w:szCs w:val="28"/>
          <w:lang w:eastAsia="ar-SA"/>
        </w:rPr>
        <w:t xml:space="preserve">                             </w:t>
      </w:r>
      <w:r w:rsidRPr="00F00B49">
        <w:rPr>
          <w:sz w:val="28"/>
          <w:szCs w:val="28"/>
          <w:lang w:eastAsia="ar-SA"/>
        </w:rPr>
        <w:t>на основании чертежа планировки территории:</w:t>
      </w:r>
    </w:p>
    <w:p w:rsidR="008F287C" w:rsidRPr="00F00B49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00B49">
        <w:rPr>
          <w:sz w:val="28"/>
          <w:szCs w:val="28"/>
          <w:lang w:eastAsia="ar-SA"/>
        </w:rPr>
        <w:t>В границах планировочного элемента:</w:t>
      </w:r>
    </w:p>
    <w:p w:rsidR="008F287C" w:rsidRPr="00F00B49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к</w:t>
      </w:r>
      <w:r w:rsidRPr="00F00B49">
        <w:rPr>
          <w:sz w:val="28"/>
          <w:szCs w:val="28"/>
          <w:lang w:eastAsia="ar-SA"/>
        </w:rPr>
        <w:t>оэффициент застройки – 0,16;</w:t>
      </w:r>
    </w:p>
    <w:p w:rsidR="008F287C" w:rsidRPr="00F00B49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</w:t>
      </w:r>
      <w:r w:rsidRPr="00F00B49">
        <w:rPr>
          <w:sz w:val="28"/>
          <w:szCs w:val="28"/>
          <w:lang w:eastAsia="ar-SA"/>
        </w:rPr>
        <w:t>оэффициент плотности застройки – 0,90.</w:t>
      </w:r>
    </w:p>
    <w:p w:rsidR="008F287C" w:rsidRPr="00F00B49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00B49">
        <w:rPr>
          <w:sz w:val="28"/>
          <w:szCs w:val="28"/>
          <w:lang w:eastAsia="ar-SA"/>
        </w:rPr>
        <w:t xml:space="preserve">Площадь территории в границах существующего элемента планировочной структуры (квартал жилой застройки) 3,94 га (39 378 </w:t>
      </w:r>
      <w:r>
        <w:rPr>
          <w:sz w:val="28"/>
          <w:szCs w:val="28"/>
          <w:lang w:eastAsia="ar-SA"/>
        </w:rPr>
        <w:t>кв.</w:t>
      </w:r>
      <w:r w:rsidRPr="00F00B49">
        <w:rPr>
          <w:sz w:val="28"/>
          <w:szCs w:val="28"/>
          <w:lang w:eastAsia="ar-SA"/>
        </w:rPr>
        <w:t>м).</w:t>
      </w:r>
    </w:p>
    <w:p w:rsidR="008F287C" w:rsidRPr="00F00B49" w:rsidRDefault="008F287C" w:rsidP="008F287C">
      <w:pPr>
        <w:suppressAutoHyphens/>
        <w:ind w:firstLine="709"/>
        <w:jc w:val="both"/>
        <w:rPr>
          <w:sz w:val="28"/>
          <w:szCs w:val="28"/>
        </w:rPr>
      </w:pPr>
      <w:r w:rsidRPr="00F00B49">
        <w:rPr>
          <w:sz w:val="28"/>
          <w:szCs w:val="28"/>
        </w:rPr>
        <w:t>Для участков с видом разреш</w:t>
      </w:r>
      <w:r>
        <w:rPr>
          <w:sz w:val="28"/>
          <w:szCs w:val="28"/>
        </w:rPr>
        <w:t>е</w:t>
      </w:r>
      <w:r w:rsidRPr="00F00B49">
        <w:rPr>
          <w:sz w:val="28"/>
          <w:szCs w:val="28"/>
        </w:rPr>
        <w:t>нного использования:</w:t>
      </w:r>
    </w:p>
    <w:p w:rsidR="008F287C" w:rsidRPr="00F00B49" w:rsidRDefault="008F287C" w:rsidP="008F287C">
      <w:pPr>
        <w:suppressAutoHyphens/>
        <w:ind w:firstLine="709"/>
        <w:jc w:val="both"/>
        <w:rPr>
          <w:sz w:val="28"/>
          <w:szCs w:val="28"/>
        </w:rPr>
      </w:pPr>
      <w:r w:rsidRPr="00F00B49">
        <w:rPr>
          <w:sz w:val="28"/>
          <w:szCs w:val="28"/>
        </w:rPr>
        <w:t>Среднеэтажная жилая застройка (код</w:t>
      </w:r>
      <w:r>
        <w:rPr>
          <w:sz w:val="28"/>
          <w:szCs w:val="28"/>
        </w:rPr>
        <w:t xml:space="preserve"> </w:t>
      </w:r>
      <w:r w:rsidRPr="00F00B49">
        <w:rPr>
          <w:sz w:val="28"/>
          <w:szCs w:val="28"/>
        </w:rPr>
        <w:t>2.5):</w:t>
      </w:r>
    </w:p>
    <w:p w:rsidR="008F287C" w:rsidRPr="00F00B49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F00B49">
        <w:rPr>
          <w:sz w:val="28"/>
          <w:szCs w:val="28"/>
        </w:rPr>
        <w:t xml:space="preserve">максимальная площадь земельного участка – </w:t>
      </w:r>
      <w:r w:rsidRPr="00F00B49">
        <w:rPr>
          <w:sz w:val="28"/>
          <w:szCs w:val="28"/>
          <w:lang w:eastAsia="ar-SA"/>
        </w:rPr>
        <w:t xml:space="preserve">34 740 </w:t>
      </w:r>
      <w:r>
        <w:rPr>
          <w:sz w:val="28"/>
          <w:szCs w:val="28"/>
          <w:lang w:eastAsia="ar-SA"/>
        </w:rPr>
        <w:t>кв.</w:t>
      </w:r>
      <w:r w:rsidRPr="00F00B49">
        <w:rPr>
          <w:sz w:val="28"/>
          <w:szCs w:val="28"/>
        </w:rPr>
        <w:t>м;</w:t>
      </w:r>
    </w:p>
    <w:p w:rsidR="008F287C" w:rsidRPr="00F00B49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F00B49">
        <w:rPr>
          <w:sz w:val="28"/>
          <w:szCs w:val="28"/>
        </w:rPr>
        <w:t>минимальные отступы от красной линии улиц в целях определения места допустимого размещения объекта – 5 м;</w:t>
      </w:r>
    </w:p>
    <w:p w:rsidR="008F287C" w:rsidRPr="00F00B49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F00B49">
        <w:rPr>
          <w:sz w:val="28"/>
          <w:szCs w:val="28"/>
        </w:rPr>
        <w:t>количество надземных этажей – не более 7;</w:t>
      </w:r>
    </w:p>
    <w:p w:rsidR="008F287C" w:rsidRPr="00F00B49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F00B49">
        <w:rPr>
          <w:sz w:val="28"/>
          <w:szCs w:val="28"/>
        </w:rPr>
        <w:t xml:space="preserve">минимальный процент застройки в границах земельного участка </w:t>
      </w:r>
      <w:r>
        <w:rPr>
          <w:sz w:val="28"/>
          <w:szCs w:val="28"/>
        </w:rPr>
        <w:t xml:space="preserve">               </w:t>
      </w:r>
      <w:r w:rsidRPr="00F00B49">
        <w:rPr>
          <w:sz w:val="28"/>
          <w:szCs w:val="28"/>
        </w:rPr>
        <w:t>не превышает 20%.</w:t>
      </w:r>
    </w:p>
    <w:p w:rsidR="008F287C" w:rsidRDefault="008F287C" w:rsidP="008F287C">
      <w:pPr>
        <w:keepNext/>
        <w:keepLines/>
        <w:tabs>
          <w:tab w:val="left" w:pos="1418"/>
        </w:tabs>
        <w:suppressAutoHyphens/>
        <w:autoSpaceDE w:val="0"/>
        <w:ind w:firstLine="567"/>
        <w:jc w:val="center"/>
        <w:outlineLvl w:val="1"/>
        <w:rPr>
          <w:rFonts w:eastAsia="GOST Type AU"/>
          <w:sz w:val="28"/>
          <w:szCs w:val="28"/>
          <w:lang w:eastAsia="ar-SA"/>
        </w:rPr>
      </w:pPr>
      <w:bookmarkStart w:id="8" w:name="_Toc151030147"/>
      <w:bookmarkStart w:id="9" w:name="_Toc61605507"/>
      <w:bookmarkStart w:id="10" w:name="_Toc61605395"/>
    </w:p>
    <w:p w:rsidR="008F287C" w:rsidRDefault="008F287C" w:rsidP="008F287C">
      <w:pPr>
        <w:keepNext/>
        <w:keepLines/>
        <w:tabs>
          <w:tab w:val="left" w:pos="1418"/>
        </w:tabs>
        <w:suppressAutoHyphens/>
        <w:autoSpaceDE w:val="0"/>
        <w:jc w:val="center"/>
        <w:outlineLvl w:val="1"/>
        <w:rPr>
          <w:rFonts w:eastAsia="GOST Type AU"/>
          <w:sz w:val="28"/>
          <w:szCs w:val="28"/>
          <w:lang w:eastAsia="ar-SA"/>
        </w:rPr>
      </w:pPr>
      <w:r w:rsidRPr="00F00B49">
        <w:rPr>
          <w:rFonts w:eastAsia="GOST Type AU"/>
          <w:sz w:val="28"/>
          <w:szCs w:val="28"/>
          <w:lang w:eastAsia="ar-SA"/>
        </w:rPr>
        <w:t xml:space="preserve">Информация о характеристиках объектов капитального строительства жилого, производственного, общественно-делового и иного назначения </w:t>
      </w:r>
    </w:p>
    <w:p w:rsidR="008F287C" w:rsidRDefault="008F287C" w:rsidP="008F287C">
      <w:pPr>
        <w:keepNext/>
        <w:keepLines/>
        <w:tabs>
          <w:tab w:val="left" w:pos="1418"/>
        </w:tabs>
        <w:suppressAutoHyphens/>
        <w:autoSpaceDE w:val="0"/>
        <w:jc w:val="center"/>
        <w:outlineLvl w:val="1"/>
        <w:rPr>
          <w:rFonts w:eastAsia="GOST Type AU"/>
          <w:sz w:val="28"/>
          <w:szCs w:val="28"/>
          <w:lang w:eastAsia="ar-SA"/>
        </w:rPr>
      </w:pPr>
      <w:r w:rsidRPr="00F00B49">
        <w:rPr>
          <w:rFonts w:eastAsia="GOST Type AU"/>
          <w:sz w:val="28"/>
          <w:szCs w:val="28"/>
          <w:lang w:eastAsia="ar-SA"/>
        </w:rPr>
        <w:t xml:space="preserve">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</w:p>
    <w:p w:rsidR="008F287C" w:rsidRPr="00F00B49" w:rsidRDefault="008F287C" w:rsidP="008F287C">
      <w:pPr>
        <w:keepNext/>
        <w:keepLines/>
        <w:tabs>
          <w:tab w:val="left" w:pos="1418"/>
        </w:tabs>
        <w:suppressAutoHyphens/>
        <w:autoSpaceDE w:val="0"/>
        <w:jc w:val="center"/>
        <w:outlineLvl w:val="1"/>
        <w:rPr>
          <w:rFonts w:eastAsia="GOST Type AU"/>
          <w:sz w:val="28"/>
          <w:szCs w:val="28"/>
          <w:lang w:eastAsia="ar-SA"/>
        </w:rPr>
      </w:pPr>
      <w:r w:rsidRPr="00F00B49">
        <w:rPr>
          <w:rFonts w:eastAsia="GOST Type AU"/>
          <w:sz w:val="28"/>
          <w:szCs w:val="28"/>
          <w:lang w:eastAsia="ar-SA"/>
        </w:rPr>
        <w:t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8"/>
      <w:bookmarkEnd w:id="9"/>
      <w:bookmarkEnd w:id="10"/>
    </w:p>
    <w:p w:rsidR="008F287C" w:rsidRDefault="008F287C" w:rsidP="008F287C">
      <w:pPr>
        <w:keepNext/>
        <w:keepLines/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8"/>
          <w:lang w:eastAsia="ar-SA"/>
        </w:rPr>
      </w:pPr>
      <w:bookmarkStart w:id="11" w:name="_Toc151030148"/>
      <w:bookmarkStart w:id="12" w:name="_Toc61605508"/>
      <w:bookmarkStart w:id="13" w:name="_Toc61605396"/>
      <w:bookmarkStart w:id="14" w:name="_Hlk12284968"/>
    </w:p>
    <w:p w:rsidR="008F287C" w:rsidRPr="00F00B49" w:rsidRDefault="008F287C" w:rsidP="008F287C">
      <w:pPr>
        <w:keepNext/>
        <w:keepLines/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8"/>
          <w:lang w:eastAsia="ar-SA"/>
        </w:rPr>
      </w:pPr>
      <w:r w:rsidRPr="00F00B49">
        <w:rPr>
          <w:rFonts w:eastAsia="GOST Type AU"/>
          <w:sz w:val="28"/>
          <w:szCs w:val="28"/>
          <w:lang w:eastAsia="ar-SA"/>
        </w:rPr>
        <w:t>Информация о характеристиках объектов капитального строительства жилого, производственного, общественно-делового и иного назначения</w:t>
      </w:r>
      <w:bookmarkEnd w:id="11"/>
      <w:bookmarkEnd w:id="12"/>
      <w:bookmarkEnd w:id="13"/>
    </w:p>
    <w:p w:rsidR="008F287C" w:rsidRPr="00A94A19" w:rsidRDefault="008F287C" w:rsidP="008F287C">
      <w:pPr>
        <w:tabs>
          <w:tab w:val="left" w:pos="1418"/>
        </w:tabs>
        <w:suppressAutoHyphens/>
        <w:jc w:val="right"/>
        <w:rPr>
          <w:sz w:val="22"/>
          <w:szCs w:val="22"/>
        </w:rPr>
      </w:pPr>
      <w:bookmarkStart w:id="15" w:name="_Toc61605509"/>
      <w:bookmarkStart w:id="16" w:name="_Toc61605397"/>
      <w:bookmarkEnd w:id="14"/>
    </w:p>
    <w:p w:rsidR="008F287C" w:rsidRPr="00F00B49" w:rsidRDefault="008F287C" w:rsidP="008F287C">
      <w:pPr>
        <w:tabs>
          <w:tab w:val="left" w:pos="1418"/>
        </w:tabs>
        <w:suppressAutoHyphens/>
        <w:jc w:val="right"/>
        <w:rPr>
          <w:sz w:val="28"/>
          <w:szCs w:val="22"/>
        </w:rPr>
      </w:pPr>
      <w:r w:rsidRPr="00F00B49">
        <w:rPr>
          <w:sz w:val="28"/>
          <w:szCs w:val="22"/>
        </w:rPr>
        <w:t>Таблица 1</w:t>
      </w:r>
    </w:p>
    <w:p w:rsidR="008F287C" w:rsidRPr="00A94A19" w:rsidRDefault="008F287C" w:rsidP="008F287C">
      <w:pPr>
        <w:suppressAutoHyphens/>
        <w:ind w:left="-180" w:right="170" w:firstLine="720"/>
        <w:jc w:val="center"/>
        <w:rPr>
          <w:sz w:val="22"/>
          <w:szCs w:val="22"/>
          <w:lang w:eastAsia="ar-SA"/>
        </w:rPr>
      </w:pPr>
    </w:p>
    <w:p w:rsidR="008F287C" w:rsidRDefault="008F287C" w:rsidP="008F287C">
      <w:pPr>
        <w:suppressAutoHyphens/>
        <w:ind w:left="-180" w:right="170" w:firstLine="720"/>
        <w:jc w:val="center"/>
        <w:rPr>
          <w:sz w:val="28"/>
          <w:szCs w:val="22"/>
          <w:lang w:eastAsia="ar-SA"/>
        </w:rPr>
      </w:pPr>
      <w:r>
        <w:rPr>
          <w:sz w:val="28"/>
          <w:szCs w:val="22"/>
          <w:lang w:eastAsia="ar-SA"/>
        </w:rPr>
        <w:t>Сводная ведомость зданий, строений и сооружений</w:t>
      </w:r>
    </w:p>
    <w:p w:rsidR="008F287C" w:rsidRPr="00A94A19" w:rsidRDefault="008F287C" w:rsidP="008F287C">
      <w:pPr>
        <w:suppressAutoHyphens/>
        <w:ind w:left="-180" w:right="170" w:firstLine="720"/>
        <w:jc w:val="center"/>
        <w:rPr>
          <w:sz w:val="22"/>
          <w:szCs w:val="22"/>
          <w:lang w:eastAsia="ar-SA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850"/>
        <w:gridCol w:w="851"/>
        <w:gridCol w:w="992"/>
        <w:gridCol w:w="850"/>
        <w:gridCol w:w="851"/>
        <w:gridCol w:w="709"/>
        <w:gridCol w:w="708"/>
        <w:gridCol w:w="851"/>
      </w:tblGrid>
      <w:tr w:rsidR="008F287C" w:rsidRPr="00C73B00" w:rsidTr="00BC36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ind w:left="-57" w:right="-57"/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 xml:space="preserve">№ </w:t>
            </w:r>
          </w:p>
          <w:p w:rsidR="008F287C" w:rsidRPr="00C73B00" w:rsidRDefault="008F287C" w:rsidP="00BC364B">
            <w:pPr>
              <w:suppressAutoHyphens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по экс</w:t>
            </w:r>
            <w:r>
              <w:rPr>
                <w:bCs/>
                <w:sz w:val="16"/>
                <w:szCs w:val="16"/>
                <w:lang w:eastAsia="ar-SA"/>
              </w:rPr>
              <w:t>-</w:t>
            </w:r>
            <w:r w:rsidRPr="00C73B00">
              <w:rPr>
                <w:bCs/>
                <w:sz w:val="16"/>
                <w:szCs w:val="16"/>
                <w:lang w:eastAsia="ar-SA"/>
              </w:rPr>
              <w:t>п</w:t>
            </w:r>
            <w:r>
              <w:rPr>
                <w:bCs/>
                <w:sz w:val="16"/>
                <w:szCs w:val="16"/>
                <w:lang w:eastAsia="ar-SA"/>
              </w:rPr>
              <w:t>ли-кации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Этаж-</w:t>
            </w:r>
          </w:p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Коли-чество квартир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Коли-чество секций (зданий)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 xml:space="preserve">Площадь застройки, </w:t>
            </w:r>
            <w:r>
              <w:rPr>
                <w:bCs/>
                <w:sz w:val="16"/>
                <w:szCs w:val="16"/>
                <w:lang w:eastAsia="ar-SA"/>
              </w:rPr>
              <w:t>кв.</w:t>
            </w:r>
            <w:r w:rsidRPr="00C73B00">
              <w:rPr>
                <w:bCs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 xml:space="preserve">Общая площадь, </w:t>
            </w:r>
            <w:r>
              <w:rPr>
                <w:bCs/>
                <w:sz w:val="16"/>
                <w:szCs w:val="16"/>
                <w:lang w:eastAsia="ar-SA"/>
              </w:rPr>
              <w:t>кв.</w:t>
            </w:r>
            <w:r w:rsidRPr="00C73B00">
              <w:rPr>
                <w:bCs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C73B00">
              <w:rPr>
                <w:bCs/>
                <w:sz w:val="16"/>
                <w:szCs w:val="16"/>
              </w:rPr>
              <w:t>Общая</w:t>
            </w:r>
            <w:r w:rsidRPr="00C73B00">
              <w:rPr>
                <w:bCs/>
                <w:sz w:val="16"/>
                <w:szCs w:val="16"/>
                <w:lang w:eastAsia="ar-SA"/>
              </w:rPr>
              <w:t xml:space="preserve"> площадь квартир, </w:t>
            </w:r>
            <w:r>
              <w:rPr>
                <w:bCs/>
                <w:sz w:val="16"/>
                <w:szCs w:val="16"/>
                <w:lang w:eastAsia="ar-SA"/>
              </w:rPr>
              <w:t>кв.</w:t>
            </w:r>
            <w:r w:rsidRPr="00C73B00">
              <w:rPr>
                <w:bCs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C73B00">
              <w:rPr>
                <w:bCs/>
                <w:sz w:val="16"/>
                <w:szCs w:val="16"/>
              </w:rPr>
              <w:t>Населе-ние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C73B00">
              <w:rPr>
                <w:bCs/>
                <w:sz w:val="16"/>
                <w:szCs w:val="16"/>
              </w:rPr>
              <w:t>Мощ-ность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 xml:space="preserve">Строи-тельный объем, тыс. </w:t>
            </w:r>
            <w:r>
              <w:rPr>
                <w:bCs/>
                <w:sz w:val="16"/>
                <w:szCs w:val="16"/>
                <w:lang w:eastAsia="ar-SA"/>
              </w:rPr>
              <w:t>куб.</w:t>
            </w:r>
            <w:r w:rsidRPr="00C73B00">
              <w:rPr>
                <w:bCs/>
                <w:sz w:val="16"/>
                <w:szCs w:val="16"/>
                <w:lang w:eastAsia="ar-SA"/>
              </w:rPr>
              <w:t>м</w:t>
            </w:r>
          </w:p>
        </w:tc>
      </w:tr>
      <w:tr w:rsidR="008F287C" w:rsidRPr="00C73B00" w:rsidTr="00BC364B">
        <w:trPr>
          <w:trHeight w:val="2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vertAlign w:val="superscript"/>
                <w:lang w:eastAsia="ar-SA"/>
              </w:rPr>
            </w:pPr>
            <w:bookmarkStart w:id="17" w:name="_Hlk7910174"/>
            <w:r w:rsidRPr="00C73B00">
              <w:rPr>
                <w:bCs/>
                <w:sz w:val="16"/>
                <w:szCs w:val="16"/>
              </w:rPr>
              <w:t>Существующая застройка</w:t>
            </w:r>
            <w:r w:rsidRPr="00C73B00">
              <w:rPr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8F287C" w:rsidRPr="00C73B00" w:rsidTr="00BC364B">
        <w:trPr>
          <w:trHeight w:val="2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</w:rPr>
            </w:pPr>
            <w:r w:rsidRPr="00C73B00">
              <w:rPr>
                <w:i/>
                <w:sz w:val="16"/>
                <w:szCs w:val="16"/>
                <w:lang w:eastAsia="ar-SA"/>
              </w:rPr>
              <w:t>Многоквартирные жилые дома</w:t>
            </w:r>
          </w:p>
        </w:tc>
      </w:tr>
      <w:tr w:rsidR="008F287C" w:rsidRPr="00C73B00" w:rsidTr="00BC36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</w:rPr>
            </w:pPr>
            <w:r w:rsidRPr="00C73B00">
              <w:rPr>
                <w:sz w:val="16"/>
                <w:szCs w:val="16"/>
                <w:lang w:eastAsia="ar-SA"/>
              </w:rPr>
              <w:t>1</w:t>
            </w:r>
            <w:r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Многоквартирный 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3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7095,80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4977,50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755051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28,19</w:t>
            </w:r>
          </w:p>
        </w:tc>
      </w:tr>
      <w:tr w:rsidR="008F287C" w:rsidRPr="00C73B00" w:rsidTr="00BC36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</w:rPr>
            </w:pPr>
            <w:r w:rsidRPr="00C73B00">
              <w:rPr>
                <w:sz w:val="16"/>
                <w:szCs w:val="16"/>
                <w:lang w:eastAsia="ar-SA"/>
              </w:rPr>
              <w:t>2</w:t>
            </w:r>
            <w:r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Многоквартирный 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3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8341,0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5021,10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755051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28,19</w:t>
            </w:r>
          </w:p>
        </w:tc>
      </w:tr>
      <w:tr w:rsidR="008F287C" w:rsidRPr="00C73B00" w:rsidTr="00BC36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</w:rPr>
            </w:pPr>
            <w:r w:rsidRPr="00C73B00">
              <w:rPr>
                <w:sz w:val="16"/>
                <w:szCs w:val="16"/>
                <w:lang w:eastAsia="ar-SA"/>
              </w:rPr>
              <w:t>4</w:t>
            </w:r>
            <w:r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Многоквартирный 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3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1293,0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8340,50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4995,0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755051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28,19</w:t>
            </w:r>
          </w:p>
        </w:tc>
      </w:tr>
      <w:tr w:rsidR="008F287C" w:rsidRPr="00C73B00" w:rsidTr="00BC36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</w:rPr>
            </w:pPr>
            <w:r w:rsidRPr="00C73B00">
              <w:rPr>
                <w:sz w:val="16"/>
                <w:szCs w:val="16"/>
                <w:lang w:eastAsia="ar-SA"/>
              </w:rPr>
              <w:t>5</w:t>
            </w:r>
            <w:r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Многоквартирный 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1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377,0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1337,60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762,30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755051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4,68</w:t>
            </w:r>
          </w:p>
        </w:tc>
      </w:tr>
      <w:tr w:rsidR="008F287C" w:rsidRPr="00C73B00" w:rsidTr="00BC36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</w:rPr>
            </w:pPr>
            <w:r w:rsidRPr="00C73B00">
              <w:rPr>
                <w:sz w:val="16"/>
                <w:szCs w:val="16"/>
                <w:lang w:eastAsia="ar-SA"/>
              </w:rPr>
              <w:t>6</w:t>
            </w:r>
            <w:r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Многоквартирный 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1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377,0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1336,80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761,20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755051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4,68</w:t>
            </w:r>
          </w:p>
        </w:tc>
      </w:tr>
      <w:tr w:rsidR="008F287C" w:rsidRPr="00C73B00" w:rsidTr="00BC36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</w:rPr>
            </w:pPr>
            <w:r w:rsidRPr="00C73B00">
              <w:rPr>
                <w:sz w:val="16"/>
                <w:szCs w:val="16"/>
                <w:lang w:eastAsia="ar-SA"/>
              </w:rPr>
              <w:t>7</w:t>
            </w:r>
            <w:r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Многоквартирный 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1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377,0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970,0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772,20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755051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4,73</w:t>
            </w:r>
          </w:p>
        </w:tc>
      </w:tr>
      <w:tr w:rsidR="008F287C" w:rsidRPr="00C73B00" w:rsidTr="00BC364B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4920,0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27421,70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17289,30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576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755051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98,66</w:t>
            </w:r>
          </w:p>
        </w:tc>
      </w:tr>
      <w:tr w:rsidR="008F287C" w:rsidRPr="00C73B00" w:rsidTr="00BC364B">
        <w:trPr>
          <w:trHeight w:val="2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</w:rPr>
              <w:t>Сооружения инженерной инфраструктуры</w:t>
            </w:r>
          </w:p>
        </w:tc>
      </w:tr>
      <w:tr w:rsidR="008F287C" w:rsidRPr="00C73B00" w:rsidTr="00BC36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</w:rPr>
            </w:pPr>
            <w:r w:rsidRPr="00C73B00">
              <w:rPr>
                <w:sz w:val="16"/>
                <w:szCs w:val="16"/>
                <w:lang w:eastAsia="ar-SA"/>
              </w:rPr>
              <w:t>8</w:t>
            </w:r>
            <w:r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 xml:space="preserve">Трансформаторная подстанция </w:t>
            </w:r>
          </w:p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(ТП-5103)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E80274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1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DC2B1C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DC2B1C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DC2B1C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2х1250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0,10</w:t>
            </w:r>
          </w:p>
        </w:tc>
      </w:tr>
      <w:tr w:rsidR="008F287C" w:rsidRPr="00C73B00" w:rsidTr="00BC36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</w:rPr>
            </w:pPr>
            <w:r w:rsidRPr="00C73B00">
              <w:rPr>
                <w:sz w:val="16"/>
                <w:szCs w:val="16"/>
                <w:lang w:eastAsia="ar-SA"/>
              </w:rPr>
              <w:t>9</w:t>
            </w:r>
            <w:r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 xml:space="preserve">Распределительный </w:t>
            </w:r>
            <w:r w:rsidRPr="00C73B00">
              <w:rPr>
                <w:sz w:val="16"/>
                <w:szCs w:val="16"/>
                <w:lang w:eastAsia="ar-SA"/>
              </w:rPr>
              <w:lastRenderedPageBreak/>
              <w:t>пункт (РП-51)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E80274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1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DC2B1C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DC2B1C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DC2B1C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 xml:space="preserve">2х1250 </w:t>
            </w:r>
            <w:r w:rsidRPr="00C73B00">
              <w:rPr>
                <w:rFonts w:eastAsia="SimSun"/>
                <w:sz w:val="16"/>
                <w:szCs w:val="16"/>
                <w:lang w:eastAsia="ar-SA"/>
              </w:rPr>
              <w:lastRenderedPageBreak/>
              <w:t>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lastRenderedPageBreak/>
              <w:t>0,35</w:t>
            </w:r>
          </w:p>
        </w:tc>
      </w:tr>
      <w:tr w:rsidR="008F287C" w:rsidRPr="00C73B00" w:rsidTr="00BC364B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E42F28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E42F28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E42F28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DC2B1C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DC2B1C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DC2B1C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AA4B3F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bCs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bCs/>
                <w:sz w:val="16"/>
                <w:szCs w:val="16"/>
                <w:lang w:eastAsia="ar-SA"/>
              </w:rPr>
              <w:t>0,45</w:t>
            </w:r>
          </w:p>
        </w:tc>
      </w:tr>
      <w:tr w:rsidR="008F287C" w:rsidRPr="00C73B00" w:rsidTr="00BC364B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Итого (по существующей застройке):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5032,0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27421,70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17289,30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576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AA4B3F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99,11</w:t>
            </w:r>
          </w:p>
        </w:tc>
      </w:tr>
      <w:tr w:rsidR="008F287C" w:rsidRPr="00C73B00" w:rsidTr="00BC364B">
        <w:trPr>
          <w:trHeight w:val="2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vertAlign w:val="superscript"/>
                <w:lang w:eastAsia="ar-SA"/>
              </w:rPr>
            </w:pPr>
            <w:r w:rsidRPr="00C73B00">
              <w:rPr>
                <w:bCs/>
                <w:sz w:val="16"/>
                <w:szCs w:val="16"/>
              </w:rPr>
              <w:t>Ранее запроектированная застройка</w:t>
            </w:r>
            <w:r w:rsidRPr="00C73B00">
              <w:rPr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8F287C" w:rsidRPr="00C73B00" w:rsidTr="00BC364B">
        <w:trPr>
          <w:trHeight w:val="2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Многоквартирные жилые дома</w:t>
            </w:r>
          </w:p>
        </w:tc>
      </w:tr>
      <w:tr w:rsidR="008F287C" w:rsidRPr="00C73B00" w:rsidTr="00BC364B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</w:rPr>
            </w:pPr>
            <w:r w:rsidRPr="00C73B0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 xml:space="preserve">Многоквартирный жилой дом </w:t>
            </w:r>
          </w:p>
          <w:p w:rsidR="008F287C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 xml:space="preserve">со встроенными объектами обслуживания, </w:t>
            </w:r>
          </w:p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3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7701,70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5242,95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27,76</w:t>
            </w:r>
          </w:p>
        </w:tc>
      </w:tr>
      <w:tr w:rsidR="008F287C" w:rsidRPr="00C73B00" w:rsidTr="00BC364B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объектами торгового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012432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012432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012432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012432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FC34FF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FC34FF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ind w:left="-57" w:right="-57"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 xml:space="preserve">300 </w:t>
            </w:r>
            <w:r>
              <w:rPr>
                <w:rFonts w:eastAsia="SimSun"/>
                <w:sz w:val="16"/>
                <w:szCs w:val="16"/>
                <w:lang w:eastAsia="ar-SA"/>
              </w:rPr>
              <w:t>кв.</w:t>
            </w:r>
            <w:r w:rsidRPr="00C73B00">
              <w:rPr>
                <w:rFonts w:eastAsia="SimSun"/>
                <w:sz w:val="16"/>
                <w:szCs w:val="16"/>
                <w:lang w:eastAsia="ar-SA"/>
              </w:rPr>
              <w:t>м торг.пл.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–</w:t>
            </w:r>
          </w:p>
        </w:tc>
      </w:tr>
      <w:tr w:rsidR="008F287C" w:rsidRPr="00C73B00" w:rsidTr="00BC364B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895B70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C4757B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8171,70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5242,95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E20929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rFonts w:eastAsia="SimSun"/>
                <w:sz w:val="16"/>
                <w:szCs w:val="16"/>
                <w:lang w:eastAsia="ar-SA"/>
              </w:rPr>
              <w:t>27,76</w:t>
            </w:r>
          </w:p>
        </w:tc>
      </w:tr>
      <w:tr w:rsidR="008F287C" w:rsidRPr="00C73B00" w:rsidTr="00BC364B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C" w:rsidRPr="00C73B00" w:rsidRDefault="008F287C" w:rsidP="00BC364B">
            <w:pPr>
              <w:suppressAutoHyphens/>
              <w:rPr>
                <w:sz w:val="16"/>
                <w:szCs w:val="16"/>
                <w:lang w:eastAsia="ar-SA"/>
              </w:rPr>
            </w:pPr>
            <w:r w:rsidRPr="00C73B00">
              <w:rPr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895B70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C4757B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6332,0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35593,40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22532,25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751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jc w:val="center"/>
            </w:pPr>
            <w:r w:rsidRPr="00E20929">
              <w:rPr>
                <w:sz w:val="16"/>
                <w:szCs w:val="16"/>
                <w:lang w:eastAsia="ar-S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C73B00" w:rsidRDefault="008F287C" w:rsidP="00BC364B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73B00">
              <w:rPr>
                <w:bCs/>
                <w:sz w:val="16"/>
                <w:szCs w:val="16"/>
                <w:lang w:eastAsia="ar-SA"/>
              </w:rPr>
              <w:t>126,87</w:t>
            </w:r>
          </w:p>
        </w:tc>
      </w:tr>
      <w:bookmarkEnd w:id="17"/>
    </w:tbl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F287C" w:rsidRPr="00E54D49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54D49">
        <w:rPr>
          <w:sz w:val="28"/>
          <w:szCs w:val="28"/>
          <w:lang w:eastAsia="ar-SA"/>
        </w:rPr>
        <w:t>Примечание:</w:t>
      </w:r>
    </w:p>
    <w:p w:rsidR="008F287C" w:rsidRPr="00E54D49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54D49">
        <w:rPr>
          <w:sz w:val="28"/>
          <w:szCs w:val="28"/>
          <w:lang w:eastAsia="ar-SA"/>
        </w:rPr>
        <w:t xml:space="preserve">1.Технико-экономические показатели существующей многоквартирной жилой застройки приняты по данным </w:t>
      </w:r>
      <w:r>
        <w:rPr>
          <w:sz w:val="28"/>
          <w:szCs w:val="28"/>
          <w:lang w:eastAsia="ar-SA"/>
        </w:rPr>
        <w:t>р</w:t>
      </w:r>
      <w:r w:rsidRPr="00E54D49">
        <w:rPr>
          <w:sz w:val="28"/>
          <w:szCs w:val="28"/>
          <w:lang w:eastAsia="ar-SA"/>
        </w:rPr>
        <w:t xml:space="preserve">азрешения </w:t>
      </w:r>
      <w:r>
        <w:rPr>
          <w:sz w:val="28"/>
          <w:szCs w:val="28"/>
          <w:lang w:eastAsia="ar-SA"/>
        </w:rPr>
        <w:t xml:space="preserve">                       </w:t>
      </w:r>
      <w:r w:rsidRPr="00E54D49">
        <w:rPr>
          <w:sz w:val="28"/>
          <w:szCs w:val="28"/>
          <w:lang w:eastAsia="ar-SA"/>
        </w:rPr>
        <w:t>на ввод объекта в эксплуатацию.</w:t>
      </w:r>
    </w:p>
    <w:p w:rsidR="008F287C" w:rsidRPr="00E54D49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54D49">
        <w:rPr>
          <w:sz w:val="28"/>
          <w:szCs w:val="28"/>
          <w:lang w:eastAsia="ar-SA"/>
        </w:rPr>
        <w:t>Показатели площади застройки приняты по данным топографической съемки (горизонтальное сечение жилых домов на уровне цоколя, включая выступающие части, без учета крылец, пандусов, площадок, приямков и прочего).</w:t>
      </w:r>
    </w:p>
    <w:p w:rsidR="008F287C" w:rsidRPr="00E54D49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54D49">
        <w:rPr>
          <w:sz w:val="28"/>
          <w:szCs w:val="28"/>
          <w:lang w:eastAsia="ar-SA"/>
        </w:rPr>
        <w:t xml:space="preserve">2.Основные технико-экономические показатели объекта незавершенного строительства (площадь застройки, общая площадь квартир) приняты согласно </w:t>
      </w:r>
      <w:r>
        <w:rPr>
          <w:sz w:val="28"/>
          <w:szCs w:val="28"/>
          <w:lang w:eastAsia="ar-SA"/>
        </w:rPr>
        <w:t>р</w:t>
      </w:r>
      <w:r w:rsidRPr="00E54D49">
        <w:rPr>
          <w:sz w:val="28"/>
          <w:szCs w:val="28"/>
          <w:lang w:eastAsia="ar-SA"/>
        </w:rPr>
        <w:t xml:space="preserve">азрешению на строительство </w:t>
      </w:r>
      <w:r>
        <w:rPr>
          <w:sz w:val="28"/>
          <w:szCs w:val="28"/>
          <w:lang w:eastAsia="ar-SA"/>
        </w:rPr>
        <w:t xml:space="preserve">                      </w:t>
      </w:r>
      <w:r w:rsidRPr="00E54D49">
        <w:rPr>
          <w:sz w:val="28"/>
          <w:szCs w:val="28"/>
          <w:lang w:eastAsia="ar-SA"/>
        </w:rPr>
        <w:t>№</w:t>
      </w:r>
      <w:r w:rsidRPr="00E54D49">
        <w:rPr>
          <w:sz w:val="28"/>
          <w:szCs w:val="28"/>
          <w:lang w:val="en-US" w:eastAsia="ar-SA"/>
        </w:rPr>
        <w:t>ru</w:t>
      </w:r>
      <w:r w:rsidRPr="00E54D49">
        <w:rPr>
          <w:sz w:val="28"/>
          <w:szCs w:val="28"/>
          <w:lang w:eastAsia="ar-SA"/>
        </w:rPr>
        <w:t> 86312000-22 от 20.05.2014 (действующего до 31.12.2017).</w:t>
      </w:r>
    </w:p>
    <w:p w:rsidR="008F287C" w:rsidRPr="00E54D49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54D49">
        <w:rPr>
          <w:sz w:val="28"/>
          <w:szCs w:val="28"/>
          <w:lang w:eastAsia="ar-SA"/>
        </w:rPr>
        <w:t xml:space="preserve">Параметры объекта незавершенного строительства дополнительно уточняются на стадиях подготовки проектной и рабочей документации </w:t>
      </w:r>
      <w:r>
        <w:rPr>
          <w:sz w:val="28"/>
          <w:szCs w:val="28"/>
          <w:lang w:eastAsia="ar-SA"/>
        </w:rPr>
        <w:t xml:space="preserve">                   </w:t>
      </w:r>
      <w:r w:rsidRPr="00E54D49">
        <w:rPr>
          <w:sz w:val="28"/>
          <w:szCs w:val="28"/>
          <w:lang w:eastAsia="ar-SA"/>
        </w:rPr>
        <w:t>(в пределах, установленных градостроительным регламентом).</w:t>
      </w:r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4"/>
          <w:lang w:eastAsia="ar-SA"/>
        </w:rPr>
      </w:pPr>
      <w:bookmarkStart w:id="18" w:name="_Toc151030149"/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4"/>
          <w:lang w:eastAsia="ar-SA"/>
        </w:rPr>
      </w:pPr>
      <w:r>
        <w:rPr>
          <w:rFonts w:eastAsia="GOST Type AU"/>
          <w:sz w:val="28"/>
          <w:szCs w:val="24"/>
          <w:lang w:eastAsia="ar-SA"/>
        </w:rPr>
        <w:t xml:space="preserve">Информация о необходимых для функционирования таких объектов </w:t>
      </w:r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4"/>
          <w:lang w:eastAsia="ar-SA"/>
        </w:rPr>
      </w:pPr>
      <w:r>
        <w:rPr>
          <w:rFonts w:eastAsia="GOST Type AU"/>
          <w:sz w:val="28"/>
          <w:szCs w:val="24"/>
          <w:lang w:eastAsia="ar-SA"/>
        </w:rPr>
        <w:t xml:space="preserve">и обеспечения жизнедеятельности граждан объектах коммунальной инфраструктуры, в том числе объектов, включенных в программы комплексного развития систем коммунальной инфраструктуры </w:t>
      </w:r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4"/>
          <w:lang w:eastAsia="ar-SA"/>
        </w:rPr>
      </w:pPr>
      <w:r>
        <w:rPr>
          <w:rFonts w:eastAsia="GOST Type AU"/>
          <w:sz w:val="28"/>
          <w:szCs w:val="24"/>
          <w:lang w:eastAsia="ar-SA"/>
        </w:rPr>
        <w:t>и необходимых для развития территории, в границах элемента планировочной структуры</w:t>
      </w:r>
      <w:bookmarkEnd w:id="15"/>
      <w:bookmarkEnd w:id="16"/>
      <w:bookmarkEnd w:id="18"/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4"/>
          <w:lang w:eastAsia="ar-SA"/>
        </w:rPr>
      </w:pP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4"/>
          <w:lang w:eastAsia="ar-SA"/>
        </w:rPr>
      </w:pPr>
      <w:bookmarkStart w:id="19" w:name="_Toc56190620"/>
      <w:bookmarkStart w:id="20" w:name="_Toc530520947"/>
      <w:bookmarkStart w:id="21" w:name="_Toc366244083"/>
      <w:bookmarkStart w:id="22" w:name="_Toc323730054"/>
      <w:r>
        <w:rPr>
          <w:sz w:val="28"/>
          <w:szCs w:val="24"/>
          <w:lang w:eastAsia="ar-SA"/>
        </w:rPr>
        <w:t>Настоящим проектом планируется развитие инженерной инфраструктуры, которое включает строительство новых инженерных сетей и сооружений, организацию зон с особыми условиями использования территории этих объектов.</w:t>
      </w:r>
    </w:p>
    <w:p w:rsidR="008F287C" w:rsidRDefault="008F287C" w:rsidP="008F287C">
      <w:pPr>
        <w:tabs>
          <w:tab w:val="left" w:pos="1418"/>
        </w:tabs>
        <w:suppressAutoHyphens/>
        <w:jc w:val="center"/>
        <w:rPr>
          <w:bCs/>
          <w:sz w:val="28"/>
          <w:szCs w:val="28"/>
          <w:lang w:eastAsia="ar-SA"/>
        </w:rPr>
      </w:pPr>
    </w:p>
    <w:p w:rsidR="008F287C" w:rsidRDefault="008F287C" w:rsidP="008F287C">
      <w:pPr>
        <w:tabs>
          <w:tab w:val="left" w:pos="1418"/>
        </w:tabs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Водоснабжение</w:t>
      </w:r>
      <w:bookmarkEnd w:id="19"/>
      <w:bookmarkEnd w:id="20"/>
      <w:bookmarkEnd w:id="21"/>
      <w:bookmarkEnd w:id="22"/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Согласно утвержденному проекту планировки (выполнен ОАО «Гипрогор» в 2013 году) предусмотрено и реализовано подключение существующей и строящейся жилой застройки с помощью закольцованных сетей водопровода, расположенных на проектируемой территории.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Проектом предлагается сохранение централизованных систем                        с обеспечением существующих потребителей водой питьевого качества            от существующих объектов хозяйственно-питьевого водоснабжения.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Горячее водоснабжение обеспечивает горячей водой бытовые                           и производственные нужды. Приготовление горячей воды для системы горячего водоснабжения объектов жилого назначения ранее предусмотрено от поквартирных водонагревателей типа АКГВ.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Водопотребление строящегося объекта – 37,0 куб.м/сут.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Объекты, включенные в программы комплексного развития систем коммунальной инфраструктуры, отсутствуют. </w:t>
      </w:r>
    </w:p>
    <w:p w:rsidR="008F287C" w:rsidRDefault="008F287C" w:rsidP="008F287C">
      <w:pPr>
        <w:tabs>
          <w:tab w:val="left" w:pos="1418"/>
        </w:tabs>
        <w:suppressAutoHyphens/>
        <w:ind w:firstLine="567"/>
        <w:jc w:val="center"/>
        <w:rPr>
          <w:bCs/>
          <w:sz w:val="28"/>
          <w:szCs w:val="28"/>
          <w:lang w:eastAsia="ar-SA"/>
        </w:rPr>
      </w:pPr>
      <w:bookmarkStart w:id="23" w:name="_Toc56190621"/>
      <w:bookmarkStart w:id="24" w:name="_Toc530520948"/>
      <w:bookmarkStart w:id="25" w:name="_Toc366244084"/>
      <w:bookmarkStart w:id="26" w:name="_Toc323730055"/>
    </w:p>
    <w:p w:rsidR="008F287C" w:rsidRDefault="008F287C" w:rsidP="008F287C">
      <w:pPr>
        <w:tabs>
          <w:tab w:val="left" w:pos="1418"/>
        </w:tabs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Водоотведение</w:t>
      </w:r>
      <w:bookmarkEnd w:id="23"/>
      <w:bookmarkEnd w:id="24"/>
      <w:bookmarkEnd w:id="25"/>
      <w:bookmarkEnd w:id="26"/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27" w:name="_Toc322512742"/>
      <w:r>
        <w:rPr>
          <w:sz w:val="28"/>
          <w:szCs w:val="28"/>
          <w:lang w:eastAsia="ar-SA"/>
        </w:rPr>
        <w:t>Планируется сохранение централизованных систем водоотведения, подводящих к сохраняемым объектам капитального строительства                        и развитие централизованной канализационной сети до проектируемой застройки.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Подключение объекта незавершенного строительства                   (ул.Югорская, д.14, корп.5) планируется к существующей централизованной сети хозяйственно-бытовой канализации п/э-225 мм (</w:t>
      </w:r>
      <w:r>
        <w:rPr>
          <w:rFonts w:eastAsia="Calibri"/>
          <w:sz w:val="28"/>
          <w:szCs w:val="28"/>
          <w:lang w:eastAsia="ar-SA"/>
        </w:rPr>
        <w:t>кадастровый номер объекта 86:12:0102006:336)</w:t>
      </w:r>
      <w:r>
        <w:rPr>
          <w:sz w:val="28"/>
          <w:szCs w:val="28"/>
          <w:lang w:eastAsia="ar-SA"/>
        </w:rPr>
        <w:t>.</w:t>
      </w:r>
    </w:p>
    <w:p w:rsidR="008F287C" w:rsidRDefault="008F287C" w:rsidP="008F287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Система канализации принята полная раздельная, при которой хозяйственно-бытовые стоки отводятся по трубопроводам на очистные сооружения. Поверхностные стоки отводятся по самостоятельной сети закрытыми лотками.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Сточные воды напорно-самотечными коллекторами от большей части застройки собираются в главную насосную станцию.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Водоотведение строящегося объекта – 37,0 куб.м/сут.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Объекты, включенные в программы комплексного развития систем коммунальной инфраструктуры, отсутствуют. </w:t>
      </w:r>
    </w:p>
    <w:p w:rsidR="008F287C" w:rsidRDefault="008F287C" w:rsidP="008F287C">
      <w:pPr>
        <w:tabs>
          <w:tab w:val="left" w:pos="1418"/>
        </w:tabs>
        <w:suppressAutoHyphens/>
        <w:ind w:firstLine="567"/>
        <w:jc w:val="center"/>
        <w:rPr>
          <w:bCs/>
          <w:sz w:val="28"/>
          <w:szCs w:val="28"/>
          <w:lang w:eastAsia="ar-SA"/>
        </w:rPr>
      </w:pPr>
      <w:bookmarkStart w:id="28" w:name="_Toc56190622"/>
      <w:bookmarkStart w:id="29" w:name="_Toc530520949"/>
    </w:p>
    <w:p w:rsidR="008F287C" w:rsidRDefault="008F287C" w:rsidP="008F287C">
      <w:pPr>
        <w:tabs>
          <w:tab w:val="left" w:pos="1418"/>
        </w:tabs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Теплоснабжение</w:t>
      </w:r>
      <w:bookmarkEnd w:id="27"/>
      <w:bookmarkEnd w:id="28"/>
      <w:bookmarkEnd w:id="29"/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Проектом не предусматривается развитие централизованных тепловых сетей. Генерация тепла на отопление, вентиляцию и горячее водоснабжение жилых домов предусматривается от индивидуальных газовых котлов.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Объекты, включенные в программы комплексного развития систем коммунальной инфраструктуры, отсутствуют. </w:t>
      </w:r>
    </w:p>
    <w:p w:rsidR="008F287C" w:rsidRDefault="008F287C" w:rsidP="008F287C">
      <w:pPr>
        <w:tabs>
          <w:tab w:val="left" w:pos="1418"/>
        </w:tabs>
        <w:suppressAutoHyphens/>
        <w:ind w:firstLine="567"/>
        <w:jc w:val="center"/>
        <w:rPr>
          <w:bCs/>
          <w:sz w:val="28"/>
          <w:szCs w:val="28"/>
          <w:lang w:eastAsia="ar-SA"/>
        </w:rPr>
      </w:pPr>
      <w:bookmarkStart w:id="30" w:name="_Toc56190623"/>
      <w:bookmarkStart w:id="31" w:name="_Toc530520950"/>
    </w:p>
    <w:p w:rsidR="008F287C" w:rsidRDefault="008F287C" w:rsidP="008F287C">
      <w:pPr>
        <w:tabs>
          <w:tab w:val="left" w:pos="1418"/>
        </w:tabs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Газоснабжение</w:t>
      </w:r>
      <w:bookmarkEnd w:id="30"/>
      <w:bookmarkEnd w:id="31"/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32" w:name="_Hlk527408624"/>
      <w:bookmarkStart w:id="33" w:name="_Toc56190624"/>
      <w:bookmarkStart w:id="34" w:name="_Toc530520951"/>
      <w:bookmarkStart w:id="35" w:name="_Toc322512743"/>
      <w:r>
        <w:rPr>
          <w:sz w:val="28"/>
          <w:szCs w:val="28"/>
          <w:lang w:eastAsia="ar-SA"/>
        </w:rPr>
        <w:t>Проектом предусматривается сохранение существующих сетей газоснабжения и развитие газораспределительных сетей до объекта застройки.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Газоснабжение объекта незавершенного строительства (ул.Югорская, д.14, корп.5) предусматривается от существующего подземного газопровода среднего давления диаметром п/э 63 мм,                      для снижения давления газа предусматривается установка газорегуляторного пункта шкафного </w:t>
      </w:r>
      <w:r>
        <w:rPr>
          <w:sz w:val="28"/>
          <w:szCs w:val="28"/>
          <w:lang w:eastAsia="ar-SA"/>
        </w:rPr>
        <w:lastRenderedPageBreak/>
        <w:t>(далее – ГРПШ), снижающего                         давление с 0,3 МПа до 0,002 МПа, газоснабжение потребителей предусматривается от газопроводов низкого давления.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Газ используется для подогрева теплоносителя в котельных проектируемой застройки (отопление, горячее водоснабжение                               и вентиляция), а также для пищеприготовления. Потребители газа                           в общественной застройке – газовые котлы.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числу ступеней давления в газовых сетях система газоснабжения предлагается двухступенчатой: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существующих подводящих сетей газоснабжения подпитываются сети среднего давления (0,3 МПа), подводящие газ к планируемым ГРПШ проектной застройки. Проектируемые газопроводы среднего давления              до проектируемых ГРПШ планируется выполнить в наружном исполнении;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ГРПШ запитываются сети низкого давления (0,005 МПа) (категория </w:t>
      </w:r>
      <w:r>
        <w:rPr>
          <w:sz w:val="28"/>
          <w:szCs w:val="28"/>
          <w:lang w:val="en-US" w:eastAsia="ar-SA"/>
        </w:rPr>
        <w:t>IV</w:t>
      </w:r>
      <w:r>
        <w:rPr>
          <w:sz w:val="28"/>
          <w:szCs w:val="28"/>
          <w:lang w:eastAsia="ar-SA"/>
        </w:rPr>
        <w:t>), подводящие газ к потребителям жилой застройки. Проектируемые газопроводы низкого давления предлагается выполнить              в надземном исполнении из стальных труб по наружным фасадам зданий.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Система газоснабжения выполнена смешанная, состоящая                            из кольцевых газопроводов и присоединяемых к ним тупиковых газопроводов. Кольцевые сети представляют собой систему замкнутых газопроводов, благодаря чему достигается более равномерный режим давления газа у всех потребителей и облегчается проведение различных ремонтных и эксплуатационных работ.</w:t>
      </w:r>
    </w:p>
    <w:p w:rsidR="008F287C" w:rsidRDefault="008F287C" w:rsidP="008F287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Потребление газа </w:t>
      </w:r>
      <w:r>
        <w:rPr>
          <w:sz w:val="28"/>
          <w:szCs w:val="28"/>
          <w:lang w:eastAsia="ar-SA"/>
        </w:rPr>
        <w:t xml:space="preserve">строящимся объектом </w:t>
      </w:r>
      <w:r>
        <w:rPr>
          <w:bCs/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>5,33 куб.м/час.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Объекты, включенные в программы комплексного развития систем коммунальной инфраструктуры, отсутствуют. </w:t>
      </w:r>
    </w:p>
    <w:bookmarkEnd w:id="32"/>
    <w:p w:rsidR="008F287C" w:rsidRDefault="008F287C" w:rsidP="008F287C">
      <w:pPr>
        <w:tabs>
          <w:tab w:val="left" w:pos="1418"/>
        </w:tabs>
        <w:suppressAutoHyphens/>
        <w:ind w:firstLine="567"/>
        <w:jc w:val="center"/>
        <w:rPr>
          <w:bCs/>
          <w:sz w:val="28"/>
          <w:szCs w:val="28"/>
          <w:lang w:eastAsia="ar-SA"/>
        </w:rPr>
      </w:pPr>
    </w:p>
    <w:p w:rsidR="008F287C" w:rsidRDefault="008F287C" w:rsidP="008F287C">
      <w:pPr>
        <w:tabs>
          <w:tab w:val="left" w:pos="1418"/>
        </w:tabs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Электроснабжение</w:t>
      </w:r>
      <w:bookmarkEnd w:id="33"/>
      <w:bookmarkEnd w:id="34"/>
      <w:bookmarkEnd w:id="35"/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36" w:name="_Hlk63880662"/>
      <w:r>
        <w:rPr>
          <w:sz w:val="28"/>
          <w:szCs w:val="28"/>
          <w:lang w:eastAsia="ar-SA"/>
        </w:rPr>
        <w:t>Проектом предусматривается сохранение и развитие электрических сетей до ранее запроектированной застройки. Электроснабжение объекта незавершенного строительства (ул.Югорская, д.14, корп.5) планируется             от существующих сетей.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Количество питающих КЛ-0,4 кВ для каждого проектируемого объекта должно соответствовать его категории надежности электроснабжения.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наружного освещения улиц и внутриквартальных проездов предусматривается установка питательных пунктов наружного освещения, расположенных у трансформаторных подстанций. Питание осветительной сети предлагается выполнить от силовых шкафов автоматизированной системы телеуправления освещением.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Линия электроснабжения предусматривается самонесущим изолированным проводом СИП кабелем в земле. Ответвления                                   от линий КЛ-0,4кВ до вводно-распределительного устройства (далее ВРУ) жилых зданий – кабелем в траншеях.</w:t>
      </w:r>
    </w:p>
    <w:p w:rsidR="008F287C" w:rsidRPr="0072511E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511E">
        <w:rPr>
          <w:sz w:val="28"/>
          <w:szCs w:val="28"/>
          <w:lang w:eastAsia="ar-SA"/>
        </w:rPr>
        <w:t>Проектные предложения и мероприятия:</w:t>
      </w:r>
    </w:p>
    <w:p w:rsidR="008F287C" w:rsidRPr="0072511E" w:rsidRDefault="008F287C" w:rsidP="008F287C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2511E">
        <w:rPr>
          <w:rFonts w:ascii="Times New Roman" w:hAnsi="Times New Roman"/>
          <w:b w:val="0"/>
          <w:sz w:val="28"/>
          <w:szCs w:val="28"/>
          <w:lang w:eastAsia="ar-SA"/>
        </w:rPr>
        <w:lastRenderedPageBreak/>
        <w:t>строительство подземной кабельной линии электропередачи напряжением 0,4 кВ в ВРУ-0,4 кВ объекта от существующей РП №51 (согласно ТУ №4574/2022 от 2022 года акционерного общества </w:t>
      </w: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         </w:t>
      </w:r>
      <w:r w:rsidRPr="0072511E">
        <w:rPr>
          <w:rFonts w:ascii="Times New Roman" w:hAnsi="Times New Roman"/>
          <w:b w:val="0"/>
          <w:sz w:val="28"/>
          <w:szCs w:val="28"/>
          <w:lang w:eastAsia="ar-SA"/>
        </w:rPr>
        <w:t>«</w:t>
      </w:r>
      <w:r w:rsidRPr="0072511E">
        <w:rPr>
          <w:rFonts w:ascii="Times New Roman" w:hAnsi="Times New Roman"/>
          <w:b w:val="0"/>
          <w:bCs w:val="0"/>
          <w:sz w:val="28"/>
          <w:szCs w:val="28"/>
        </w:rPr>
        <w:t>Ханты-Мансийские городские электрические сети</w:t>
      </w:r>
      <w:r w:rsidRPr="0072511E">
        <w:rPr>
          <w:rFonts w:ascii="Times New Roman" w:hAnsi="Times New Roman"/>
          <w:b w:val="0"/>
          <w:sz w:val="28"/>
          <w:szCs w:val="28"/>
          <w:lang w:eastAsia="ar-SA"/>
        </w:rPr>
        <w:t>»);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строительство воздушных линий электропередачи                   напряжением 0,4 кВ наружного освещения.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Трассы класса напряжения 0,4 кВ уточняются рабочим проектом электросетей.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Мощность электропотребления проектируемой застройки –                 123,25 кВт, в том числе: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потребление проектируемой застройки – 118,75 кВт;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наружное освещение – 4,50 кВт.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Объекты, включенные в программы комплексного развития систем коммунальной инфраструктуры, отсутствуют. </w:t>
      </w:r>
    </w:p>
    <w:p w:rsidR="008F287C" w:rsidRDefault="008F287C" w:rsidP="008F287C">
      <w:pPr>
        <w:tabs>
          <w:tab w:val="left" w:pos="1418"/>
        </w:tabs>
        <w:suppressAutoHyphens/>
        <w:ind w:firstLine="567"/>
        <w:jc w:val="center"/>
        <w:rPr>
          <w:bCs/>
          <w:sz w:val="28"/>
          <w:szCs w:val="28"/>
          <w:lang w:eastAsia="ar-SA"/>
        </w:rPr>
      </w:pPr>
      <w:bookmarkStart w:id="37" w:name="_Toc56190625"/>
      <w:bookmarkStart w:id="38" w:name="_Toc530520952"/>
      <w:bookmarkEnd w:id="36"/>
    </w:p>
    <w:p w:rsidR="008F287C" w:rsidRDefault="008F287C" w:rsidP="008F287C">
      <w:pPr>
        <w:tabs>
          <w:tab w:val="left" w:pos="1418"/>
        </w:tabs>
        <w:suppressAutoHyphens/>
        <w:ind w:firstLine="567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Сети связи</w:t>
      </w:r>
      <w:bookmarkEnd w:id="37"/>
      <w:bookmarkEnd w:id="38"/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Проектом предусматривается развитие сетей связи до строящегося объекта жилого назначения.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Планируется обеспечить территорию проекта планировки услугами связи – телефонной, Интернет, передача данных от существующих систем связи. Подключение проектируемой застройки к сетям связи предусмотрено от существующей кабельной канализации, проложенной вдоль объекта незавершенного строительства (от ул.Югорской до жилого дома, расположенного по адресу: ул.Югорская, д.14), до потребителей              с помощью подземных кабельных волоконно-оптических линий связи.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обеспечения проектируемой застройки услугами связи проектом предусмотрено строительство подземных кабельных волоконно-оптических линий связи от существующей кабельной канализации                           и выполнение кабельного ввода из полиэтиленовых труб в здание объекта.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Количество абонентов – один дом с ориентировочным суммарным количеством квартир – 90, а также тремя встроенными объектами обслуживания торгового назначения.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Радиофикация от групповых или индивидуальных антенн УКВ вещания. 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Телевидение от групповых или индивидуальных телевизионных антенн. 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Объекты, включенные в программы комплексного развития систем коммунальной инфраструктуры, отсутствуют.</w:t>
      </w:r>
    </w:p>
    <w:p w:rsidR="008F287C" w:rsidRDefault="008F287C" w:rsidP="008F287C">
      <w:pPr>
        <w:tabs>
          <w:tab w:val="left" w:pos="1418"/>
        </w:tabs>
        <w:suppressAutoHyphens/>
        <w:jc w:val="center"/>
        <w:rPr>
          <w:bCs/>
          <w:sz w:val="28"/>
          <w:szCs w:val="28"/>
          <w:lang w:eastAsia="ar-SA"/>
        </w:rPr>
      </w:pPr>
      <w:bookmarkStart w:id="39" w:name="_Toc56190626"/>
      <w:bookmarkStart w:id="40" w:name="_Toc530520953"/>
    </w:p>
    <w:p w:rsidR="008F287C" w:rsidRDefault="008F287C" w:rsidP="008F287C">
      <w:pPr>
        <w:tabs>
          <w:tab w:val="left" w:pos="1418"/>
        </w:tabs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Дождевая канализация</w:t>
      </w:r>
      <w:bookmarkEnd w:id="39"/>
      <w:bookmarkEnd w:id="40"/>
    </w:p>
    <w:p w:rsidR="008F287C" w:rsidRDefault="008F287C" w:rsidP="008F287C">
      <w:pPr>
        <w:tabs>
          <w:tab w:val="num" w:pos="1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Отвод поверхностных вод осуществляется со всего бассейна стока территории квартала в существующую закрытую систему дождевой канализации п/э-150 мм и п/э-500 мм.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Стоки с территории квартала поступают в существующую самотечно-напорную систему дождевой канализации по ул.Югорской                  с </w:t>
      </w:r>
      <w:r>
        <w:rPr>
          <w:sz w:val="28"/>
          <w:szCs w:val="28"/>
          <w:lang w:eastAsia="ar-SA"/>
        </w:rPr>
        <w:lastRenderedPageBreak/>
        <w:t>дальнейшим подключением к существующей сети дождевой канализации города.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Суточный объем поверхностного стока, поступающего на очистные сооружения с территории – 71,82</w:t>
      </w:r>
      <w:r>
        <w:rPr>
          <w:i/>
          <w:sz w:val="28"/>
          <w:szCs w:val="28"/>
          <w:lang w:eastAsia="ar-SA"/>
        </w:rPr>
        <w:t xml:space="preserve"> </w:t>
      </w:r>
      <w:r w:rsidRPr="00742E52">
        <w:rPr>
          <w:sz w:val="28"/>
          <w:szCs w:val="28"/>
          <w:lang w:eastAsia="ar-SA"/>
        </w:rPr>
        <w:t>куб</w:t>
      </w:r>
      <w:r>
        <w:rPr>
          <w:sz w:val="28"/>
          <w:szCs w:val="28"/>
          <w:lang w:eastAsia="ar-SA"/>
        </w:rPr>
        <w:t>.</w:t>
      </w:r>
      <w:r w:rsidRPr="00742E52">
        <w:rPr>
          <w:sz w:val="28"/>
          <w:szCs w:val="28"/>
          <w:lang w:eastAsia="ar-SA"/>
        </w:rPr>
        <w:t>м/сут</w:t>
      </w:r>
      <w:r>
        <w:rPr>
          <w:sz w:val="28"/>
          <w:szCs w:val="28"/>
          <w:lang w:eastAsia="ar-SA"/>
        </w:rPr>
        <w:t>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Объекты, включенные в программы комплексного развития систем коммунальной инфраструктуры, отсутствуют.</w:t>
      </w:r>
    </w:p>
    <w:p w:rsidR="008F287C" w:rsidRDefault="008F287C" w:rsidP="008F287C">
      <w:pPr>
        <w:tabs>
          <w:tab w:val="left" w:pos="1418"/>
        </w:tabs>
        <w:suppressAutoHyphens/>
        <w:ind w:firstLine="567"/>
        <w:jc w:val="center"/>
        <w:rPr>
          <w:bCs/>
          <w:sz w:val="28"/>
          <w:szCs w:val="28"/>
          <w:lang w:eastAsia="ar-SA"/>
        </w:rPr>
      </w:pPr>
      <w:bookmarkStart w:id="41" w:name="_Toc56190627"/>
      <w:bookmarkStart w:id="42" w:name="_Toc530520954"/>
      <w:bookmarkStart w:id="43" w:name="_Toc366244089"/>
    </w:p>
    <w:p w:rsidR="008F287C" w:rsidRDefault="008F287C" w:rsidP="008F287C">
      <w:pPr>
        <w:tabs>
          <w:tab w:val="left" w:pos="1418"/>
        </w:tabs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Инженерная подготовка территории</w:t>
      </w:r>
      <w:bookmarkEnd w:id="41"/>
      <w:bookmarkEnd w:id="42"/>
      <w:bookmarkEnd w:id="43"/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44" w:name="_Toc56190628"/>
      <w:bookmarkStart w:id="45" w:name="_Toc530520955"/>
      <w:r>
        <w:rPr>
          <w:sz w:val="28"/>
          <w:szCs w:val="28"/>
          <w:lang w:eastAsia="ar-SA"/>
        </w:rPr>
        <w:t>Проектом предусматриваются защита от подтопления, противоэрозионные и противооползневые мероприятия.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Защита от подтопления предусматривает отведение талых вод                       в местах сосредоточенного их поступления путем устройства вертикальной планировки с организацией поверхностного стока, локальная подсыпка территории</w:t>
      </w:r>
      <w:r>
        <w:rPr>
          <w:sz w:val="28"/>
          <w:szCs w:val="28"/>
          <w:lang w:eastAsia="ar-SA"/>
        </w:rPr>
        <w:t>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Противоэрозионные мероприятия предусматривают регулирование поверхностного стока.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Противооползневые мероприятия предусматривают регулирование поверхностного стока и уполаживание откосов.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Объекты, включенные в программы комплексного развития систем коммунальной инфраструктуры, отсутствуют. </w:t>
      </w:r>
    </w:p>
    <w:p w:rsidR="008F287C" w:rsidRDefault="008F287C" w:rsidP="008F287C">
      <w:pPr>
        <w:tabs>
          <w:tab w:val="left" w:pos="1418"/>
        </w:tabs>
        <w:suppressAutoHyphens/>
        <w:ind w:firstLine="567"/>
        <w:jc w:val="center"/>
        <w:rPr>
          <w:bCs/>
          <w:sz w:val="28"/>
          <w:szCs w:val="28"/>
          <w:lang w:eastAsia="ar-SA"/>
        </w:rPr>
      </w:pPr>
    </w:p>
    <w:p w:rsidR="008F287C" w:rsidRDefault="008F287C" w:rsidP="008F287C">
      <w:pPr>
        <w:tabs>
          <w:tab w:val="left" w:pos="1418"/>
        </w:tabs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Санитарная очистка</w:t>
      </w:r>
      <w:bookmarkEnd w:id="44"/>
      <w:bookmarkEnd w:id="45"/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bookmarkStart w:id="46" w:name="PO0000021"/>
      <w:r>
        <w:rPr>
          <w:sz w:val="28"/>
          <w:szCs w:val="28"/>
          <w:lang w:eastAsia="ar-SA"/>
        </w:rPr>
        <w:t>Организацию сбора и вывоза мусора предусматривается проводить путем вывозки бытового мусора с площадок с контейнерами временного хранения ТКО.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Проектом не предусматривается размещение площадок                              для сбора ТБО от существующих жилых зданий. Количество существующих контейнерных площадок: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1)ТКО-1 (в районе РП-51) на один контейнер (ориентировочный                объем 0,75 куб.м) + раздельный сбор мусора.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Существующая площадка ТКО размещена в охранной зоне РП-51               и кабельных линий напряжением 10 кВ, что не согласовано акционерным обществом «</w:t>
      </w:r>
      <w:r>
        <w:rPr>
          <w:bCs/>
          <w:sz w:val="28"/>
          <w:szCs w:val="28"/>
        </w:rPr>
        <w:t>Ханты-Мансийские городские электрические сети</w:t>
      </w:r>
      <w:r>
        <w:rPr>
          <w:sz w:val="28"/>
          <w:szCs w:val="28"/>
          <w:lang w:eastAsia="ar-SA"/>
        </w:rPr>
        <w:t xml:space="preserve">». 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Проектом планировки территории предусматривается перенос существующей площадки вне границ охранных зон.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Проектом предусматривается совместное пользование данной площадкой ТКО жильцами домов по ул.Югорской, д.14, корп.3, 4. 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2)ТКО-2 (в районе дома, расположенного по адресу:                       ул.Югорская, д.18) на два контейнера (ориентировочный                                        объем 0,75 куб.м) + раздельный сбор мусора.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Предусматривается ликвидация существующей ТКО в районе              юго-восточного проезда в связи с его отнесением к перспективной                  улице местного значения. 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Дополнительно проектом предусмотрены планируемые площадки для сбора ТКО: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ТКО-3 (в районе дома, расположенного по адресу:                     ул.Югорская, д.14, корп.6) на три контейнера (ориентировочный                                             объем 0,75 куб.м) + раздельный сбор мусора.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предварительном ориентировочном расчете для существующей и ранее запроектированной многоквартирной застройки                          достаточно пяти баков объемом 0,75 куб.м при ежедневном вывозе мусора.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Таким образом, существующие площадки для сбора ТКО обеспечивают расчетную потребность сбора мусора для всех жилых домов, расположенных в границах проекта.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Накопление бытовых отходов от строящегося объекта жилого назначения составит </w:t>
      </w:r>
      <w:r>
        <w:rPr>
          <w:sz w:val="28"/>
          <w:szCs w:val="28"/>
          <w:lang w:eastAsia="ar-SA"/>
        </w:rPr>
        <w:t>157,50 куб.м/год.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Объекты, включенные в программы комплексного развития систем коммунальной инфраструктуры, отсутствуют.</w:t>
      </w:r>
    </w:p>
    <w:p w:rsidR="008F287C" w:rsidRDefault="008F287C" w:rsidP="008F287C">
      <w:pPr>
        <w:tabs>
          <w:tab w:val="left" w:pos="1418"/>
        </w:tabs>
        <w:suppressAutoHyphens/>
        <w:autoSpaceDE w:val="0"/>
        <w:ind w:firstLine="709"/>
        <w:jc w:val="both"/>
        <w:outlineLvl w:val="2"/>
        <w:rPr>
          <w:rFonts w:eastAsia="GOST Type AU"/>
          <w:sz w:val="28"/>
          <w:szCs w:val="28"/>
          <w:lang w:eastAsia="ar-SA"/>
        </w:rPr>
      </w:pPr>
      <w:bookmarkStart w:id="47" w:name="_Toc151030150"/>
      <w:bookmarkStart w:id="48" w:name="_Toc61605510"/>
      <w:bookmarkStart w:id="49" w:name="_Toc61605398"/>
      <w:bookmarkEnd w:id="46"/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8"/>
          <w:lang w:eastAsia="ar-SA"/>
        </w:rPr>
      </w:pPr>
      <w:r>
        <w:rPr>
          <w:rFonts w:eastAsia="GOST Type AU"/>
          <w:sz w:val="28"/>
          <w:szCs w:val="28"/>
          <w:lang w:eastAsia="ar-SA"/>
        </w:rPr>
        <w:t xml:space="preserve">Информация о необходимых для функционирования таких объектов </w:t>
      </w:r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8"/>
          <w:lang w:eastAsia="ar-SA"/>
        </w:rPr>
      </w:pPr>
      <w:r>
        <w:rPr>
          <w:rFonts w:eastAsia="GOST Type AU"/>
          <w:sz w:val="28"/>
          <w:szCs w:val="28"/>
          <w:lang w:eastAsia="ar-SA"/>
        </w:rPr>
        <w:t xml:space="preserve">и обеспечения жизнедеятельности граждан объектах транспортной инфраструктуры, в том числе объектов, включенных в программы комплексного развития транспортной инфраструктуры и необходимых </w:t>
      </w:r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8"/>
          <w:lang w:eastAsia="ar-SA"/>
        </w:rPr>
      </w:pPr>
      <w:r>
        <w:rPr>
          <w:rFonts w:eastAsia="GOST Type AU"/>
          <w:sz w:val="28"/>
          <w:szCs w:val="28"/>
          <w:lang w:eastAsia="ar-SA"/>
        </w:rPr>
        <w:t>для развития территории в границах элемента планировочной структуры</w:t>
      </w:r>
      <w:bookmarkEnd w:id="47"/>
      <w:bookmarkEnd w:id="48"/>
      <w:bookmarkEnd w:id="49"/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Основу улично-дорожной сети проектируемой территории формируют улицы следующих категорий: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1.Улицы и дороги местного значения.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1.1.Улицы в зонах жилой застройки: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ул.Югорская</w:t>
      </w:r>
      <w:r>
        <w:rPr>
          <w:sz w:val="28"/>
          <w:szCs w:val="28"/>
          <w:lang w:eastAsia="ar-SA"/>
        </w:rPr>
        <w:t>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ширина проезжей части (переменная) – 7,3 м;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улица №1 (перспективная):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ширина проезжей части (переменная) – 6,0 м;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улица №2 (перспективная):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ширина проезжей части (переменная) – 6,0 м.</w:t>
      </w:r>
    </w:p>
    <w:p w:rsidR="008F287C" w:rsidRDefault="008F287C" w:rsidP="008F287C">
      <w:pPr>
        <w:suppressAutoHyphens/>
        <w:ind w:firstLine="709"/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1.2.Проезды</w:t>
      </w:r>
      <w:r>
        <w:rPr>
          <w:i/>
          <w:sz w:val="28"/>
          <w:szCs w:val="28"/>
          <w:lang w:eastAsia="ar-SA"/>
        </w:rPr>
        <w:t>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внутриквартальные проезды: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ширина проезжей части – 6,0 м.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50" w:name="_Toc417026806"/>
      <w:r>
        <w:rPr>
          <w:sz w:val="28"/>
          <w:szCs w:val="28"/>
          <w:lang w:eastAsia="ar-SA"/>
        </w:rPr>
        <w:t>В проекте планировки территории формируется непрерывная система пешеходных коммуникаций, включающая пешеходное пространство территорий общего пользования и тротуары вдоль проезжей части уличной сети.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Ширина пешеходной части тротуаров: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ул.Югорская</w:t>
      </w:r>
      <w:r>
        <w:rPr>
          <w:sz w:val="28"/>
          <w:szCs w:val="28"/>
          <w:lang w:eastAsia="ar-SA"/>
        </w:rPr>
        <w:t xml:space="preserve"> – 2,2 м;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улица №1 (перспективная) – 1,5 м;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улица №2 (перспективная) – 1,5 м;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проезды – 1,5 м.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51" w:name="_Hlk532490703"/>
      <w:r>
        <w:rPr>
          <w:noProof/>
          <w:sz w:val="28"/>
          <w:szCs w:val="28"/>
          <w:lang w:eastAsia="ar-SA"/>
        </w:rPr>
        <w:t xml:space="preserve">Вдоль </w:t>
      </w:r>
      <w:r>
        <w:rPr>
          <w:sz w:val="28"/>
          <w:szCs w:val="28"/>
          <w:lang w:eastAsia="ar-SA"/>
        </w:rPr>
        <w:t xml:space="preserve">ул.Югорской </w:t>
      </w:r>
      <w:r>
        <w:rPr>
          <w:noProof/>
          <w:sz w:val="28"/>
          <w:szCs w:val="28"/>
          <w:lang w:eastAsia="ar-SA"/>
        </w:rPr>
        <w:t>предусмотрено выделение велосипедного движения из общего потока (</w:t>
      </w:r>
      <w:r>
        <w:rPr>
          <w:sz w:val="28"/>
          <w:szCs w:val="28"/>
          <w:lang w:eastAsia="ar-SA"/>
        </w:rPr>
        <w:t>с одной стороны от оси улицы).</w:t>
      </w:r>
    </w:p>
    <w:p w:rsidR="008F287C" w:rsidRDefault="008F287C" w:rsidP="008F287C">
      <w:pPr>
        <w:suppressAutoHyphens/>
        <w:ind w:firstLine="709"/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Настоящим проектом на территории застройки                                        не предусматривается выделение велосипедного движения из общего потока. Проезд на велосипедах осуществляется по проезжим частям внутриквартальных проездов.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52" w:name="_Hlk532490731"/>
      <w:bookmarkEnd w:id="50"/>
      <w:bookmarkEnd w:id="51"/>
      <w:r>
        <w:rPr>
          <w:sz w:val="28"/>
          <w:szCs w:val="28"/>
          <w:lang w:eastAsia="ar-SA"/>
        </w:rPr>
        <w:t>Маршрут автобусного транспорта проходит вдоль ул.Югорской.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Общественный пассажирский транспорт на территории в границах проектирования не предусмотрен.</w:t>
      </w:r>
    </w:p>
    <w:p w:rsidR="008F287C" w:rsidRDefault="008F287C" w:rsidP="008F287C">
      <w:pPr>
        <w:widowControl w:val="0"/>
        <w:suppressAutoHyphens/>
        <w:adjustRightInd w:val="0"/>
        <w:ind w:firstLine="709"/>
        <w:jc w:val="both"/>
        <w:textAlignment w:val="baseline"/>
        <w:rPr>
          <w:sz w:val="28"/>
          <w:szCs w:val="28"/>
          <w:lang w:eastAsia="ar-SA"/>
        </w:rPr>
      </w:pPr>
      <w:bookmarkStart w:id="53" w:name="_Toc61605511"/>
      <w:bookmarkStart w:id="54" w:name="_Toc61605399"/>
      <w:bookmarkEnd w:id="52"/>
      <w:r>
        <w:rPr>
          <w:sz w:val="28"/>
          <w:szCs w:val="28"/>
          <w:lang w:eastAsia="ar-SA"/>
        </w:rPr>
        <w:t>Планируется обеспечение надземными стоянками для постоянного              и временного хранения автомобилей в границах проектируемой территории – 345 машино-мест, из них: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а)открытые наземные стоянки для хранения автомобилей                              на территории квартала многоквартирной жилой застройки – 272 машино-места;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б)открытые наземные стоянки вдоль проезжей части вне территории квартала – 73 машино-места.</w:t>
      </w:r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Объекты, включенные в программы комплексного развития систем транспортной инфраструктуры, отсутствуют. </w:t>
      </w:r>
    </w:p>
    <w:p w:rsidR="008F287C" w:rsidRDefault="008F287C" w:rsidP="008F287C">
      <w:pPr>
        <w:tabs>
          <w:tab w:val="left" w:pos="1418"/>
        </w:tabs>
        <w:suppressAutoHyphens/>
        <w:autoSpaceDE w:val="0"/>
        <w:ind w:firstLine="567"/>
        <w:jc w:val="center"/>
        <w:outlineLvl w:val="2"/>
        <w:rPr>
          <w:rFonts w:eastAsia="GOST Type AU"/>
          <w:sz w:val="28"/>
          <w:szCs w:val="28"/>
          <w:lang w:eastAsia="ar-SA"/>
        </w:rPr>
      </w:pPr>
      <w:bookmarkStart w:id="55" w:name="_Toc151030151"/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8"/>
          <w:lang w:eastAsia="ar-SA"/>
        </w:rPr>
      </w:pPr>
      <w:r>
        <w:rPr>
          <w:rFonts w:eastAsia="GOST Type AU"/>
          <w:sz w:val="28"/>
          <w:szCs w:val="28"/>
          <w:lang w:eastAsia="ar-SA"/>
        </w:rPr>
        <w:t xml:space="preserve">Информация о необходимых для функционирования таких объектов </w:t>
      </w:r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8"/>
          <w:lang w:eastAsia="ar-SA"/>
        </w:rPr>
      </w:pPr>
      <w:r>
        <w:rPr>
          <w:rFonts w:eastAsia="GOST Type AU"/>
          <w:sz w:val="28"/>
          <w:szCs w:val="28"/>
          <w:lang w:eastAsia="ar-SA"/>
        </w:rPr>
        <w:t xml:space="preserve">и обеспечения жизнедеятельности граждан объектах социальной инфраструктуры, в том числе объектов, включенных в программы комплексного развития социальной и нфраструктуры и необходимых </w:t>
      </w:r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2"/>
        <w:rPr>
          <w:rFonts w:eastAsia="GOST Type AU"/>
          <w:sz w:val="28"/>
          <w:szCs w:val="28"/>
          <w:lang w:eastAsia="ar-SA"/>
        </w:rPr>
      </w:pPr>
      <w:r>
        <w:rPr>
          <w:rFonts w:eastAsia="GOST Type AU"/>
          <w:sz w:val="28"/>
          <w:szCs w:val="28"/>
          <w:lang w:eastAsia="ar-SA"/>
        </w:rPr>
        <w:t>для развития территории в границах элемента планировочной структуры</w:t>
      </w:r>
      <w:bookmarkEnd w:id="53"/>
      <w:bookmarkEnd w:id="54"/>
      <w:bookmarkEnd w:id="55"/>
    </w:p>
    <w:p w:rsidR="008F287C" w:rsidRDefault="008F287C" w:rsidP="008F287C">
      <w:pPr>
        <w:suppressAutoHyphens/>
        <w:ind w:firstLine="567"/>
        <w:jc w:val="both"/>
        <w:rPr>
          <w:sz w:val="28"/>
          <w:szCs w:val="28"/>
          <w:lang w:eastAsia="ar-SA"/>
        </w:rPr>
      </w:pPr>
      <w:bookmarkStart w:id="56" w:name="_Toc61605512"/>
      <w:bookmarkStart w:id="57" w:name="_Toc61605400"/>
    </w:p>
    <w:p w:rsidR="008F287C" w:rsidRDefault="008F287C" w:rsidP="008F28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Размещение объектов социальной инфраструктуры, необходимых для функционирования объектов и обеспечения жизнедеятельности граждан, не предусматривается.</w:t>
      </w:r>
    </w:p>
    <w:p w:rsidR="008F287C" w:rsidRDefault="008F287C" w:rsidP="008F287C">
      <w:pPr>
        <w:tabs>
          <w:tab w:val="left" w:pos="1418"/>
        </w:tabs>
        <w:suppressAutoHyphens/>
        <w:autoSpaceDE w:val="0"/>
        <w:ind w:firstLine="567"/>
        <w:jc w:val="center"/>
        <w:outlineLvl w:val="1"/>
        <w:rPr>
          <w:rFonts w:eastAsia="GOST Type AU"/>
          <w:sz w:val="28"/>
          <w:szCs w:val="28"/>
          <w:lang w:eastAsia="ar-SA"/>
        </w:rPr>
      </w:pPr>
      <w:bookmarkStart w:id="58" w:name="_Toc151030152"/>
    </w:p>
    <w:p w:rsidR="008F287C" w:rsidRDefault="008F287C" w:rsidP="008F287C">
      <w:pPr>
        <w:tabs>
          <w:tab w:val="left" w:pos="1418"/>
        </w:tabs>
        <w:suppressAutoHyphens/>
        <w:autoSpaceDE w:val="0"/>
        <w:jc w:val="center"/>
        <w:outlineLvl w:val="1"/>
        <w:rPr>
          <w:rFonts w:eastAsia="GOST Type AU"/>
          <w:sz w:val="28"/>
          <w:szCs w:val="28"/>
          <w:lang w:eastAsia="ar-SA"/>
        </w:rPr>
      </w:pPr>
      <w:r>
        <w:rPr>
          <w:rFonts w:eastAsia="GOST Type AU"/>
          <w:sz w:val="28"/>
          <w:szCs w:val="28"/>
          <w:lang w:eastAsia="ar-SA"/>
        </w:rPr>
        <w:t>Сведения о плотности и параметрах застройки территории, необходимые для размещения объектов федерального значения, объектов регионального значения, объектов местного значения, а также в целях согласования проекта планировки территории в соответствии с частью 12.7 статьи 45 Градостроительного кодекса Российской Федерации (далее – ГК РФ),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bookmarkEnd w:id="56"/>
      <w:bookmarkEnd w:id="57"/>
      <w:bookmarkEnd w:id="58"/>
    </w:p>
    <w:p w:rsidR="008F287C" w:rsidRDefault="008F287C" w:rsidP="008F287C">
      <w:pPr>
        <w:tabs>
          <w:tab w:val="left" w:pos="1418"/>
        </w:tabs>
        <w:suppressAutoHyphens/>
        <w:ind w:firstLine="567"/>
        <w:jc w:val="both"/>
        <w:rPr>
          <w:sz w:val="28"/>
          <w:szCs w:val="28"/>
        </w:rPr>
      </w:pPr>
    </w:p>
    <w:p w:rsidR="008F287C" w:rsidRPr="0072511E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72511E">
        <w:rPr>
          <w:sz w:val="28"/>
          <w:szCs w:val="28"/>
        </w:rPr>
        <w:t>Размещение планируемых объектов федерального значения, объектов регионального значения не предусматривается.</w:t>
      </w:r>
    </w:p>
    <w:p w:rsidR="008F287C" w:rsidRPr="0072511E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72511E">
        <w:rPr>
          <w:sz w:val="28"/>
          <w:szCs w:val="28"/>
        </w:rPr>
        <w:t xml:space="preserve">Сведения о плотности и параметрах застройки территории, необходимые для размещения объектов местного значения, приведены </w:t>
      </w:r>
      <w:r>
        <w:rPr>
          <w:sz w:val="28"/>
          <w:szCs w:val="28"/>
        </w:rPr>
        <w:t xml:space="preserve">                 </w:t>
      </w:r>
      <w:r w:rsidRPr="0072511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проекта межевания территории</w:t>
      </w:r>
      <w:r w:rsidRPr="0072511E">
        <w:rPr>
          <w:sz w:val="28"/>
          <w:szCs w:val="28"/>
        </w:rPr>
        <w:t>.</w:t>
      </w:r>
    </w:p>
    <w:p w:rsidR="008F287C" w:rsidRPr="0072511E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72511E">
        <w:rPr>
          <w:sz w:val="28"/>
          <w:szCs w:val="28"/>
        </w:rPr>
        <w:lastRenderedPageBreak/>
        <w:t xml:space="preserve">Согласования проекта планировки территории в соответствии </w:t>
      </w:r>
      <w:r>
        <w:rPr>
          <w:sz w:val="28"/>
          <w:szCs w:val="28"/>
        </w:rPr>
        <w:t xml:space="preserve">                     </w:t>
      </w:r>
      <w:r w:rsidRPr="0072511E">
        <w:rPr>
          <w:sz w:val="28"/>
          <w:szCs w:val="28"/>
        </w:rPr>
        <w:t>с частью 12.7 статьи 45 ГК РФ не предусматривается.</w:t>
      </w:r>
    </w:p>
    <w:p w:rsidR="008F287C" w:rsidRDefault="008F287C" w:rsidP="008F287C">
      <w:pPr>
        <w:tabs>
          <w:tab w:val="left" w:pos="1418"/>
        </w:tabs>
        <w:suppressAutoHyphens/>
        <w:ind w:firstLine="567"/>
        <w:jc w:val="both"/>
        <w:rPr>
          <w:rFonts w:eastAsia="GOST Type AU"/>
          <w:sz w:val="28"/>
          <w:szCs w:val="28"/>
          <w:lang w:eastAsia="ar-SA"/>
        </w:rPr>
      </w:pPr>
      <w:bookmarkStart w:id="59" w:name="_Toc56190629"/>
      <w:bookmarkStart w:id="60" w:name="_Toc151030153"/>
      <w:bookmarkStart w:id="61" w:name="_Toc61605513"/>
      <w:bookmarkStart w:id="62" w:name="_Toc61605401"/>
      <w:bookmarkEnd w:id="0"/>
      <w:bookmarkEnd w:id="1"/>
      <w:bookmarkEnd w:id="2"/>
      <w:bookmarkEnd w:id="3"/>
      <w:bookmarkEnd w:id="4"/>
      <w:bookmarkEnd w:id="5"/>
      <w:bookmarkEnd w:id="6"/>
    </w:p>
    <w:p w:rsidR="008F287C" w:rsidRDefault="008F287C" w:rsidP="008F287C">
      <w:pPr>
        <w:tabs>
          <w:tab w:val="left" w:pos="1418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bookmarkEnd w:id="59"/>
      <w:r>
        <w:rPr>
          <w:sz w:val="28"/>
          <w:szCs w:val="28"/>
        </w:rPr>
        <w:t xml:space="preserve">Положения об очередности планируемого </w:t>
      </w:r>
    </w:p>
    <w:p w:rsidR="008F287C" w:rsidRDefault="008F287C" w:rsidP="008F287C">
      <w:pPr>
        <w:tabs>
          <w:tab w:val="left" w:pos="1418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развития территории</w:t>
      </w:r>
      <w:bookmarkEnd w:id="60"/>
      <w:bookmarkEnd w:id="61"/>
      <w:bookmarkEnd w:id="62"/>
    </w:p>
    <w:p w:rsidR="008F287C" w:rsidRPr="00775945" w:rsidRDefault="008F287C" w:rsidP="008F287C">
      <w:pPr>
        <w:tabs>
          <w:tab w:val="left" w:pos="1418"/>
        </w:tabs>
        <w:suppressAutoHyphens/>
        <w:jc w:val="center"/>
        <w:rPr>
          <w:sz w:val="28"/>
          <w:szCs w:val="28"/>
        </w:rPr>
      </w:pP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bookmarkStart w:id="63" w:name="_Toc151030154"/>
      <w:bookmarkStart w:id="64" w:name="_Toc61605514"/>
      <w:bookmarkStart w:id="65" w:name="_Toc61605402"/>
      <w:r>
        <w:rPr>
          <w:sz w:val="28"/>
          <w:szCs w:val="28"/>
        </w:rPr>
        <w:t>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</w:t>
      </w:r>
      <w:bookmarkEnd w:id="63"/>
      <w:bookmarkEnd w:id="64"/>
      <w:bookmarkEnd w:id="65"/>
    </w:p>
    <w:p w:rsidR="008F287C" w:rsidRDefault="008F287C" w:rsidP="008F287C">
      <w:pPr>
        <w:tabs>
          <w:tab w:val="left" w:pos="1418"/>
        </w:tabs>
        <w:suppressAutoHyphens/>
        <w:ind w:firstLine="567"/>
        <w:jc w:val="both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2126"/>
        <w:gridCol w:w="2126"/>
      </w:tblGrid>
      <w:tr w:rsidR="008F287C" w:rsidRPr="00775945" w:rsidTr="00BC364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Default="008F287C" w:rsidP="00BC364B">
            <w:pPr>
              <w:tabs>
                <w:tab w:val="left" w:pos="1418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775945">
              <w:rPr>
                <w:bCs/>
                <w:sz w:val="26"/>
                <w:szCs w:val="26"/>
              </w:rPr>
              <w:t xml:space="preserve">№ </w:t>
            </w:r>
          </w:p>
          <w:p w:rsidR="008F287C" w:rsidRPr="00775945" w:rsidRDefault="008F287C" w:rsidP="00BC364B">
            <w:pPr>
              <w:tabs>
                <w:tab w:val="left" w:pos="1418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775945">
              <w:rPr>
                <w:bCs/>
                <w:sz w:val="26"/>
                <w:szCs w:val="26"/>
              </w:rPr>
              <w:t>по эксп</w:t>
            </w:r>
            <w:r>
              <w:rPr>
                <w:bCs/>
                <w:sz w:val="26"/>
                <w:szCs w:val="26"/>
              </w:rPr>
              <w:t>ли-кации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775945" w:rsidRDefault="008F287C" w:rsidP="00BC364B">
            <w:pPr>
              <w:tabs>
                <w:tab w:val="left" w:pos="1418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775945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775945" w:rsidRDefault="008F287C" w:rsidP="00BC364B">
            <w:pPr>
              <w:tabs>
                <w:tab w:val="left" w:pos="1418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775945">
              <w:rPr>
                <w:bCs/>
                <w:sz w:val="26"/>
                <w:szCs w:val="26"/>
              </w:rPr>
              <w:t>Этап проектирования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775945" w:rsidRDefault="008F287C" w:rsidP="00BC364B">
            <w:pPr>
              <w:tabs>
                <w:tab w:val="left" w:pos="1418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775945">
              <w:rPr>
                <w:bCs/>
                <w:sz w:val="26"/>
                <w:szCs w:val="26"/>
              </w:rPr>
              <w:t>Этап строительства, реконструкции</w:t>
            </w:r>
          </w:p>
        </w:tc>
      </w:tr>
      <w:tr w:rsidR="008F287C" w:rsidRPr="00775945" w:rsidTr="00BC364B">
        <w:trPr>
          <w:trHeight w:val="9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775945" w:rsidRDefault="008F287C" w:rsidP="00BC364B">
            <w:pPr>
              <w:tabs>
                <w:tab w:val="left" w:pos="1418"/>
              </w:tabs>
              <w:suppressAutoHyphens/>
              <w:jc w:val="both"/>
              <w:rPr>
                <w:sz w:val="26"/>
                <w:szCs w:val="26"/>
              </w:rPr>
            </w:pPr>
            <w:r w:rsidRPr="00775945">
              <w:rPr>
                <w:bCs/>
                <w:sz w:val="26"/>
                <w:szCs w:val="26"/>
              </w:rPr>
              <w:t>Объект незавершенного строительства</w:t>
            </w:r>
          </w:p>
        </w:tc>
      </w:tr>
      <w:tr w:rsidR="008F287C" w:rsidRPr="00775945" w:rsidTr="00BC364B">
        <w:trPr>
          <w:trHeight w:val="9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7C" w:rsidRPr="00775945" w:rsidRDefault="008F287C" w:rsidP="00BC364B">
            <w:pPr>
              <w:tabs>
                <w:tab w:val="left" w:pos="1418"/>
              </w:tabs>
              <w:suppressAutoHyphens/>
              <w:jc w:val="both"/>
              <w:rPr>
                <w:sz w:val="26"/>
                <w:szCs w:val="26"/>
              </w:rPr>
            </w:pPr>
            <w:r w:rsidRPr="00775945">
              <w:rPr>
                <w:sz w:val="26"/>
                <w:szCs w:val="26"/>
              </w:rPr>
              <w:t>Многоквартирные жилые дома</w:t>
            </w:r>
          </w:p>
        </w:tc>
      </w:tr>
      <w:tr w:rsidR="008F287C" w:rsidRPr="00775945" w:rsidTr="00BC364B">
        <w:trPr>
          <w:trHeight w:val="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775945" w:rsidRDefault="008F287C" w:rsidP="00BC364B">
            <w:pPr>
              <w:tabs>
                <w:tab w:val="left" w:pos="1418"/>
              </w:tabs>
              <w:suppressAutoHyphens/>
              <w:jc w:val="center"/>
              <w:rPr>
                <w:sz w:val="26"/>
                <w:szCs w:val="26"/>
              </w:rPr>
            </w:pPr>
            <w:r w:rsidRPr="0077594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775945" w:rsidRDefault="008F287C" w:rsidP="00BC364B">
            <w:pPr>
              <w:tabs>
                <w:tab w:val="left" w:pos="1418"/>
              </w:tabs>
              <w:suppressAutoHyphens/>
              <w:rPr>
                <w:sz w:val="26"/>
                <w:szCs w:val="26"/>
              </w:rPr>
            </w:pPr>
            <w:r w:rsidRPr="00775945">
              <w:rPr>
                <w:sz w:val="26"/>
                <w:szCs w:val="26"/>
              </w:rPr>
              <w:t>Многоквартирный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775945" w:rsidRDefault="008F287C" w:rsidP="00BC364B">
            <w:pPr>
              <w:tabs>
                <w:tab w:val="left" w:pos="1418"/>
              </w:tabs>
              <w:suppressAutoHyphens/>
              <w:jc w:val="center"/>
              <w:rPr>
                <w:sz w:val="26"/>
                <w:szCs w:val="26"/>
              </w:rPr>
            </w:pPr>
            <w:r w:rsidRPr="00775945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C" w:rsidRPr="00775945" w:rsidRDefault="008F287C" w:rsidP="00BC364B">
            <w:pPr>
              <w:tabs>
                <w:tab w:val="left" w:pos="1418"/>
              </w:tabs>
              <w:suppressAutoHyphens/>
              <w:jc w:val="center"/>
              <w:rPr>
                <w:sz w:val="26"/>
                <w:szCs w:val="26"/>
              </w:rPr>
            </w:pPr>
            <w:r w:rsidRPr="00775945">
              <w:rPr>
                <w:sz w:val="26"/>
                <w:szCs w:val="26"/>
              </w:rPr>
              <w:t>2033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</w:tbl>
    <w:p w:rsidR="008F287C" w:rsidRDefault="008F287C" w:rsidP="008F287C">
      <w:pPr>
        <w:tabs>
          <w:tab w:val="left" w:pos="1418"/>
        </w:tabs>
        <w:suppressAutoHyphens/>
        <w:ind w:firstLine="567"/>
        <w:jc w:val="both"/>
        <w:rPr>
          <w:sz w:val="28"/>
          <w:szCs w:val="28"/>
        </w:rPr>
      </w:pP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  <w:r>
        <w:rPr>
          <w:sz w:val="28"/>
          <w:szCs w:val="28"/>
        </w:rPr>
        <w:tab/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Нумерация объектов в экспликации соответствует нумерации объектов приведенной в графической части материалов по обоснованию (см. л.5 ППТ.МОП «Вариант планировочного решения застройки»).</w:t>
      </w:r>
    </w:p>
    <w:p w:rsidR="008F287C" w:rsidRDefault="008F287C" w:rsidP="008F287C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Очередность, этапы и технологическая последовательность производства основных видов строительно-монтажных работ отражается                      в проекте организации строительства.</w:t>
      </w:r>
    </w:p>
    <w:p w:rsidR="008F287C" w:rsidRDefault="008F287C" w:rsidP="008F28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инвестиционные проекты, включенные в программы комплексного развития, отсутствуют.</w:t>
      </w:r>
    </w:p>
    <w:p w:rsidR="00426808" w:rsidRDefault="00426808">
      <w:bookmarkStart w:id="66" w:name="_GoBack"/>
      <w:bookmarkEnd w:id="66"/>
    </w:p>
    <w:sectPr w:rsidR="0042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19" w:rsidRDefault="008F287C">
    <w:pPr>
      <w:pStyle w:val="a3"/>
      <w:jc w:val="center"/>
    </w:pPr>
    <w:r>
      <w:fldChar w:fldCharType="begin"/>
    </w:r>
    <w:r>
      <w:instrText>PAGE   \* MERGEFORMA</w:instrText>
    </w:r>
    <w:r>
      <w:instrText>T</w:instrText>
    </w:r>
    <w:r>
      <w:fldChar w:fldCharType="separate"/>
    </w:r>
    <w:r>
      <w:rPr>
        <w:noProof/>
      </w:rPr>
      <w:t>8</w:t>
    </w:r>
    <w:r>
      <w:fldChar w:fldCharType="end"/>
    </w:r>
  </w:p>
  <w:p w:rsidR="00A94A19" w:rsidRDefault="008F28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7C"/>
    <w:rsid w:val="000B0F57"/>
    <w:rsid w:val="001C22E6"/>
    <w:rsid w:val="002573F2"/>
    <w:rsid w:val="003225A8"/>
    <w:rsid w:val="00426808"/>
    <w:rsid w:val="004A59F4"/>
    <w:rsid w:val="005945A3"/>
    <w:rsid w:val="0065687A"/>
    <w:rsid w:val="006A3E3F"/>
    <w:rsid w:val="00725415"/>
    <w:rsid w:val="00846E29"/>
    <w:rsid w:val="0089419B"/>
    <w:rsid w:val="008F287C"/>
    <w:rsid w:val="00D51131"/>
    <w:rsid w:val="00EC35F3"/>
    <w:rsid w:val="00F247CB"/>
    <w:rsid w:val="00F36D3C"/>
    <w:rsid w:val="00F7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28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F2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287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287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F28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2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5"/>
    <w:uiPriority w:val="99"/>
    <w:locked/>
    <w:rsid w:val="008F287C"/>
    <w:rPr>
      <w:rFonts w:ascii="Verdana" w:hAnsi="Verdana"/>
      <w:color w:val="333333"/>
      <w:lang w:val="x-none"/>
    </w:rPr>
  </w:style>
  <w:style w:type="paragraph" w:styleId="a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"/>
    <w:link w:val="1"/>
    <w:uiPriority w:val="99"/>
    <w:unhideWhenUsed/>
    <w:qFormat/>
    <w:rsid w:val="008F287C"/>
    <w:pPr>
      <w:spacing w:before="100" w:beforeAutospacing="1" w:after="100" w:afterAutospacing="1" w:line="276" w:lineRule="auto"/>
    </w:pPr>
    <w:rPr>
      <w:rFonts w:ascii="Verdana" w:eastAsiaTheme="minorHAnsi" w:hAnsi="Verdana" w:cstheme="minorBidi"/>
      <w:color w:val="333333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28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F2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287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287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F28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2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5"/>
    <w:uiPriority w:val="99"/>
    <w:locked/>
    <w:rsid w:val="008F287C"/>
    <w:rPr>
      <w:rFonts w:ascii="Verdana" w:hAnsi="Verdana"/>
      <w:color w:val="333333"/>
      <w:lang w:val="x-none"/>
    </w:rPr>
  </w:style>
  <w:style w:type="paragraph" w:styleId="a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"/>
    <w:link w:val="1"/>
    <w:uiPriority w:val="99"/>
    <w:unhideWhenUsed/>
    <w:qFormat/>
    <w:rsid w:val="008F287C"/>
    <w:pPr>
      <w:spacing w:before="100" w:beforeAutospacing="1" w:after="100" w:afterAutospacing="1" w:line="276" w:lineRule="auto"/>
    </w:pPr>
    <w:rPr>
      <w:rFonts w:ascii="Verdana" w:eastAsiaTheme="minorHAnsi" w:hAnsi="Verdana" w:cstheme="minorBidi"/>
      <w:color w:val="333333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Н. А.</dc:creator>
  <cp:lastModifiedBy>Адамова Н. А.</cp:lastModifiedBy>
  <cp:revision>1</cp:revision>
  <dcterms:created xsi:type="dcterms:W3CDTF">2024-04-08T09:03:00Z</dcterms:created>
  <dcterms:modified xsi:type="dcterms:W3CDTF">2024-04-08T09:03:00Z</dcterms:modified>
</cp:coreProperties>
</file>